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075d471d4b4565bbd12ff8f5d0b614"/>
        <w:lock w:val="sdtLocked"/>
        <w:richText/>
      </w:sdtPr>
      <w:sdtContent>
        <w:p>
          <w:pPr>
            <w:jc w:val="center"/>
            <w:rPr>
              <w:szCs w:val="24"/>
              <w:lang w:val="en-GB"/>
            </w:rPr>
          </w:pPr>
          <w:r>
            <w:rPr>
              <w:szCs w:val="24"/>
              <w:lang w:val="en-US"/>
            </w:rPr>
            <w:drawing>
              <wp:inline distT="0" distB="0" distL="0" distR="0" wp14:anchorId="1378689D" wp14:editId="50C5E515">
                <wp:extent cx="445135" cy="536575"/>
                <wp:effectExtent l="0" t="0" r="0" b="0"/>
                <wp:docPr id="14595602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5135" cy="536575"/>
                        </a:xfrm>
                        <a:prstGeom prst="rect">
                          <a:avLst/>
                        </a:prstGeom>
                        <a:noFill/>
                      </pic:spPr>
                    </pic:pic>
                  </a:graphicData>
                </a:graphic>
              </wp:inline>
            </w:drawing>
          </w:r>
        </w:p>
        <w:p>
          <w:pPr>
            <w:jc w:val="center"/>
            <w:rPr>
              <w:b/>
              <w:bCs/>
              <w:sz w:val="28"/>
              <w:szCs w:val="28"/>
            </w:rPr>
          </w:pPr>
        </w:p>
        <w:p>
          <w:pPr>
            <w:jc w:val="center"/>
            <w:rPr>
              <w:b/>
              <w:bCs/>
              <w:sz w:val="28"/>
              <w:szCs w:val="28"/>
            </w:rPr>
          </w:pPr>
          <w:r>
            <w:rPr>
              <w:b/>
              <w:bCs/>
              <w:sz w:val="28"/>
              <w:szCs w:val="28"/>
            </w:rPr>
            <w:t>JONAVOS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 xml:space="preserve">DĖL TURTO PERDAVIMO PATIKĖJIMO SUTARTIMI </w:t>
          </w:r>
        </w:p>
        <w:p>
          <w:pPr>
            <w:jc w:val="center"/>
            <w:rPr>
              <w:b/>
              <w:bCs/>
              <w:szCs w:val="24"/>
            </w:rPr>
          </w:pPr>
          <w:r>
            <w:rPr>
              <w:b/>
              <w:bCs/>
              <w:szCs w:val="24"/>
            </w:rPr>
            <w:t>VIEŠOSIOMS ĮSTAIGOMS</w:t>
          </w:r>
        </w:p>
        <w:p>
          <w:pPr>
            <w:jc w:val="center"/>
            <w:rPr>
              <w:b/>
              <w:bCs/>
              <w:szCs w:val="24"/>
            </w:rPr>
          </w:pPr>
        </w:p>
        <w:p>
          <w:pPr>
            <w:jc w:val="center"/>
            <w:rPr>
              <w:color w:val="000000"/>
              <w:szCs w:val="24"/>
            </w:rPr>
          </w:pPr>
          <w:r>
            <w:rPr>
              <w:color w:val="000000"/>
              <w:szCs w:val="24"/>
            </w:rPr>
            <w:t xml:space="preserve">2026 m. birželio 25 d. Nr. 1TS- </w:t>
          </w:r>
        </w:p>
        <w:p>
          <w:pPr>
            <w:jc w:val="center"/>
            <w:rPr>
              <w:szCs w:val="24"/>
            </w:rPr>
          </w:pPr>
          <w:r>
            <w:rPr>
              <w:szCs w:val="24"/>
            </w:rPr>
            <w:t>Jonava</w:t>
          </w:r>
        </w:p>
        <w:p>
          <w:pPr>
            <w:jc w:val="center"/>
            <w:rPr>
              <w:szCs w:val="24"/>
            </w:rPr>
          </w:pPr>
        </w:p>
        <w:sdt>
          <w:sdtPr>
            <w:alias w:val="preambule"/>
            <w:tag w:val="part_a4f8970f38cb4a609c4899d5cf35ffce"/>
            <w:lock w:val="sdtLocked"/>
            <w:richText/>
          </w:sdtPr>
          <w:sdtContent>
            <w:p>
              <w:pPr>
                <w:ind w:firstLine="709"/>
                <w:jc w:val="both"/>
                <w:rPr>
                  <w:szCs w:val="24"/>
                </w:rPr>
              </w:pPr>
              <w:r>
                <w:rPr>
                  <w:szCs w:val="24"/>
                </w:rPr>
                <w:t xml:space="preserve">Vadovaudamasi Lietuvos Respublikos vietos savivaldos įstatymo 15 straipsnio 2 dalies 19 punktu, Lietuvos Respublikos valstybės ir savivaldybių turto valdymo, naudojimo ir disponavimo juo įstatymo 12 straipsnio </w:t>
              </w:r>
              <w:r>
                <w:rPr>
                  <w:color w:val="000000"/>
                  <w:szCs w:val="24"/>
                </w:rPr>
                <w:t>1 dalimi, 2 dalies 3 punktu ir 4 dalimi</w:t>
              </w:r>
              <w:r>
                <w:rPr>
                  <w:szCs w:val="24"/>
                </w:rPr>
                <w:t xml:space="preserve">, Jonavos rajono savivaldybės taryba </w:t>
              </w:r>
              <w:r>
                <w:rPr>
                  <w:spacing w:val="60"/>
                  <w:szCs w:val="24"/>
                </w:rPr>
                <w:t>nusprendži</w:t>
              </w:r>
              <w:r>
                <w:rPr>
                  <w:spacing w:val="20"/>
                  <w:szCs w:val="24"/>
                </w:rPr>
                <w:t>a:</w:t>
              </w:r>
            </w:p>
          </w:sdtContent>
        </w:sdt>
        <w:sdt>
          <w:sdtPr>
            <w:alias w:val="1 p."/>
            <w:tag w:val="part_b019831782f54c8c92be210e43d4461d"/>
            <w:lock w:val="sdtLocked"/>
            <w:richText/>
          </w:sdtPr>
          <w:sdtContent>
            <w:p>
              <w:pPr>
                <w:ind w:firstLine="709"/>
                <w:jc w:val="both"/>
                <w:rPr>
                  <w:szCs w:val="24"/>
                </w:rPr>
              </w:pPr>
              <w:sdt>
                <w:sdtPr>
                  <w:alias w:val="Numeris"/>
                  <w:tag w:val="nr_b019831782f54c8c92be210e43d4461d"/>
                  <w:lock w:val="sdtLocked"/>
                  <w:richText/>
                </w:sdtPr>
                <w:sdtContent>
                  <w:r>
                    <w:rPr>
                      <w:szCs w:val="24"/>
                    </w:rPr>
                    <w:t>1</w:t>
                  </w:r>
                </w:sdtContent>
              </w:sdt>
              <w:r>
                <w:rPr>
                  <w:szCs w:val="24"/>
                </w:rPr>
                <w:t xml:space="preserve">. </w:t>
              </w:r>
              <w:r>
                <w:rPr>
                  <w:szCs w:val="22"/>
                </w:rPr>
                <w:t xml:space="preserve">Perduoti </w:t>
              </w:r>
              <w:r>
                <w:rPr>
                  <w:color w:val="000000"/>
                  <w:szCs w:val="22"/>
                </w:rPr>
                <w:t xml:space="preserve">Jonavos rajono savivaldybei nuosavybės teise </w:t>
              </w:r>
              <w:r>
                <w:rPr>
                  <w:szCs w:val="22"/>
                </w:rPr>
                <w:t xml:space="preserve">priklausantį ir šiuo metu Jonavos rajono savivaldybės administracijos (įstaigos kodas 188769070) patikėjimo teise valdomą ilgalaikį materialųjį turtą savivaldybės sveikatos priežiūros viešosioms įstaigoms pagal turto patikėjimo </w:t>
              </w:r>
              <w:r>
                <w:rPr>
                  <w:color w:val="000000"/>
                  <w:szCs w:val="22"/>
                </w:rPr>
                <w:t xml:space="preserve">sutartį 20 (dešimties) metų laikotarpiui įstaigų </w:t>
              </w:r>
              <w:r>
                <w:rPr>
                  <w:color w:val="000000"/>
                  <w:szCs w:val="24"/>
                </w:rPr>
                <w:t>įstatuose numatytai veiklai vykdyti</w:t>
              </w:r>
              <w:r>
                <w:rPr>
                  <w:szCs w:val="24"/>
                </w:rPr>
                <w:t>:</w:t>
              </w:r>
            </w:p>
            <w:sdt>
              <w:sdtPr>
                <w:alias w:val="1.1 pp."/>
                <w:tag w:val="part_411a927fb7d5454180f438f34c197188"/>
                <w:lock w:val="sdtLocked"/>
                <w:richText/>
              </w:sdtPr>
              <w:sdtContent>
                <w:p>
                  <w:pPr>
                    <w:ind w:firstLine="709"/>
                    <w:jc w:val="both"/>
                    <w:rPr>
                      <w:szCs w:val="24"/>
                    </w:rPr>
                  </w:pPr>
                  <w:sdt>
                    <w:sdtPr>
                      <w:alias w:val="Numeris"/>
                      <w:tag w:val="nr_411a927fb7d5454180f438f34c197188"/>
                      <w:lock w:val="sdtLocked"/>
                      <w:richText/>
                    </w:sdtPr>
                    <w:sdtContent>
                      <w:r>
                        <w:rPr>
                          <w:szCs w:val="24"/>
                        </w:rPr>
                        <w:t>1.1</w:t>
                      </w:r>
                    </w:sdtContent>
                  </w:sdt>
                  <w:r>
                    <w:rPr>
                      <w:szCs w:val="24"/>
                    </w:rPr>
                    <w:t>.</w:t>
                  </w:r>
                  <w:r>
                    <w:rPr>
                      <w:szCs w:val="22"/>
                    </w:rPr>
                    <w:t xml:space="preserve"> viešajai įstaigai Jonavos ligoninei</w:t>
                  </w:r>
                  <w:r>
                    <w:rPr>
                      <w:szCs w:val="24"/>
                    </w:rPr>
                    <w:t xml:space="preserve"> </w:t>
                  </w:r>
                  <w:r>
                    <w:rPr>
                      <w:color w:val="000000"/>
                      <w:szCs w:val="24"/>
                    </w:rPr>
                    <w:t xml:space="preserve">(įstaigos kodas 190326865) </w:t>
                  </w:r>
                  <w:r>
                    <w:rPr>
                      <w:szCs w:val="22"/>
                    </w:rPr>
                    <w:t>ilgalaikį materialųjį turtą (1 priedas).</w:t>
                  </w:r>
                </w:p>
              </w:sdtContent>
            </w:sdt>
            <w:sdt>
              <w:sdtPr>
                <w:alias w:val="1.2 pp."/>
                <w:tag w:val="part_33e67965149848c09cfd8c0337dd5677"/>
                <w:lock w:val="sdtLocked"/>
                <w:richText/>
              </w:sdtPr>
              <w:sdtContent>
                <w:p>
                  <w:pPr>
                    <w:ind w:firstLine="709"/>
                    <w:jc w:val="both"/>
                    <w:rPr>
                      <w:szCs w:val="24"/>
                    </w:rPr>
                  </w:pPr>
                  <w:sdt>
                    <w:sdtPr>
                      <w:alias w:val="Numeris"/>
                      <w:tag w:val="nr_33e67965149848c09cfd8c0337dd5677"/>
                      <w:lock w:val="sdtLocked"/>
                      <w:richText/>
                    </w:sdtPr>
                    <w:sdtContent>
                      <w:r>
                        <w:rPr>
                          <w:szCs w:val="24"/>
                        </w:rPr>
                        <w:t>1.2</w:t>
                      </w:r>
                    </w:sdtContent>
                  </w:sdt>
                  <w:r>
                    <w:rPr>
                      <w:szCs w:val="24"/>
                    </w:rPr>
                    <w:t xml:space="preserve">. viešajai įstaigai </w:t>
                  </w:r>
                  <w:r>
                    <w:rPr>
                      <w:szCs w:val="22"/>
                    </w:rPr>
                    <w:t xml:space="preserve">Jonavos pirminės sveikatos priežiūros </w:t>
                  </w:r>
                  <w:r>
                    <w:rPr>
                      <w:szCs w:val="24"/>
                    </w:rPr>
                    <w:t xml:space="preserve">centrui </w:t>
                  </w:r>
                  <w:r>
                    <w:rPr>
                      <w:color w:val="000000"/>
                      <w:szCs w:val="24"/>
                    </w:rPr>
                    <w:t xml:space="preserve">(įstaigos kodas 256739230) </w:t>
                  </w:r>
                  <w:r>
                    <w:rPr>
                      <w:szCs w:val="22"/>
                    </w:rPr>
                    <w:t>ilgalaikį materialųjį turtą (2 priedas)</w:t>
                  </w:r>
                  <w:r>
                    <w:rPr>
                      <w:szCs w:val="24"/>
                    </w:rPr>
                    <w:t>.</w:t>
                  </w:r>
                </w:p>
              </w:sdtContent>
            </w:sdt>
          </w:sdtContent>
        </w:sdt>
        <w:sdt>
          <w:sdtPr>
            <w:alias w:val="2 p."/>
            <w:tag w:val="part_2b95aec0ee294b518b3d217e4191ed85"/>
            <w:lock w:val="sdtLocked"/>
            <w:richText/>
          </w:sdtPr>
          <w:sdtContent>
            <w:p>
              <w:pPr>
                <w:ind w:firstLine="709"/>
                <w:jc w:val="both"/>
                <w:rPr>
                  <w:szCs w:val="24"/>
                </w:rPr>
              </w:pPr>
              <w:sdt>
                <w:sdtPr>
                  <w:alias w:val="Numeris"/>
                  <w:tag w:val="nr_2b95aec0ee294b518b3d217e4191ed85"/>
                  <w:lock w:val="sdtLocked"/>
                  <w:richText/>
                </w:sdtPr>
                <w:sdtContent>
                  <w:r>
                    <w:rPr>
                      <w:szCs w:val="24"/>
                    </w:rPr>
                    <w:t>2</w:t>
                  </w:r>
                </w:sdtContent>
              </w:sdt>
              <w:r>
                <w:rPr>
                  <w:szCs w:val="24"/>
                </w:rPr>
                <w:t xml:space="preserve">. Įgalioti Jonavos rajono savivaldybės administracijos ir viešųjų įstaigų direktorius </w:t>
              </w:r>
              <w:r>
                <w:rPr>
                  <w:szCs w:val="22"/>
                </w:rPr>
                <w:t xml:space="preserve">pasirašyti 1 punkte </w:t>
              </w:r>
              <w:r>
                <w:rPr>
                  <w:szCs w:val="24"/>
                </w:rPr>
                <w:t>nurodyto</w:t>
              </w:r>
              <w:r>
                <w:rPr>
                  <w:szCs w:val="22"/>
                </w:rPr>
                <w:t xml:space="preserve"> turto patikėjimo sutartis</w:t>
              </w:r>
              <w:r>
                <w:rPr>
                  <w:szCs w:val="24"/>
                </w:rPr>
                <w:t xml:space="preserve"> ir perdavimo – priėmimo aktus.</w:t>
              </w:r>
            </w:p>
            <w:p>
              <w:pPr>
                <w:ind w:firstLine="709"/>
                <w:jc w:val="both"/>
                <w:rPr>
                  <w:szCs w:val="24"/>
                </w:rPr>
              </w:pPr>
              <w:r>
                <w:rPr>
                  <w:szCs w:val="24"/>
                </w:rPr>
                <w:t xml:space="preserve">Šis sprendimas per vieną mėnesį nuo jo priėmimo dienos gali būti skundžiamas Lietuvos Respublikos administracinių bylų teisenos įstatymo nustatyta tvarka Lietuvos administracinių ginčų komisijos Kauno apygardos skyriui (Laisvės al. 36, Kaunas) arba Regionų administraciniam teismui bet kuriuose teismo rūmuose (Šiaulių rūmai, Dvaro g. 80, Šiauliai; Panevėžio rūmai, Respublikos g. 62, Panevėžys; Klaipėdos rūmai, Galinio Pylimo g. 9, Klaipėda; Kauno rūmai, A. Mickevičiaus g. 8A, Kaunas; Vilniaus rūmai, Žygimantų g. 2, Vilnius). </w:t>
              </w:r>
            </w:p>
            <w:p>
              <w:pPr>
                <w:jc w:val="both"/>
                <w:rPr>
                  <w:szCs w:val="24"/>
                </w:rPr>
              </w:pPr>
            </w:p>
            <w:p>
              <w:pPr>
                <w:jc w:val="both"/>
                <w:rPr>
                  <w:szCs w:val="24"/>
                </w:rPr>
              </w:pPr>
            </w:p>
            <w:p>
              <w:pPr>
                <w:jc w:val="both"/>
                <w:rPr>
                  <w:szCs w:val="24"/>
                </w:rPr>
              </w:pPr>
            </w:p>
            <w:p>
              <w:pPr>
                <w:tabs>
                  <w:tab w:val="right" w:pos="9638"/>
                </w:tabs>
                <w:ind w:firstLine="372"/>
                <w:jc w:val="both"/>
                <w:rPr>
                  <w:color w:val="000000"/>
                  <w:szCs w:val="24"/>
                </w:rPr>
              </w:pPr>
              <w:r>
                <w:rPr>
                  <w:color w:val="000000"/>
                  <w:szCs w:val="24"/>
                </w:rPr>
                <w:t xml:space="preserve">Savivaldybės meras                                                                               Mindaugas Sinkevičius</w:t>
              </w:r>
            </w:p>
            <w:p>
              <w:pPr>
                <w:ind w:firstLine="62"/>
                <w:rPr>
                  <w:szCs w:val="24"/>
                </w:rPr>
              </w:pPr>
            </w:p>
            <w:p>
              <w:pPr>
                <w:rPr>
                  <w:szCs w:val="24"/>
                </w:rPr>
              </w:pPr>
            </w:p>
            <w:p>
              <w:pPr>
                <w:rPr>
                  <w:szCs w:val="24"/>
                </w:rPr>
              </w:pPr>
            </w:p>
            <w:p>
              <w:pPr>
                <w:spacing w:line="259" w:lineRule="auto"/>
                <w:rPr>
                  <w:szCs w:val="24"/>
                </w:rPr>
              </w:pPr>
              <w:r>
                <w:rPr>
                  <w:szCs w:val="24"/>
                </w:rPr>
                <w:t>Parengė</w:t>
              </w:r>
            </w:p>
            <w:p>
              <w:pPr>
                <w:spacing w:line="259" w:lineRule="auto"/>
                <w:rPr>
                  <w:szCs w:val="24"/>
                </w:rPr>
              </w:pPr>
            </w:p>
            <w:p>
              <w:pPr>
                <w:spacing w:line="276" w:lineRule="auto"/>
                <w:rPr>
                  <w:szCs w:val="24"/>
                </w:rPr>
              </w:pPr>
              <w:r>
                <w:rPr>
                  <w:szCs w:val="24"/>
                </w:rPr>
                <w:t>Rosita Saladinskienė</w:t>
                <w:tab/>
                <w:tab/>
                <w:t xml:space="preserve">Valdas Majauskas </w:t>
                <w:tab/>
                <w:t xml:space="preserve">               Rasa Kasputienė</w:t>
                <w:tab/>
              </w:r>
            </w:p>
            <w:p>
              <w:pPr>
                <w:spacing w:line="276" w:lineRule="auto"/>
                <w:rPr>
                  <w:szCs w:val="24"/>
                </w:rPr>
              </w:pPr>
            </w:p>
            <w:p>
              <w:pPr>
                <w:spacing w:line="276" w:lineRule="auto"/>
                <w:rPr>
                  <w:szCs w:val="24"/>
                </w:rPr>
              </w:pPr>
              <w:r>
                <w:rPr>
                  <w:szCs w:val="24"/>
                </w:rPr>
                <w:t xml:space="preserve">Justas Budriūnas </w:t>
                <w:tab/>
                <w:tab/>
                <w:t>Valda Koženiauskienė</w:t>
              </w:r>
            </w:p>
            <w:p>
              <w:pPr>
                <w:rPr>
                  <w:szCs w:val="24"/>
                </w:rPr>
              </w:pPr>
            </w:p>
            <w:p>
              <w:pPr>
                <w:rPr>
                  <w:szCs w:val="24"/>
                </w:rPr>
              </w:pPr>
            </w:p>
            <w:p>
              <w:pPr>
                <w:rPr>
                  <w:szCs w:val="24"/>
                </w:rPr>
              </w:pPr>
            </w:p>
            <w:p>
              <w:pPr>
                <w:rPr>
                  <w:szCs w:val="24"/>
                </w:rPr>
              </w:pPr>
            </w:p>
            <w:p>
              <w:pPr>
                <w:rPr>
                  <w:szCs w:val="24"/>
                </w:rPr>
              </w:pPr>
            </w:p>
            <w:p>
              <w:pPr>
                <w:rPr>
                  <w:szCs w:val="24"/>
                </w:rPr>
              </w:pPr>
              <w:r>
                <w:rPr>
                  <w:szCs w:val="24"/>
                </w:rPr>
                <w:t>Ekonomikos ir inovacijų komitetas</w:t>
              </w:r>
            </w:p>
            <w:p>
              <w:pPr>
                <w:rPr>
                  <w:szCs w:val="24"/>
                </w:rPr>
              </w:pPr>
              <w:r>
                <w:rPr>
                  <w:szCs w:val="24"/>
                </w:rPr>
                <w:t>Sveikatos, ekologijos ir socialinės apsaugos komitetas</w:t>
              </w:r>
            </w:p>
            <w:p>
              <w:pPr>
                <w:rPr>
                  <w:szCs w:val="24"/>
                </w:rPr>
              </w:pPr>
            </w:p>
            <w:p>
              <w:pPr>
                <w:rPr>
                  <w:szCs w:val="24"/>
                </w:rPr>
              </w:pPr>
            </w:p>
          </w:sdtContent>
        </w:sdt>
        <w:sdt>
          <w:sdtPr>
            <w:alias w:val="skirsnis"/>
            <w:tag w:val="part_fd03e444079448b8964105609387b57f"/>
            <w:lock w:val="sdtLocked"/>
            <w:richText/>
          </w:sdtPr>
          <w:sdtContent>
            <w:sdt>
              <w:sdtPr>
                <w:alias w:val="Pavadinimas"/>
                <w:tag w:val="title_fd03e444079448b8964105609387b57f"/>
                <w:lock w:val="sdtLocked"/>
                <w:richText/>
              </w:sdtPr>
              <w:sdtContent>
                <w:p>
                  <w:pPr>
                    <w:jc w:val="center"/>
                    <w:rPr>
                      <w:szCs w:val="24"/>
                      <w:lang w:eastAsia="lt-LT"/>
                    </w:rPr>
                  </w:pPr>
                  <w:r>
                    <w:rPr>
                      <w:b/>
                      <w:szCs w:val="24"/>
                      <w:lang w:eastAsia="lt-LT"/>
                    </w:rPr>
                    <w:t>JONAVOS RAJONO SAVIVALDYBĖS TARYBAI</w:t>
                  </w:r>
                </w:p>
                <w:p>
                  <w:pPr>
                    <w:spacing w:line="360" w:lineRule="auto"/>
                    <w:jc w:val="center"/>
                    <w:rPr>
                      <w:b/>
                      <w:szCs w:val="24"/>
                      <w:lang w:eastAsia="lt-LT"/>
                    </w:rPr>
                  </w:pPr>
                  <w:r>
                    <w:rPr>
                      <w:b/>
                      <w:szCs w:val="24"/>
                      <w:lang w:eastAsia="lt-LT"/>
                    </w:rPr>
                    <w:t>AIŠKINAMASIS RAŠTAS</w:t>
                  </w:r>
                </w:p>
              </w:sdtContent>
            </w:sdt>
            <w:p>
              <w:pPr>
                <w:jc w:val="center"/>
                <w:rPr>
                  <w:szCs w:val="24"/>
                  <w:lang w:eastAsia="lt-LT"/>
                </w:rPr>
              </w:pPr>
              <w:r>
                <w:rPr>
                  <w:bCs/>
                  <w:szCs w:val="24"/>
                  <w:lang w:eastAsia="lt-LT"/>
                </w:rPr>
                <w:t>(</w:t>
              </w:r>
              <w:r>
                <w:rPr>
                  <w:szCs w:val="24"/>
                  <w:lang w:eastAsia="lt-LT"/>
                </w:rPr>
                <w:t>prie sprendimo projekto)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4"/>
              </w:tblGrid>
              <w:tr>
                <w:trPr>
                  <w:trHeight w:val="433"/>
                </w:trPr>
                <w:tc>
                  <w:tcPr>
                    <w:tcW w:w="9394" w:type="dxa"/>
                    <w:tcBorders>
                      <w:top w:val="nil"/>
                      <w:left w:val="nil"/>
                      <w:bottom w:val="nil"/>
                      <w:right w:val="nil"/>
                    </w:tcBorders>
                    <w:hideMark/>
                  </w:tcPr>
                  <w:p>
                    <w:pPr>
                      <w:rPr>
                        <w:b/>
                        <w:lang w:eastAsia="lt-LT"/>
                      </w:rPr>
                    </w:pPr>
                  </w:p>
                  <w:p>
                    <w:pPr>
                      <w:jc w:val="center"/>
                      <w:rPr>
                        <w:b/>
                        <w:bCs/>
                        <w:szCs w:val="24"/>
                      </w:rPr>
                    </w:pPr>
                    <w:r>
                      <w:rPr>
                        <w:b/>
                        <w:bCs/>
                        <w:szCs w:val="24"/>
                      </w:rPr>
                      <w:t xml:space="preserve">DĖL TURTO PERDAVIMO PATIKĖJIMO SUTARTIMI </w:t>
                    </w:r>
                  </w:p>
                  <w:p>
                    <w:pPr>
                      <w:jc w:val="center"/>
                      <w:rPr>
                        <w:b/>
                        <w:bCs/>
                        <w:szCs w:val="24"/>
                      </w:rPr>
                    </w:pPr>
                    <w:r>
                      <w:rPr>
                        <w:b/>
                        <w:bCs/>
                        <w:szCs w:val="24"/>
                      </w:rPr>
                      <w:t>VIEŠOSIOMS ĮSTAIGOMS</w:t>
                    </w:r>
                  </w:p>
                </w:tc>
              </w:tr>
            </w:tbl>
            <w:p>
              <w:pPr>
                <w:jc w:val="center"/>
                <w:rPr>
                  <w:color w:val="000000"/>
                  <w:szCs w:val="24"/>
                  <w:lang w:eastAsia="lt-LT"/>
                </w:rPr>
              </w:pPr>
              <w:r>
                <w:rPr>
                  <w:color w:val="000000"/>
                  <w:szCs w:val="24"/>
                  <w:lang w:eastAsia="lt-LT"/>
                </w:rPr>
                <w:t xml:space="preserve">2026 m. birželio        d.</w:t>
              </w:r>
            </w:p>
            <w:p>
              <w:pPr>
                <w:overflowPunct w:val="0"/>
                <w:spacing w:line="22" w:lineRule="atLeast"/>
                <w:ind w:firstLine="709"/>
                <w:jc w:val="both"/>
                <w:outlineLvl w:val="5"/>
                <w:rPr>
                  <w:rFonts w:eastAsia="Calibri"/>
                  <w:b/>
                  <w:sz w:val="20"/>
                  <w:lang w:eastAsia="lt-LT"/>
                </w:rPr>
              </w:pPr>
            </w:p>
            <w:sdt>
              <w:sdtPr>
                <w:alias w:val="1 p."/>
                <w:tag w:val="part_8574e84288fb46bfb216ee06a68f88c2"/>
                <w:lock w:val="sdtLocked"/>
                <w:richText/>
              </w:sdtPr>
              <w:sdtContent>
                <w:p>
                  <w:pPr>
                    <w:overflowPunct w:val="0"/>
                    <w:ind w:left="1069" w:hanging="360"/>
                    <w:jc w:val="both"/>
                    <w:outlineLvl w:val="5"/>
                    <w:rPr>
                      <w:rFonts w:eastAsia="Calibri"/>
                      <w:b/>
                      <w:szCs w:val="24"/>
                      <w:lang w:eastAsia="lt-LT"/>
                    </w:rPr>
                  </w:pPr>
                  <w:sdt>
                    <w:sdtPr>
                      <w:alias w:val="Numeris"/>
                      <w:tag w:val="nr_8574e84288fb46bfb216ee06a68f88c2"/>
                      <w:lock w:val="sdtLocked"/>
                      <w:richText/>
                    </w:sdtPr>
                    <w:sdtContent>
                      <w:r>
                        <w:rPr>
                          <w:rFonts w:eastAsia="Calibri"/>
                          <w:b/>
                          <w:szCs w:val="24"/>
                          <w:lang w:eastAsia="lt-LT"/>
                        </w:rPr>
                        <w:t>1</w:t>
                      </w:r>
                    </w:sdtContent>
                  </w:sdt>
                  <w:r>
                    <w:rPr>
                      <w:rFonts w:eastAsia="Calibri"/>
                      <w:b/>
                      <w:szCs w:val="24"/>
                      <w:lang w:eastAsia="lt-LT"/>
                    </w:rPr>
                    <w:t>.</w:t>
                    <w:tab/>
                    <w:t xml:space="preserve">Sprendimo projekto tikslai ir uždaviniai, kiti sprendimui priimti reikalingi pagrindimai. </w:t>
                  </w:r>
                </w:p>
                <w:p>
                  <w:pPr>
                    <w:spacing w:line="259" w:lineRule="auto"/>
                    <w:ind w:firstLine="709"/>
                    <w:jc w:val="both"/>
                    <w:rPr>
                      <w:color w:val="000000"/>
                      <w:szCs w:val="24"/>
                    </w:rPr>
                  </w:pPr>
                  <w:r>
                    <w:rPr>
                      <w:szCs w:val="24"/>
                    </w:rPr>
                    <w:t>Sprendimo</w:t>
                  </w:r>
                  <w:r>
                    <w:rPr>
                      <w:rFonts w:eastAsia="Calibri"/>
                      <w:szCs w:val="24"/>
                      <w:lang w:eastAsia="lt-LT"/>
                    </w:rPr>
                    <w:t xml:space="preserve"> projekto tikslas – </w:t>
                  </w:r>
                  <w:r>
                    <w:rPr>
                      <w:szCs w:val="24"/>
                    </w:rPr>
                    <w:t xml:space="preserve">Jonavos rajono savivaldybės administracijos patikėjimo teise valdomą ilgalaikį materialųjį turtą perduoti patikėjimo sutartimis viešosioms įstaigoms. </w:t>
                  </w:r>
                </w:p>
                <w:p>
                  <w:pPr>
                    <w:spacing w:line="259" w:lineRule="auto"/>
                    <w:ind w:firstLine="709"/>
                    <w:jc w:val="both"/>
                    <w:rPr>
                      <w:szCs w:val="24"/>
                    </w:rPr>
                  </w:pPr>
                  <w:r>
                    <w:rPr>
                      <w:szCs w:val="24"/>
                    </w:rPr>
                    <w:t>Jonavos rajono savivaldybės administracija kartu su partneriais -</w:t>
                  </w:r>
                  <w:r>
                    <w:rPr>
                      <w:szCs w:val="22"/>
                    </w:rPr>
                    <w:t xml:space="preserve"> viešąja įstaiga Jonavos pirminės sveikatos priežiūros </w:t>
                  </w:r>
                  <w:r>
                    <w:rPr>
                      <w:szCs w:val="24"/>
                    </w:rPr>
                    <w:t xml:space="preserve">centru (toliau – VšĮ Jonavos PSPC) ir viešąją įstaiga Jonavos ligonine (toliau – VšĮ Jonavos ligoninė) įgyvendina projektą Nr. 09-022-P-0013 „Jonavos sveikatos centro sudėtyje teikiamų sveikatos priežiūros paslaugų infrastruktūros modernizavimas“ (toliau – Projektas). Projektu siekiama pagerinti pirminės sveikatos priežiūros ir specializuotų sveikatos priežiūros paslaugų kokybę bei prieinamumą Jonavos rajono savivaldybės gyventojams. Projekto įgyvendinimo metu bus atnaujinta sveikatos priežiūros paslaugas teikiančių įstaigų infrastruktūra bei įsigyta įranga, reikalinga kokybiškoms sveikatos priežiūros paslaugoms teikti, kas pagerins paslaugų kokybę. </w:t>
                  </w:r>
                </w:p>
                <w:p>
                  <w:pPr>
                    <w:spacing w:line="259" w:lineRule="auto"/>
                    <w:ind w:firstLine="709"/>
                    <w:jc w:val="both"/>
                    <w:rPr>
                      <w:szCs w:val="24"/>
                    </w:rPr>
                  </w:pPr>
                  <w:r>
                    <w:rPr>
                      <w:szCs w:val="24"/>
                    </w:rPr>
                    <w:t xml:space="preserve">Iš Projektui skirtų lėšų Jonavos rajono savivaldybės nuosavybėn įsigytas sprendimo 1 punkte nurodytas ilgalaikis </w:t>
                  </w:r>
                  <w:r>
                    <w:rPr>
                      <w:color w:val="000000"/>
                      <w:szCs w:val="24"/>
                    </w:rPr>
                    <w:t>materialusis turtas</w:t>
                  </w:r>
                  <w:r>
                    <w:rPr>
                      <w:szCs w:val="24"/>
                    </w:rPr>
                    <w:t xml:space="preserve">, kurį patikėjimo teise valdo savivaldybės administracija, tačiau faktiškai jį savo veikloje naudos VšĮ Jonavos ligoninė ir VšĮ Jonavos PSPC, todėl šioms įstaigoms tikslinga turtą perduoti valdyti pagal patikėjimo sutartį. </w:t>
                  </w:r>
                </w:p>
                <w:p>
                  <w:pPr>
                    <w:rPr>
                      <w:sz w:val="10"/>
                      <w:szCs w:val="10"/>
                    </w:rPr>
                  </w:pPr>
                </w:p>
              </w:sdtContent>
            </w:sdt>
            <w:sdt>
              <w:sdtPr>
                <w:alias w:val="2 p."/>
                <w:tag w:val="part_940e62c0982b4339bd37e52c50be2dda"/>
                <w:lock w:val="sdtLocked"/>
                <w:richText/>
              </w:sdtPr>
              <w:sdtContent>
                <w:p>
                  <w:pPr>
                    <w:spacing w:line="259" w:lineRule="auto"/>
                    <w:ind w:firstLine="709"/>
                    <w:jc w:val="both"/>
                    <w:rPr>
                      <w:rFonts w:eastAsia="Calibri"/>
                      <w:b/>
                      <w:szCs w:val="24"/>
                      <w:lang w:eastAsia="lt-LT"/>
                    </w:rPr>
                  </w:pPr>
                  <w:sdt>
                    <w:sdtPr>
                      <w:alias w:val="Numeris"/>
                      <w:tag w:val="nr_940e62c0982b4339bd37e52c50be2dda"/>
                      <w:lock w:val="sdtLocked"/>
                      <w:richText/>
                    </w:sdtPr>
                    <w:sdtContent>
                      <w:r>
                        <w:rPr>
                          <w:rFonts w:eastAsia="Calibri"/>
                          <w:b/>
                          <w:szCs w:val="24"/>
                          <w:lang w:eastAsia="lt-LT"/>
                        </w:rPr>
                        <w:t>2</w:t>
                      </w:r>
                    </w:sdtContent>
                  </w:sdt>
                  <w:r>
                    <w:rPr>
                      <w:rFonts w:eastAsia="Calibri"/>
                      <w:b/>
                      <w:szCs w:val="24"/>
                      <w:lang w:eastAsia="lt-LT"/>
                    </w:rPr>
                    <w:t>. Teisinis reglamentavimas, kuriuo vadovaujantis parengtas sprendimo projektas. Keičiami/naikinami teisės aktai priimant sprendimą.</w:t>
                  </w:r>
                </w:p>
                <w:p>
                  <w:pPr>
                    <w:spacing w:line="259" w:lineRule="auto"/>
                    <w:ind w:firstLine="709"/>
                    <w:jc w:val="both"/>
                    <w:rPr>
                      <w:szCs w:val="24"/>
                    </w:rPr>
                  </w:pPr>
                  <w:r>
                    <w:rPr>
                      <w:szCs w:val="24"/>
                    </w:rPr>
                    <w:t xml:space="preserve">Lietuvos Respublikos vietos savivaldos įstatymo 15 straipsnio  2 dalies  19 punktas numato savivaldybės tarybos išimtinę kompetenciją įgyvendinti savivaldybei nuosavybės teise priklausančio turto savininko funkcijas įstatymų nustatyta tvarka. </w:t>
                  </w:r>
                </w:p>
                <w:p>
                  <w:pPr>
                    <w:spacing w:line="259" w:lineRule="auto"/>
                    <w:ind w:firstLine="709"/>
                    <w:jc w:val="both"/>
                    <w:rPr>
                      <w:szCs w:val="24"/>
                      <w:lang w:eastAsia="lt-LT"/>
                    </w:rPr>
                  </w:pPr>
                  <w:r>
                    <w:rPr>
                      <w:szCs w:val="24"/>
                    </w:rPr>
                    <w:t xml:space="preserve">Lietuvos Respublikos valstybės ir savivaldybių turto valdymo, naudojimo ir disponavimo juo įstatymo (toliau – </w:t>
                  </w:r>
                  <w:r>
                    <w:rPr>
                      <w:color w:val="000000"/>
                      <w:szCs w:val="24"/>
                    </w:rPr>
                    <w:t xml:space="preserve">Įstatymas) 12 straipsnio 1 dalis numato, kad </w:t>
                  </w:r>
                  <w:r>
                    <w:rPr>
                      <w:szCs w:val="24"/>
                    </w:rPr>
                    <w:t>sprendimą dėl savivaldybės turto perdavimo patikėjimo teise savivaldybės tarybos nustatyta tvarka ir atvejais priima savivaldybės taryba arba jos įgalioti savivaldyb</w:t>
                  </w:r>
                  <w:r>
                    <w:rPr>
                      <w:szCs w:val="24"/>
                      <w:lang w:eastAsia="ko-KR"/>
                    </w:rPr>
                    <w:t>ės</w:t>
                  </w:r>
                  <w:r>
                    <w:rPr>
                      <w:szCs w:val="24"/>
                    </w:rPr>
                    <w:t xml:space="preserve"> turto valdytojai</w:t>
                  </w:r>
                  <w:r>
                    <w:rPr>
                      <w:color w:val="000000"/>
                      <w:szCs w:val="24"/>
                    </w:rPr>
                    <w:t>; Įstatymo</w:t>
                  </w:r>
                  <w:r>
                    <w:rPr>
                      <w:szCs w:val="24"/>
                    </w:rPr>
                    <w:t xml:space="preserve">12 straipsnio 2 dalies 3 punktas numato, kad savivaldybių turtas gali būti perduotas kitiems juridiniams asmenims pagal savivaldybės turto patikėjimo sutartį šio straipsnio 4 dalyje nustatytais atvejais; </w:t>
                  </w:r>
                  <w:r>
                    <w:rPr>
                      <w:bCs/>
                      <w:szCs w:val="24"/>
                    </w:rPr>
                    <w:t xml:space="preserve">12 straipsnio 4 dalis numato, kad </w:t>
                  </w:r>
                  <w:r>
                    <w:rPr>
                      <w:color w:val="000000"/>
                      <w:szCs w:val="24"/>
                    </w:rPr>
                    <w:t>kitiems juridiniams asmenims savivaldybių turtas patikėjimo teise gali būti perduodamas pagal paprasta rašytine forma sudaromą turto patikėjimo sutartį tik tais atvejais, kai įstatymais jiems pavesta įgyvendinti savivaldybių funkcijas</w:t>
                  </w:r>
                  <w:r>
                    <w:rPr>
                      <w:szCs w:val="24"/>
                    </w:rPr>
                    <w:t>. Sprendimą dėl savivaldybės turto perdavimo patikėjimo teise kitiems juridiniams asmenims priima savivaldybės taryba</w:t>
                  </w:r>
                  <w:r>
                    <w:rPr>
                      <w:szCs w:val="24"/>
                      <w:lang w:eastAsia="lt-LT"/>
                    </w:rPr>
                    <w:t>.</w:t>
                  </w:r>
                </w:p>
                <w:p>
                  <w:pPr>
                    <w:rPr>
                      <w:sz w:val="10"/>
                      <w:szCs w:val="10"/>
                    </w:rPr>
                  </w:pPr>
                </w:p>
              </w:sdtContent>
            </w:sdt>
            <w:sdt>
              <w:sdtPr>
                <w:alias w:val="3 p."/>
                <w:tag w:val="part_243fb0f793b8425883cf6d9e23f7bdf7"/>
                <w:lock w:val="sdtLocked"/>
                <w:richText/>
              </w:sdtPr>
              <w:sdtContent>
                <w:p>
                  <w:pPr>
                    <w:overflowPunct w:val="0"/>
                    <w:ind w:left="709"/>
                    <w:jc w:val="both"/>
                    <w:outlineLvl w:val="5"/>
                    <w:rPr>
                      <w:rFonts w:eastAsia="Calibri"/>
                      <w:b/>
                      <w:szCs w:val="24"/>
                      <w:lang w:eastAsia="lt-LT"/>
                    </w:rPr>
                  </w:pPr>
                  <w:sdt>
                    <w:sdtPr>
                      <w:alias w:val="Numeris"/>
                      <w:tag w:val="nr_243fb0f793b8425883cf6d9e23f7bdf7"/>
                      <w:lock w:val="sdtLocked"/>
                      <w:richText/>
                    </w:sdtPr>
                    <w:sdtContent>
                      <w:r>
                        <w:rPr>
                          <w:rFonts w:eastAsia="Calibri"/>
                          <w:b/>
                          <w:szCs w:val="24"/>
                          <w:lang w:eastAsia="lt-LT"/>
                        </w:rPr>
                        <w:t>3</w:t>
                      </w:r>
                    </w:sdtContent>
                  </w:sdt>
                  <w:r>
                    <w:rPr>
                      <w:rFonts w:eastAsia="Calibri"/>
                      <w:b/>
                      <w:szCs w:val="24"/>
                      <w:lang w:eastAsia="lt-LT"/>
                    </w:rPr>
                    <w:t>. Laukiami sprendimo priėmimo rezultatai.</w:t>
                  </w:r>
                </w:p>
                <w:p>
                  <w:pPr>
                    <w:ind w:firstLine="709"/>
                    <w:jc w:val="both"/>
                    <w:rPr>
                      <w:szCs w:val="24"/>
                    </w:rPr>
                  </w:pPr>
                  <w:r>
                    <w:rPr>
                      <w:szCs w:val="24"/>
                    </w:rPr>
                    <w:t>Priėmus</w:t>
                  </w:r>
                  <w:r>
                    <w:rPr>
                      <w:rFonts w:eastAsia="Calibri"/>
                      <w:szCs w:val="24"/>
                      <w:lang w:eastAsia="lt-LT"/>
                    </w:rPr>
                    <w:t xml:space="preserve"> sprendimą, ilgalaikis materialusis turtas bus naudojamas įstaigų </w:t>
                  </w:r>
                  <w:r>
                    <w:rPr>
                      <w:color w:val="000000"/>
                      <w:szCs w:val="24"/>
                    </w:rPr>
                    <w:t xml:space="preserve">įstatuose numatytai veiklai vykdyti. </w:t>
                  </w:r>
                  <w:r>
                    <w:rPr>
                      <w:szCs w:val="24"/>
                    </w:rPr>
                    <w:t>Neigiamų pasekmių nenumatoma.</w:t>
                  </w:r>
                </w:p>
                <w:p>
                  <w:pPr>
                    <w:rPr>
                      <w:sz w:val="10"/>
                      <w:szCs w:val="10"/>
                    </w:rPr>
                  </w:pPr>
                </w:p>
              </w:sdtContent>
            </w:sdt>
            <w:sdt>
              <w:sdtPr>
                <w:alias w:val="4 p."/>
                <w:tag w:val="part_86f9b5c7a6dd4fa8bfcf5b6a42f2add7"/>
                <w:lock w:val="sdtLocked"/>
                <w:richText/>
              </w:sdtPr>
              <w:sdtContent>
                <w:p>
                  <w:pPr>
                    <w:overflowPunct w:val="0"/>
                    <w:ind w:left="709"/>
                    <w:jc w:val="both"/>
                    <w:outlineLvl w:val="5"/>
                    <w:rPr>
                      <w:rFonts w:eastAsia="Calibri"/>
                      <w:b/>
                      <w:szCs w:val="24"/>
                      <w:lang w:eastAsia="lt-LT"/>
                    </w:rPr>
                  </w:pPr>
                  <w:sdt>
                    <w:sdtPr>
                      <w:alias w:val="Numeris"/>
                      <w:tag w:val="nr_86f9b5c7a6dd4fa8bfcf5b6a42f2add7"/>
                      <w:lock w:val="sdtLocked"/>
                      <w:richText/>
                    </w:sdtPr>
                    <w:sdtContent>
                      <w:r>
                        <w:rPr>
                          <w:rFonts w:eastAsia="Calibri"/>
                          <w:b/>
                          <w:szCs w:val="24"/>
                          <w:lang w:eastAsia="lt-LT"/>
                        </w:rPr>
                        <w:t>4</w:t>
                      </w:r>
                    </w:sdtContent>
                  </w:sdt>
                  <w:r>
                    <w:rPr>
                      <w:rFonts w:eastAsia="Calibri"/>
                      <w:b/>
                      <w:szCs w:val="24"/>
                      <w:lang w:eastAsia="lt-LT"/>
                    </w:rPr>
                    <w:t>. Lėšų poreikis ir šaltiniai reikalingi sprendimo priėmimui.</w:t>
                  </w:r>
                </w:p>
                <w:p>
                  <w:pPr>
                    <w:ind w:firstLine="709"/>
                    <w:jc w:val="both"/>
                    <w:rPr>
                      <w:szCs w:val="24"/>
                      <w:lang w:eastAsia="lt-LT"/>
                    </w:rPr>
                  </w:pPr>
                  <w:r>
                    <w:rPr>
                      <w:szCs w:val="24"/>
                    </w:rPr>
                    <w:t>Sprendimo</w:t>
                  </w:r>
                  <w:r>
                    <w:rPr>
                      <w:szCs w:val="24"/>
                      <w:lang w:eastAsia="lt-LT"/>
                    </w:rPr>
                    <w:t xml:space="preserve"> priėmimui papildomų lėšų poreikis nenumatomas. </w:t>
                  </w:r>
                </w:p>
                <w:p>
                  <w:pPr>
                    <w:rPr>
                      <w:sz w:val="10"/>
                      <w:szCs w:val="10"/>
                    </w:rPr>
                  </w:pPr>
                </w:p>
              </w:sdtContent>
            </w:sdt>
            <w:sdt>
              <w:sdtPr>
                <w:alias w:val="5 p."/>
                <w:tag w:val="part_94eeb6c70868463c95366a684660c318"/>
                <w:lock w:val="sdtLocked"/>
                <w:richText/>
              </w:sdtPr>
              <w:sdtContent>
                <w:p>
                  <w:pPr>
                    <w:overflowPunct w:val="0"/>
                    <w:ind w:left="709"/>
                    <w:jc w:val="both"/>
                    <w:outlineLvl w:val="5"/>
                    <w:rPr>
                      <w:rFonts w:eastAsia="Calibri"/>
                      <w:b/>
                      <w:bCs/>
                      <w:szCs w:val="24"/>
                      <w:lang w:eastAsia="lt-LT"/>
                    </w:rPr>
                  </w:pPr>
                  <w:sdt>
                    <w:sdtPr>
                      <w:alias w:val="Numeris"/>
                      <w:tag w:val="nr_94eeb6c70868463c95366a684660c318"/>
                      <w:lock w:val="sdtLocked"/>
                      <w:richText/>
                    </w:sdtPr>
                    <w:sdtContent>
                      <w:r>
                        <w:rPr>
                          <w:rFonts w:eastAsia="Calibri"/>
                          <w:b/>
                          <w:szCs w:val="24"/>
                          <w:lang w:eastAsia="lt-LT"/>
                        </w:rPr>
                        <w:t>5</w:t>
                      </w:r>
                    </w:sdtContent>
                  </w:sdt>
                  <w:r>
                    <w:rPr>
                      <w:rFonts w:eastAsia="Calibri"/>
                      <w:b/>
                      <w:szCs w:val="24"/>
                      <w:lang w:eastAsia="lt-LT"/>
                    </w:rPr>
                    <w:t>. Antikorupcinis</w:t>
                  </w:r>
                  <w:r>
                    <w:rPr>
                      <w:rFonts w:eastAsia="Calibri"/>
                      <w:b/>
                      <w:bCs/>
                      <w:szCs w:val="24"/>
                      <w:lang w:eastAsia="lt-LT"/>
                    </w:rPr>
                    <w:t xml:space="preserve"> vertinimas.         </w:t>
                  </w:r>
                </w:p>
                <w:p>
                  <w:pPr>
                    <w:spacing w:line="259" w:lineRule="auto"/>
                    <w:ind w:firstLine="709"/>
                    <w:jc w:val="both"/>
                    <w:rPr>
                      <w:szCs w:val="24"/>
                      <w:lang w:eastAsia="lt-LT"/>
                    </w:rPr>
                  </w:pPr>
                  <w:r>
                    <w:rPr>
                      <w:szCs w:val="24"/>
                    </w:rPr>
                    <w:t>Vadovaujantis</w:t>
                  </w:r>
                  <w:r>
                    <w:rPr>
                      <w:szCs w:val="24"/>
                      <w:lang w:eastAsia="lt-LT"/>
                    </w:rPr>
                    <w:t xml:space="preserve"> Lietuvos Respublikos korupcijos prevencijos įstatymo 8 straipsnio 1 dalies nuostatomis, sprendimo projekto antikorupcinis vertinimas neatliekamas, nes sprendime nenumatoma reguliuoti visuomeninių santykių, numatytų šio įstatymo 8 straipsnio 1 dalyje. </w:t>
                  </w:r>
                </w:p>
                <w:p>
                  <w:pPr>
                    <w:rPr>
                      <w:szCs w:val="24"/>
                      <w:lang w:eastAsia="lt-LT"/>
                    </w:rPr>
                  </w:pPr>
                </w:p>
              </w:sdtContent>
            </w:sdt>
          </w:sdtContent>
        </w:sdt>
        <w:sdt>
          <w:sdtPr>
            <w:alias w:val="signatura"/>
            <w:tag w:val="part_f248c5e577d24296b96c03f011c51cde"/>
            <w:lock w:val="sdtLocked"/>
            <w:richText/>
          </w:sdtPr>
          <w:sdtContent>
            <w:p>
              <w:pPr>
                <w:spacing w:line="22" w:lineRule="atLeast"/>
                <w:jc w:val="both"/>
                <w:rPr>
                  <w:szCs w:val="24"/>
                </w:rPr>
              </w:pPr>
              <w:r>
                <w:rPr>
                  <w:szCs w:val="24"/>
                </w:rPr>
                <w:t xml:space="preserve">Turto ir aplinkos apsaugos skyriaus </w:t>
              </w:r>
            </w:p>
            <w:p>
              <w:pPr>
                <w:spacing w:line="22" w:lineRule="atLeast"/>
                <w:jc w:val="both"/>
                <w:rPr>
                  <w:sz w:val="22"/>
                  <w:szCs w:val="22"/>
                </w:rPr>
              </w:pPr>
              <w:r>
                <w:rPr>
                  <w:szCs w:val="24"/>
                </w:rPr>
                <w:t xml:space="preserve">vyriausioji specialistė                                                                                Rosita Saladinskienė</w:t>
              </w:r>
            </w:p>
          </w:sdtContent>
        </w:sdt>
      </w:sdtContent>
    </w:sdt>
    <w:sectPr>
      <w:headerReference w:type="default" r:id="rId7"/>
      <w:pgSz w:w="11906" w:h="16838"/>
      <w:pgMar w:top="851" w:right="567" w:bottom="567"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Display">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after="160" w:line="259" w:lineRule="auto"/>
      <w:jc w:val="right"/>
      <w:rPr>
        <w:b/>
        <w:szCs w:val="24"/>
      </w:rPr>
    </w:pPr>
    <w:r>
      <w:rPr>
        <w:b/>
        <w:szCs w:val="24"/>
      </w:rPr>
      <w:t xml:space="preserve">Projektas Nr.  12TS - 87</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evenAndOddHeader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27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E20990A9-7396-4D50-A46A-889E3CFE5EC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e09cf26cd8469f9d03c81b3955a0f3" PartId="9b075d471d4b4565bbd12ff8f5d0b614">
    <Part Type="preambule" DocPartId="75abb3f4868645df8d85ec1e12572f42" PartId="a4f8970f38cb4a609c4899d5cf35ffce"/>
    <Part Type="punktas" Nr="1" Abbr="1 p." DocPartId="0faf514c093140bf8a55161312b5d898" PartId="b019831782f54c8c92be210e43d4461d">
      <Part Type="papunktis" Nr="1.1" Abbr="1.1 pp." DocPartId="8f7658e473ba4526a2b68263761fc1bf" PartId="411a927fb7d5454180f438f34c197188"/>
      <Part Type="papunktis" Nr="1.2" Abbr="1.2 pp." DocPartId="e5f4106505ed4dfab2dd3587dea10159" PartId="33e67965149848c09cfd8c0337dd5677"/>
    </Part>
    <Part Type="punktas" Nr="2" Abbr="2 p." DocPartId="9b5be0d59f6b43b0afdea55d2c4bfc4a" PartId="2b95aec0ee294b518b3d217e4191ed85"/>
    <Part Type="skirsnis" Title="JONAVOS RAJONO SAVIVALDYBĖS TARYBAI AIŠKINAMASIS RAŠTAS" DocPartId="fe77915d18b6417ea9f582a832c9c27a" PartId="fd03e444079448b8964105609387b57f">
      <Part Type="punktas" Nr="1" Abbr="1 p." DocPartId="6828466b8e5b4c6c9af784dc914fb074" PartId="8574e84288fb46bfb216ee06a68f88c2"/>
      <Part Type="punktas" Nr="2" Abbr="2 p." DocPartId="37f017eef0b84bd1994b4f625a950615" PartId="940e62c0982b4339bd37e52c50be2dda"/>
      <Part Type="punktas" Nr="3" Abbr="3 p." DocPartId="d0ecf9dd49374823ab97bef93c60b02d" PartId="243fb0f793b8425883cf6d9e23f7bdf7"/>
      <Part Type="punktas" Nr="4" Abbr="4 p." DocPartId="43a953411a384d2b94836183456c53a4" PartId="86f9b5c7a6dd4fa8bfcf5b6a42f2add7"/>
      <Part Type="punktas" Nr="5" Abbr="5 p." DocPartId="9a32cee5ff844b4093f79bd1c12b42f9" PartId="94eeb6c70868463c95366a684660c318"/>
    </Part>
    <Part Type="signatura" DocPartId="3cbeefd7b886469096177772b71aa3bb" PartId="f248c5e577d24296b96c03f011c51cde"/>
  </Part>
</Parts>
</file>

<file path=customXml/itemProps1.xml><?xml version="1.0" encoding="utf-8"?>
<ds:datastoreItem xmlns:ds="http://schemas.openxmlformats.org/officeDocument/2006/customXml" ds:itemID="{ACF1E074-5A8D-4A8E-937E-726F6AB138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688</Words>
  <Characters>5105</Characters>
  <Application>Microsoft Office Word</Application>
  <DocSecurity>4</DocSecurity>
  <Lines>108</Lines>
  <Paragraphs>45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5748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2026-06-12T09:49:00Z</dcterms:created>
  <dc:creator>Rosita Saladinskienė</dc:creator>
  <lastModifiedBy>adlibuser</lastModifiedBy>
  <dcterms:modified xsi:type="dcterms:W3CDTF">2026-06-12T09:49:00Z</dcterms:modified>
  <revision>2</revision>
</coreProperties>
</file>