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ac13826b7764d13ad571b46d277504f"/>
        <w:lock w:val="sdtLocked"/>
        <w:richText/>
      </w:sdtPr>
      <w:sdtContent>
        <w:tbl>
          <w:tblPr>
            <w:tblW w:w="9640" w:type="dxa"/>
            <w:tblLayout w:type="fixed"/>
            <w:tblLook w:val="0000" w:firstRow="0" w:lastRow="0" w:firstColumn="0" w:lastColumn="0" w:noHBand="0" w:noVBand="0"/>
          </w:tblPr>
          <w:tblGrid>
            <w:gridCol w:w="5219"/>
            <w:gridCol w:w="2437"/>
            <w:gridCol w:w="1984"/>
          </w:tblGrid>
          <w:tr>
            <w:trPr>
              <w:cantSplit/>
              <w:trHeight w:val="668"/>
            </w:trPr>
            <w:tc>
              <w:tcPr>
                <w:tcW w:w="9640" w:type="dxa"/>
                <w:gridSpan w:val="3"/>
              </w:tcPr>
              <w:p>
                <w:pPr>
                  <w:jc w:val="center"/>
                  <w:rPr>
                    <w:szCs w:val="24"/>
                  </w:rPr>
                </w:pPr>
              </w:p>
            </w:tc>
          </w:tr>
          <w:tr>
            <w:trPr>
              <w:cantSplit/>
              <w:trHeight w:val="208"/>
            </w:trPr>
            <w:tc>
              <w:tcPr>
                <w:tcW w:w="9640" w:type="dxa"/>
                <w:gridSpan w:val="3"/>
              </w:tcPr>
              <w:p>
                <w:pPr>
                  <w:ind w:left="-57"/>
                  <w:jc w:val="center"/>
                  <w:rPr>
                    <w:b/>
                    <w:caps/>
                    <w:szCs w:val="24"/>
                  </w:rPr>
                </w:pPr>
                <w:r>
                  <w:rPr>
                    <w:b/>
                    <w:caps/>
                    <w:szCs w:val="24"/>
                  </w:rPr>
                  <w:t>Zarasų rajono savivaldybės taryba</w:t>
                </w:r>
              </w:p>
            </w:tc>
          </w:tr>
          <w:tr>
            <w:trPr>
              <w:trHeight w:val="205"/>
            </w:trPr>
            <w:tc>
              <w:tcPr>
                <w:tcW w:w="5219" w:type="dxa"/>
              </w:tcPr>
              <w:p>
                <w:pPr>
                  <w:rPr>
                    <w:szCs w:val="24"/>
                  </w:rPr>
                </w:pPr>
              </w:p>
            </w:tc>
            <w:tc>
              <w:tcPr>
                <w:tcW w:w="2437" w:type="dxa"/>
              </w:tcPr>
              <w:p>
                <w:pPr>
                  <w:ind w:left="-57"/>
                  <w:rPr>
                    <w:szCs w:val="24"/>
                  </w:rPr>
                </w:pPr>
              </w:p>
            </w:tc>
            <w:tc>
              <w:tcPr>
                <w:tcW w:w="1984" w:type="dxa"/>
              </w:tcPr>
              <w:p>
                <w:pPr>
                  <w:ind w:left="-57"/>
                  <w:rPr>
                    <w:szCs w:val="24"/>
                  </w:rPr>
                </w:pPr>
              </w:p>
            </w:tc>
          </w:tr>
          <w:tr>
            <w:trPr>
              <w:cantSplit/>
              <w:trHeight w:val="247"/>
            </w:trPr>
            <w:tc>
              <w:tcPr>
                <w:tcW w:w="9640" w:type="dxa"/>
                <w:gridSpan w:val="3"/>
              </w:tcPr>
              <w:p>
                <w:pPr>
                  <w:keepNext/>
                  <w:ind w:left="-57" w:right="-174"/>
                  <w:jc w:val="center"/>
                  <w:rPr>
                    <w:b/>
                    <w:bCs/>
                    <w:kern w:val="32"/>
                    <w:szCs w:val="24"/>
                  </w:rPr>
                </w:pPr>
                <w:r>
                  <w:rPr>
                    <w:b/>
                    <w:bCs/>
                    <w:kern w:val="32"/>
                    <w:szCs w:val="24"/>
                  </w:rPr>
                  <w:t>SPRENDIMAS</w:t>
                </w:r>
              </w:p>
            </w:tc>
          </w:tr>
          <w:tr>
            <w:trPr>
              <w:cantSplit/>
              <w:trHeight w:val="286"/>
            </w:trPr>
            <w:tc>
              <w:tcPr>
                <w:tcW w:w="9640" w:type="dxa"/>
                <w:gridSpan w:val="3"/>
              </w:tcPr>
              <w:p>
                <w:pPr>
                  <w:jc w:val="center"/>
                  <w:rPr>
                    <w:b/>
                    <w:szCs w:val="24"/>
                  </w:rPr>
                </w:pPr>
                <w:r>
                  <w:rPr>
                    <w:b/>
                    <w:szCs w:val="24"/>
                  </w:rPr>
                  <w:t>DĖL TEIKIMO PARDUOTI NAUJĄ KITOS PASKIRTIES VALSTYBINĖS ŽEMĖS SKLYPĄ (KADASTRO NR. 4380/0009:223), ESANTĮ KAUNO G. 40C, ZARASUOSE, AUKCIONO BŪDU</w:t>
                </w:r>
              </w:p>
            </w:tc>
          </w:tr>
          <w:tr>
            <w:trPr>
              <w:cantSplit/>
              <w:trHeight w:val="175"/>
            </w:trPr>
            <w:tc>
              <w:tcPr>
                <w:tcW w:w="9640" w:type="dxa"/>
                <w:gridSpan w:val="3"/>
              </w:tcPr>
              <w:p>
                <w:pPr>
                  <w:rPr>
                    <w:sz w:val="20"/>
                  </w:rPr>
                </w:pPr>
              </w:p>
            </w:tc>
          </w:tr>
          <w:tr>
            <w:trPr>
              <w:cantSplit/>
              <w:trHeight w:val="178"/>
            </w:trPr>
            <w:tc>
              <w:tcPr>
                <w:tcW w:w="9640" w:type="dxa"/>
                <w:gridSpan w:val="3"/>
              </w:tcPr>
              <w:p>
                <w:pPr>
                  <w:ind w:left="-57"/>
                  <w:jc w:val="center"/>
                </w:pPr>
                <w:r>
                  <w:t xml:space="preserve">2024 m.                       d. Nr. </w:t>
                </w:r>
                <w:r>
                  <w:rPr>
                    <w:sz w:val="20"/>
                  </w:rPr>
                  <w:t xml:space="preserve"> </w:t>
                </w:r>
              </w:p>
            </w:tc>
          </w:tr>
          <w:tr>
            <w:trPr>
              <w:cantSplit/>
              <w:trHeight w:val="208"/>
            </w:trPr>
            <w:tc>
              <w:tcPr>
                <w:tcW w:w="9640" w:type="dxa"/>
                <w:gridSpan w:val="3"/>
              </w:tcPr>
              <w:p>
                <w:pPr>
                  <w:keepNext/>
                  <w:tabs>
                    <w:tab w:val="left" w:pos="4050"/>
                    <w:tab w:val="center" w:pos="4507"/>
                  </w:tabs>
                  <w:jc w:val="center"/>
                  <w:outlineLvl w:val="2"/>
                  <w:rPr>
                    <w:vanish/>
                  </w:rPr>
                </w:pPr>
                <w:r>
                  <w:t>Zarasai</w:t>
                </w:r>
              </w:p>
            </w:tc>
          </w:tr>
          <w:tr>
            <w:trPr>
              <w:trHeight w:val="72"/>
            </w:trPr>
            <w:tc>
              <w:tcPr>
                <w:tcW w:w="5219" w:type="dxa"/>
              </w:tcPr>
              <w:p>
                <w:pPr>
                  <w:jc w:val="both"/>
                  <w:rPr>
                    <w:szCs w:val="24"/>
                  </w:rPr>
                </w:pPr>
              </w:p>
            </w:tc>
            <w:tc>
              <w:tcPr>
                <w:tcW w:w="2437" w:type="dxa"/>
              </w:tcPr>
              <w:p>
                <w:pPr>
                  <w:jc w:val="both"/>
                  <w:rPr>
                    <w:szCs w:val="24"/>
                  </w:rPr>
                </w:pPr>
              </w:p>
            </w:tc>
            <w:tc>
              <w:tcPr>
                <w:tcW w:w="1984" w:type="dxa"/>
              </w:tcPr>
              <w:p>
                <w:pPr>
                  <w:ind w:left="-57"/>
                  <w:jc w:val="both"/>
                  <w:rPr>
                    <w:szCs w:val="24"/>
                  </w:rPr>
                </w:pPr>
              </w:p>
            </w:tc>
          </w:tr>
        </w:tbl>
        <w:p/>
      </w:sdtContent>
    </w:sdt>
    <w:sdt>
      <w:sdtPr>
        <w:alias w:val="pastraipa"/>
        <w:tag w:val="part_d29d63d2ed164446b3b8b908e0abecc4"/>
        <w:lock w:val="sdtLocked"/>
        <w:richText/>
      </w:sdtPr>
      <w:sdtContent>
        <w:p>
          <w:pPr>
            <w:ind w:firstLine="720"/>
            <w:jc w:val="both"/>
            <w:rPr>
              <w:szCs w:val="24"/>
            </w:rPr>
          </w:pPr>
          <w:r>
            <w:rPr>
              <w:szCs w:val="24"/>
            </w:rPr>
            <w:t>Vadovaudamasi Lietuvos Respublikos vietos savivaldos įstatymo 15 straipsnio 2 dalies 20 punktu, Lietuvos Respublikos žemės įstatymo 11 straipsnio 1 dalies 3 punktu, 32 straipsnio 3 dalies 15 punktu, Kitos paskirties valstybinės žemės sklypų pardavimo ir nuomos taisyklių, patvirtintų Lietuvos Respublikos Vyriausybės 1999 m. kovo 9 d. nutarimu Nr. 260 „Dėl kitos paskirties valstybinės žemės sklypų pardavimo ir nuomos“, 90 ir 91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5.2 papunkčiu, Zarasų rajono savivaldybės taryba n u s p r e n d ž i a:</w:t>
          </w:r>
        </w:p>
        <w:sdt>
          <w:sdtPr>
            <w:alias w:val="1 p."/>
            <w:tag w:val="part_48fe6666f3194a37b2e04d6153658d07"/>
            <w:lock w:val="sdtLocked"/>
            <w:richText/>
          </w:sdtPr>
          <w:sdtContent>
            <w:p>
              <w:pPr>
                <w:ind w:firstLine="720"/>
                <w:jc w:val="both"/>
                <w:rPr>
                  <w:szCs w:val="24"/>
                </w:rPr>
              </w:pPr>
              <w:sdt>
                <w:sdtPr>
                  <w:alias w:val="Numeris"/>
                  <w:tag w:val="nr_48fe6666f3194a37b2e04d6153658d07"/>
                  <w:lock w:val="sdtLocked"/>
                  <w:richText/>
                </w:sdtPr>
                <w:sdtContent>
                  <w:r>
                    <w:rPr>
                      <w:szCs w:val="24"/>
                    </w:rPr>
                    <w:t>1</w:t>
                  </w:r>
                </w:sdtContent>
              </w:sdt>
              <w:r>
                <w:rPr>
                  <w:szCs w:val="24"/>
                </w:rPr>
                <w:t xml:space="preserve">. Teikti Nacionalinei žemės tarnybai prie Aplinkos ministerijos parduoti aukcione 0,1969 ha naują kitos paskirties, vienbučių ir dvibučių gyvenamųjų pastatų teritorijos valstybinės žemės sklypą (kadastro Nr. 4380/0009:223), esantį Kauno g. 40C, Zarasuose. </w:t>
              </w:r>
            </w:p>
          </w:sdtContent>
        </w:sdt>
        <w:sdt>
          <w:sdtPr>
            <w:alias w:val="2 p."/>
            <w:tag w:val="part_edc239b251104e7f829a5ad1538506f2"/>
            <w:lock w:val="sdtLocked"/>
            <w:richText/>
          </w:sdtPr>
          <w:sdtContent>
            <w:p>
              <w:pPr>
                <w:ind w:firstLine="720"/>
                <w:jc w:val="both"/>
                <w:rPr>
                  <w:szCs w:val="24"/>
                </w:rPr>
              </w:pPr>
              <w:sdt>
                <w:sdtPr>
                  <w:alias w:val="Numeris"/>
                  <w:tag w:val="nr_edc239b251104e7f829a5ad1538506f2"/>
                  <w:lock w:val="sdtLocked"/>
                  <w:richText/>
                </w:sdtPr>
                <w:sdtContent>
                  <w:r>
                    <w:rPr>
                      <w:szCs w:val="24"/>
                    </w:rPr>
                    <w:t>2</w:t>
                  </w:r>
                </w:sdtContent>
              </w:sdt>
              <w:r>
                <w:rPr>
                  <w:szCs w:val="24"/>
                </w:rPr>
                <w:t>. Patvirtinti šio sprendimo 1 punkte nurodyto valstybinės žemės sklypo pradinę pardavimo kainą (be aukciono organizavimo išlaidų) – 9240 Eur (devyni tūkstančiai du šimtai keturiasdešimt eurų).</w:t>
              </w:r>
            </w:p>
          </w:sdtContent>
        </w:sdt>
        <w:sdt>
          <w:sdtPr>
            <w:alias w:val="3 p."/>
            <w:tag w:val="part_883cb17f921840a0aa52ffd160aee762"/>
            <w:lock w:val="sdtLocked"/>
            <w:richText/>
          </w:sdtPr>
          <w:sdtContent>
            <w:p>
              <w:pPr>
                <w:ind w:firstLine="720"/>
                <w:jc w:val="both"/>
                <w:rPr>
                  <w:szCs w:val="24"/>
                </w:rPr>
              </w:pPr>
              <w:sdt>
                <w:sdtPr>
                  <w:alias w:val="Numeris"/>
                  <w:tag w:val="nr_883cb17f921840a0aa52ffd160aee762"/>
                  <w:lock w:val="sdtLocked"/>
                  <w:richText/>
                </w:sdtPr>
                <w:sdtContent>
                  <w:r>
                    <w:rPr>
                      <w:szCs w:val="24"/>
                    </w:rPr>
                    <w:t>3</w:t>
                  </w:r>
                </w:sdtContent>
              </w:sdt>
              <w:r>
                <w:rPr>
                  <w:szCs w:val="24"/>
                </w:rPr>
                <w:t>. Nustatyti aukciono sąlygas:</w:t>
              </w:r>
            </w:p>
            <w:sdt>
              <w:sdtPr>
                <w:alias w:val="3.1 pp."/>
                <w:tag w:val="part_c4bd87366f2341ceae9212fef398560e"/>
                <w:lock w:val="sdtLocked"/>
                <w:richText/>
              </w:sdtPr>
              <w:sdtContent>
                <w:p>
                  <w:pPr>
                    <w:ind w:firstLine="720"/>
                    <w:jc w:val="both"/>
                    <w:rPr>
                      <w:szCs w:val="24"/>
                    </w:rPr>
                  </w:pPr>
                  <w:sdt>
                    <w:sdtPr>
                      <w:alias w:val="Numeris"/>
                      <w:tag w:val="nr_c4bd87366f2341ceae9212fef398560e"/>
                      <w:lock w:val="sdtLocked"/>
                      <w:richText/>
                    </w:sdtPr>
                    <w:sdtContent>
                      <w:r>
                        <w:rPr>
                          <w:szCs w:val="24"/>
                        </w:rPr>
                        <w:t>3.1</w:t>
                      </w:r>
                    </w:sdtContent>
                  </w:sdt>
                  <w:r>
                    <w:rPr>
                      <w:szCs w:val="24"/>
                    </w:rPr>
                    <w:t>. 1 punkte nurodytas naujas kitos paskirties valstybinės žemės sklypas gali būti parduodamas iš karto arba išsimokėtinai, bet ne per ilgesnį kaip 15 metų laikotarpį pagal Kitos paskirties valstybinės žemės sklypų pardavimo ir nuomos taisyklių, patvirtintų Lietuvos Respublikos Vyriausybės 1999 m. kovo 9 d. nutarimu Nr. 260 „Dėl kitos paskirties valstybinės žemės sklypų pardavimo ir nuomos“, 32 punkte nustatytą tvarką;</w:t>
                  </w:r>
                </w:p>
              </w:sdtContent>
            </w:sdt>
            <w:sdt>
              <w:sdtPr>
                <w:alias w:val="3.2 pp."/>
                <w:tag w:val="part_f45de333b3ee483aa79838d9f1c74a37"/>
                <w:lock w:val="sdtLocked"/>
                <w:richText/>
              </w:sdtPr>
              <w:sdtContent>
                <w:p>
                  <w:pPr>
                    <w:ind w:firstLine="720"/>
                    <w:jc w:val="both"/>
                    <w:rPr>
                      <w:szCs w:val="24"/>
                    </w:rPr>
                  </w:pPr>
                  <w:sdt>
                    <w:sdtPr>
                      <w:alias w:val="Numeris"/>
                      <w:tag w:val="nr_f45de333b3ee483aa79838d9f1c74a37"/>
                      <w:lock w:val="sdtLocked"/>
                      <w:richText/>
                    </w:sdtPr>
                    <w:sdtContent>
                      <w:r>
                        <w:rPr>
                          <w:szCs w:val="24"/>
                        </w:rPr>
                        <w:t>3.2</w:t>
                      </w:r>
                    </w:sdtContent>
                  </w:sdt>
                  <w:r>
                    <w:rPr>
                      <w:szCs w:val="24"/>
                    </w:rPr>
                    <w:t>. aukciono vykdymo būdas – atvirasis aukcionas;</w:t>
                  </w:r>
                </w:p>
              </w:sdtContent>
            </w:sdt>
            <w:sdt>
              <w:sdtPr>
                <w:alias w:val="3.3 pp."/>
                <w:tag w:val="part_a2a8dea6567a40659f78e107ebfd5971"/>
                <w:lock w:val="sdtLocked"/>
                <w:richText/>
              </w:sdtPr>
              <w:sdtContent>
                <w:p>
                  <w:pPr>
                    <w:ind w:firstLine="720"/>
                    <w:jc w:val="both"/>
                    <w:rPr>
                      <w:szCs w:val="24"/>
                    </w:rPr>
                  </w:pPr>
                  <w:sdt>
                    <w:sdtPr>
                      <w:alias w:val="Numeris"/>
                      <w:tag w:val="nr_a2a8dea6567a40659f78e107ebfd5971"/>
                      <w:lock w:val="sdtLocked"/>
                      <w:richText/>
                    </w:sdtPr>
                    <w:sdtContent>
                      <w:r>
                        <w:rPr>
                          <w:szCs w:val="24"/>
                        </w:rPr>
                        <w:t>3.3</w:t>
                      </w:r>
                    </w:sdtContent>
                  </w:sdt>
                  <w:r>
                    <w:rPr>
                      <w:szCs w:val="24"/>
                    </w:rPr>
                    <w:t>. minimalus privalomas aukciono dalyvių skaičius – 1;</w:t>
                  </w:r>
                </w:p>
              </w:sdtContent>
            </w:sdt>
            <w:sdt>
              <w:sdtPr>
                <w:alias w:val="3.4 pp."/>
                <w:tag w:val="part_6b614404d04346da9cd1d46bef3e31f6"/>
                <w:lock w:val="sdtLocked"/>
                <w:richText/>
              </w:sdtPr>
              <w:sdtContent>
                <w:p>
                  <w:pPr>
                    <w:ind w:firstLine="720"/>
                    <w:jc w:val="both"/>
                    <w:rPr>
                      <w:szCs w:val="24"/>
                    </w:rPr>
                  </w:pPr>
                  <w:sdt>
                    <w:sdtPr>
                      <w:alias w:val="Numeris"/>
                      <w:tag w:val="nr_6b614404d04346da9cd1d46bef3e31f6"/>
                      <w:lock w:val="sdtLocked"/>
                      <w:richText/>
                    </w:sdtPr>
                    <w:sdtContent>
                      <w:r>
                        <w:rPr>
                          <w:szCs w:val="24"/>
                        </w:rPr>
                        <w:t>3.4</w:t>
                      </w:r>
                    </w:sdtContent>
                  </w:sdt>
                  <w:r>
                    <w:rPr>
                      <w:szCs w:val="24"/>
                    </w:rPr>
                    <w:t>. pageidaujama aukciono pradžios data – 2025 m. sausio 20 d.;</w:t>
                  </w:r>
                </w:p>
              </w:sdtContent>
            </w:sdt>
            <w:sdt>
              <w:sdtPr>
                <w:alias w:val="3.5 pp."/>
                <w:tag w:val="part_3eede4107f6248a399ed28b39746b3fc"/>
                <w:lock w:val="sdtLocked"/>
                <w:richText/>
              </w:sdtPr>
              <w:sdtContent>
                <w:p>
                  <w:pPr>
                    <w:ind w:firstLine="720"/>
                    <w:jc w:val="both"/>
                    <w:rPr>
                      <w:szCs w:val="24"/>
                    </w:rPr>
                  </w:pPr>
                  <w:sdt>
                    <w:sdtPr>
                      <w:alias w:val="Numeris"/>
                      <w:tag w:val="nr_3eede4107f6248a399ed28b39746b3fc"/>
                      <w:lock w:val="sdtLocked"/>
                      <w:richText/>
                    </w:sdtPr>
                    <w:sdtContent>
                      <w:r>
                        <w:rPr>
                          <w:szCs w:val="24"/>
                        </w:rPr>
                        <w:t>3.5</w:t>
                      </w:r>
                    </w:sdtContent>
                  </w:sdt>
                  <w:r>
                    <w:rPr>
                      <w:szCs w:val="24"/>
                    </w:rPr>
                    <w:t>. aukcionui neįvykus jį skelbti pakartotinai;</w:t>
                  </w:r>
                </w:p>
              </w:sdtContent>
            </w:sdt>
            <w:sdt>
              <w:sdtPr>
                <w:alias w:val="3.6 pp."/>
                <w:tag w:val="part_6b048ab4711545af93deef5cf6a42f52"/>
                <w:lock w:val="sdtLocked"/>
                <w:richText/>
              </w:sdtPr>
              <w:sdtContent>
                <w:p>
                  <w:pPr>
                    <w:ind w:firstLine="720"/>
                    <w:jc w:val="both"/>
                    <w:rPr>
                      <w:szCs w:val="24"/>
                    </w:rPr>
                  </w:pPr>
                  <w:sdt>
                    <w:sdtPr>
                      <w:alias w:val="Numeris"/>
                      <w:tag w:val="nr_6b048ab4711545af93deef5cf6a42f52"/>
                      <w:lock w:val="sdtLocked"/>
                      <w:richText/>
                    </w:sdtPr>
                    <w:sdtContent>
                      <w:r>
                        <w:rPr>
                          <w:szCs w:val="24"/>
                        </w:rPr>
                        <w:t>3.6</w:t>
                      </w:r>
                    </w:sdtContent>
                  </w:sdt>
                  <w:r>
                    <w:rPr>
                      <w:szCs w:val="24"/>
                    </w:rPr>
                    <w:t>. aukcionas nėra laikytinas specialiuoju.</w:t>
                  </w:r>
                </w:p>
              </w:sdtContent>
            </w:sdt>
          </w:sdtContent>
        </w:sdt>
        <w:sdt>
          <w:sdtPr>
            <w:alias w:val="4 p."/>
            <w:tag w:val="part_b4939e0620a8426fab22ef15a6287026"/>
            <w:lock w:val="sdtLocked"/>
            <w:richText/>
          </w:sdtPr>
          <w:sdtContent>
            <w:p>
              <w:pPr>
                <w:tabs>
                  <w:tab w:val="left" w:pos="720"/>
                  <w:tab w:val="left" w:pos="900"/>
                </w:tabs>
                <w:ind w:left="709" w:right="98"/>
                <w:rPr>
                  <w:szCs w:val="24"/>
                  <w:shd w:val="clear" w:color="auto" w:fill="FFFFFF"/>
                </w:rPr>
              </w:pPr>
              <w:sdt>
                <w:sdtPr>
                  <w:alias w:val="Numeris"/>
                  <w:tag w:val="nr_b4939e0620a8426fab22ef15a6287026"/>
                  <w:lock w:val="sdtLocked"/>
                  <w:richText/>
                </w:sdtPr>
                <w:sdtContent>
                  <w:r>
                    <w:rPr>
                      <w:szCs w:val="24"/>
                      <w:shd w:val="clear" w:color="auto" w:fill="FFFFFF"/>
                    </w:rPr>
                    <w:t>4</w:t>
                  </w:r>
                </w:sdtContent>
              </w:sdt>
              <w:r>
                <w:rPr>
                  <w:szCs w:val="24"/>
                  <w:shd w:val="clear" w:color="auto" w:fill="FFFFFF"/>
                </w:rPr>
                <w:t xml:space="preserve">. Paskelbti sprendimą rajono Savivaldybės interneto svetainėje www.zarasai.lt. </w:t>
              </w:r>
            </w:p>
            <w:p>
              <w:pPr>
                <w:tabs>
                  <w:tab w:val="left" w:pos="900"/>
                </w:tabs>
                <w:ind w:left="-57" w:right="98" w:firstLine="766"/>
                <w:jc w:val="both"/>
                <w:rPr>
                  <w:szCs w:val="24"/>
                </w:rPr>
              </w:pPr>
              <w:r>
                <w:rPr>
                  <w:szCs w:val="24"/>
                  <w:shd w:val="clear" w:color="auto" w:fill="FFFFFF"/>
                </w:rPr>
                <w:t>Šis sprendimas gali būti skundžiamas teisės aktų nustatyta tvarka.</w:t>
              </w:r>
            </w:p>
            <w:p>
              <w:pPr>
                <w:tabs>
                  <w:tab w:val="left" w:pos="720"/>
                  <w:tab w:val="left" w:pos="900"/>
                </w:tabs>
                <w:ind w:right="98"/>
                <w:jc w:val="both"/>
                <w:rPr>
                  <w:szCs w:val="24"/>
                </w:rPr>
              </w:pPr>
            </w:p>
            <w:p>
              <w:pPr>
                <w:ind w:right="39"/>
                <w:jc w:val="both"/>
                <w:rPr>
                  <w:szCs w:val="24"/>
                </w:rPr>
              </w:pPr>
              <w:r>
                <w:rPr>
                  <w:szCs w:val="24"/>
                </w:rPr>
                <w:t>Savivaldybės meras</w:t>
                <w:tab/>
                <w:tab/>
                <w:tab/>
                <w:tab/>
                <w:t xml:space="preserve"> </w:t>
              </w:r>
            </w:p>
            <w:p>
              <w:pPr>
                <w:ind w:right="279"/>
                <w:jc w:val="both"/>
                <w:rPr>
                  <w:sz w:val="22"/>
                  <w:szCs w:val="22"/>
                </w:rPr>
              </w:pPr>
            </w:p>
            <w:p>
              <w:pPr>
                <w:ind w:right="279"/>
                <w:jc w:val="both"/>
                <w:rPr>
                  <w:sz w:val="22"/>
                  <w:szCs w:val="22"/>
                </w:rPr>
              </w:pPr>
            </w:p>
            <w:p>
              <w:pPr>
                <w:ind w:right="279"/>
                <w:jc w:val="both"/>
                <w:rPr>
                  <w:szCs w:val="24"/>
                </w:rPr>
              </w:pPr>
              <w:r>
                <w:rPr>
                  <w:szCs w:val="24"/>
                </w:rPr>
                <w:t>Parengė:</w:t>
              </w:r>
            </w:p>
            <w:p>
              <w:pPr>
                <w:ind w:right="279"/>
                <w:jc w:val="both"/>
                <w:rPr>
                  <w:szCs w:val="24"/>
                </w:rPr>
              </w:pPr>
              <w:r>
                <w:rPr>
                  <w:szCs w:val="24"/>
                </w:rPr>
                <w:t xml:space="preserve">Architektūros ir teritorijų planavimo skyriaus vyr. specialistas </w:t>
              </w:r>
            </w:p>
            <w:p>
              <w:pPr>
                <w:ind w:right="279"/>
                <w:jc w:val="both"/>
                <w:rPr>
                  <w:szCs w:val="24"/>
                </w:rPr>
              </w:pPr>
            </w:p>
            <w:p>
              <w:pPr>
                <w:ind w:right="279"/>
                <w:jc w:val="both"/>
                <w:rPr>
                  <w:szCs w:val="24"/>
                </w:rPr>
              </w:pPr>
              <w:r>
                <w:rPr>
                  <w:szCs w:val="24"/>
                </w:rPr>
                <w:t>Romualdas Trimonis</w:t>
              </w:r>
            </w:p>
            <w:p>
              <w:pPr>
                <w:ind w:right="279"/>
                <w:jc w:val="both"/>
                <w:rPr>
                  <w:szCs w:val="24"/>
                </w:rPr>
              </w:pPr>
              <w:r>
                <w:rPr>
                  <w:szCs w:val="24"/>
                </w:rPr>
                <w:t>2024-12-</w:t>
              </w:r>
            </w:p>
            <w:p>
              <w:pPr>
                <w:ind w:right="279"/>
                <w:jc w:val="both"/>
                <w:rPr>
                  <w:szCs w:val="24"/>
                </w:rPr>
              </w:pPr>
              <w:r>
                <w:rPr>
                  <w:szCs w:val="24"/>
                </w:rPr>
                <w:t>Pateikti: Architektūros ir teritorijų planavimo skyriui</w:t>
              </w:r>
            </w:p>
            <w:p>
              <w:pPr>
                <w:ind w:right="279"/>
                <w:jc w:val="both"/>
                <w:rPr>
                  <w:szCs w:val="24"/>
                </w:rPr>
              </w:pPr>
            </w:p>
            <w:p>
              <w:pPr>
                <w:ind w:right="279"/>
                <w:jc w:val="both"/>
                <w:rPr>
                  <w:szCs w:val="24"/>
                </w:rPr>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docGrid w:linePitch="360"/>
                </w:sectPr>
              </w:pPr>
            </w:p>
            <w:p>
              <w:pPr>
                <w:tabs>
                  <w:tab w:val="center" w:pos="4819"/>
                  <w:tab w:val="right" w:pos="9638"/>
                </w:tabs>
                <w:rPr>
                  <w:kern w:val="2"/>
                  <w:szCs w:val="24"/>
                </w:rPr>
              </w:pPr>
            </w:p>
            <w:p>
              <w:pPr>
                <w:ind w:right="279"/>
                <w:jc w:val="both"/>
                <w:rPr>
                  <w:szCs w:val="24"/>
                </w:rPr>
              </w:pPr>
              <w:r>
                <w:rPr>
                  <w:szCs w:val="24"/>
                </w:rPr>
                <w:t>Zarasų rajono savivaldybės tarybai</w:t>
              </w:r>
            </w:p>
            <w:p>
              <w:pPr>
                <w:ind w:right="279"/>
                <w:jc w:val="both"/>
                <w:rPr>
                  <w:szCs w:val="24"/>
                </w:rPr>
              </w:pPr>
            </w:p>
            <w:p>
              <w:pPr>
                <w:jc w:val="center"/>
                <w:rPr>
                  <w:b/>
                  <w:color w:val="FF0000"/>
                  <w:szCs w:val="24"/>
                </w:rPr>
              </w:pPr>
            </w:p>
            <w:p>
              <w:pPr>
                <w:jc w:val="center"/>
                <w:rPr>
                  <w:b/>
                  <w:szCs w:val="24"/>
                </w:rPr>
              </w:pPr>
              <w:r>
                <w:rPr>
                  <w:b/>
                  <w:szCs w:val="24"/>
                </w:rPr>
                <w:t>PAAIŠKINAMASIS RAŠTAS</w:t>
              </w:r>
            </w:p>
            <w:p>
              <w:pPr>
                <w:jc w:val="center"/>
                <w:rPr>
                  <w:b/>
                  <w:szCs w:val="24"/>
                </w:rPr>
              </w:pPr>
              <w:r>
                <w:rPr>
                  <w:b/>
                  <w:szCs w:val="24"/>
                </w:rPr>
                <w:t>DĖL ZARASŲ RAJONO SAVIVALDYBĖS TARYBOS SPRENDIMO „DĖL TEIKIMO PARDUOTI NAUJĄ KITOS PASKIRTIES VALSTYBINĖS ŽEMĖS SKLYPĄ (KADASTRO NR. 4380/0009:223), ESANTĮ KAUNO G. 40C, ZARASUOSE, AUKCIONO BŪDU“ PROJEKTO</w:t>
              </w:r>
            </w:p>
            <w:p>
              <w:pPr>
                <w:jc w:val="center"/>
                <w:rPr>
                  <w:b/>
                  <w:caps/>
                  <w:color w:val="FF0000"/>
                  <w:sz w:val="16"/>
                  <w:szCs w:val="16"/>
                </w:rPr>
              </w:pPr>
            </w:p>
            <w:p>
              <w:pPr>
                <w:rPr>
                  <w:sz w:val="16"/>
                  <w:szCs w:val="16"/>
                </w:rPr>
              </w:pPr>
            </w:p>
          </w:sdtContent>
        </w:sdt>
        <w:sdt>
          <w:sdtPr>
            <w:alias w:val="1 p."/>
            <w:tag w:val="part_72b1d7b279004194ad732217733aa540"/>
            <w:lock w:val="sdtLocked"/>
            <w:richText/>
          </w:sdtPr>
          <w:sdtContent>
            <w:p>
              <w:pPr>
                <w:tabs>
                  <w:tab w:val="left" w:pos="709"/>
                  <w:tab w:val="left" w:pos="993"/>
                </w:tabs>
                <w:ind w:firstLine="426"/>
                <w:jc w:val="both"/>
                <w:rPr>
                  <w:szCs w:val="24"/>
                </w:rPr>
              </w:pPr>
              <w:sdt>
                <w:sdtPr>
                  <w:alias w:val="Numeris"/>
                  <w:tag w:val="nr_72b1d7b279004194ad732217733aa540"/>
                  <w:lock w:val="sdtLocked"/>
                  <w:richText/>
                </w:sdtPr>
                <w:sdtContent>
                  <w:r>
                    <w:rPr>
                      <w:szCs w:val="24"/>
                    </w:rPr>
                    <w:t>1</w:t>
                  </w:r>
                </w:sdtContent>
              </w:sdt>
              <w:r>
                <w:rPr>
                  <w:szCs w:val="24"/>
                </w:rPr>
                <w:t>.</w:t>
                <w:tab/>
                <w:t>Parengto sprendimo projekto tikslas – teikti Nacionalinei žemės tarnybai prie Aplinkos ministerijos parduoti atviro aukciono būdu 0,1969 ha naują kitos paskirties, vienbučių ir dvibučių gyvenamųjų pastatų teritorijos valstybinės žemės sklypą (kadastro Nr. 4380/0009:223), esantį Kauno g. 40C, Zarasuose (toliau – Žemės sklypas).</w:t>
              </w:r>
            </w:p>
          </w:sdtContent>
        </w:sdt>
        <w:sdt>
          <w:sdtPr>
            <w:alias w:val="2 p."/>
            <w:tag w:val="part_e529613d21b84b2a8a0ea745ac2fe09a"/>
            <w:lock w:val="sdtLocked"/>
            <w:richText/>
          </w:sdtPr>
          <w:sdtContent>
            <w:p>
              <w:pPr>
                <w:tabs>
                  <w:tab w:val="left" w:pos="709"/>
                  <w:tab w:val="left" w:pos="993"/>
                </w:tabs>
                <w:ind w:firstLine="426"/>
                <w:jc w:val="both"/>
                <w:rPr>
                  <w:szCs w:val="24"/>
                </w:rPr>
              </w:pPr>
              <w:sdt>
                <w:sdtPr>
                  <w:alias w:val="Numeris"/>
                  <w:tag w:val="nr_e529613d21b84b2a8a0ea745ac2fe09a"/>
                  <w:lock w:val="sdtLocked"/>
                  <w:richText/>
                </w:sdtPr>
                <w:sdtContent>
                  <w:r>
                    <w:rPr>
                      <w:szCs w:val="24"/>
                    </w:rPr>
                    <w:t>2</w:t>
                  </w:r>
                </w:sdtContent>
              </w:sdt>
              <w:r>
                <w:rPr>
                  <w:szCs w:val="24"/>
                </w:rPr>
                <w:t>.</w:t>
                <w:tab/>
                <w:t>Paaiškintas sprendimo projekto šiuo metu esantis teisinis reglamentavimas.</w:t>
              </w:r>
            </w:p>
            <w:p>
              <w:pPr>
                <w:tabs>
                  <w:tab w:val="left" w:pos="709"/>
                  <w:tab w:val="left" w:pos="993"/>
                </w:tabs>
                <w:ind w:firstLine="426"/>
                <w:jc w:val="both"/>
                <w:rPr>
                  <w:szCs w:val="24"/>
                </w:rPr>
              </w:pPr>
              <w:r>
                <w:rPr>
                  <w:szCs w:val="24"/>
                </w:rPr>
                <w:t>Lietuvos Respublikos vietos savivaldos įstatymo 15 straipsnio 2 dalies 20 punkte nurodoma, kad išimtinė savivaldybės tarybos kompetencija yra priimti sprendimus dėl savivaldybei patikėjimo teise perduotos valstybinės žemės valdymo, naudojimo ir disponavimo ja.</w:t>
              </w:r>
            </w:p>
            <w:p>
              <w:pPr>
                <w:tabs>
                  <w:tab w:val="left" w:pos="709"/>
                  <w:tab w:val="left" w:pos="993"/>
                </w:tabs>
                <w:ind w:firstLine="426"/>
                <w:jc w:val="both"/>
                <w:rPr>
                  <w:szCs w:val="24"/>
                </w:rPr>
              </w:pPr>
              <w:r>
                <w:rPr>
                  <w:szCs w:val="24"/>
                </w:rPr>
                <w:t>Lietuvos Respublikos žemės įstatymo 32 straipsnio 3 dalies 15 punkte nurodoma, kad visais kitais atvejais valstybinės žemės sklypus kitų asmenų nuosavybėn įstatymų ir kitų teisės aktų nustatyta tvarka perleidžia Nacionalinė žemės tarnyba. Sprendimą parduoti valstybinės žemės sklypą priima ir valstybinės žemės pirkimo–pardavimo sutartį sudaro Nacionalinės žemės tarnybos vadovas arba jo įgaliotas viešojo administravimo funkcijas vykdančiame Nacionalinės žemės tarnybos padalinyje vadovaujamas pareigas einantis valstybės tarnautojas.</w:t>
              </w:r>
            </w:p>
            <w:p>
              <w:pPr>
                <w:tabs>
                  <w:tab w:val="left" w:pos="709"/>
                  <w:tab w:val="left" w:pos="993"/>
                </w:tabs>
                <w:ind w:firstLine="426"/>
                <w:jc w:val="both"/>
                <w:rPr>
                  <w:szCs w:val="24"/>
                </w:rPr>
              </w:pPr>
              <w:r>
                <w:rPr>
                  <w:szCs w:val="24"/>
                </w:rPr>
                <w:t>Lietuvos Respublikos žemės įstatymo 11 straipsnio 1 dalies 3 punkte nurodoma, kad valstybinės žemės sklypų pardavimo ir nuomos aukcionus vykdo Nacionalinė žemės tarnyba.</w:t>
              </w:r>
            </w:p>
            <w:p>
              <w:pPr>
                <w:tabs>
                  <w:tab w:val="left" w:pos="709"/>
                  <w:tab w:val="left" w:pos="993"/>
                </w:tabs>
                <w:ind w:firstLine="426"/>
                <w:jc w:val="both"/>
                <w:rPr>
                  <w:szCs w:val="24"/>
                </w:rPr>
              </w:pPr>
              <w:r>
                <w:rPr>
                  <w:szCs w:val="24"/>
                </w:rPr>
                <w:t xml:space="preserve">Kitos paskirties valstybinės žemės sklypų pardavimo ir nuomos taisyklių, patvirtintų Lietuvos Respublikos Vyriausybės 1999 m. kovo 9 d. nutarimu Nr. 260 „Dėl kitos paskirties valstybinės žemės sklypų pardavimo ir nuomos“, 90 punktas nurodo, kad Naujų žemės sklypų pardavimo ir nuomos aukcionus organizuoja Nacionalinė žemės tarnyba. Aukcionai organizuojami vadovaujantis Lietuvos Respublikos Vyriausybės nutarimu „Dėl Lietuvos Respublikos Vyriausybės 2014 m. kovo 19 d. nutarimo Nr. 261 „Dėl Valstybinės žemės sklypų pardavimo ir nuomos aukcionų organizavimo taisyklių patvirtinimo“. </w:t>
              </w:r>
            </w:p>
            <w:p>
              <w:pPr>
                <w:tabs>
                  <w:tab w:val="left" w:pos="709"/>
                  <w:tab w:val="left" w:pos="993"/>
                </w:tabs>
                <w:ind w:firstLine="426"/>
                <w:jc w:val="both"/>
                <w:rPr>
                  <w:szCs w:val="24"/>
                </w:rPr>
              </w:pPr>
              <w:r>
                <w:rPr>
                  <w:szCs w:val="24"/>
                </w:rPr>
                <w:t>Kitos paskirties valstybinės žemės sklypų pardavimo ir nuomos taisyklių, patvirtintų Lietuvos Respublikos Vyriausybės 1999 m. kovo 9 d. nutarimu Nr. 260 „Dėl kitos paskirties valstybinės žemės sklypų pardavimo ir nuomos“, 91 punktas nurodo, kad kai aukciono objektai atitinka Taisyklių 88 (Aukcione parduodami ar išnuomojami nauji žemės sklypai, kurie lieka laisvi, kai savivaldybė parengia individualiai statybai žemės sklypų, numatomų perduoti neatlygintinai nuosavybėn piliečiams pagal Piliečių nuosavybės teisių į išlikusį nekilnojamąjį turtą atkūrimo įstatymą, teritorijų planavimo dokumentus ar žemės valdos projektus, taip pat žemės sklypai, kuriuose yra asmenims priklausančių laikinųjų statinių, kurių naudojimo laikas pasibaigęs) ir 89 (Aukcione neparduodami, tačiau išnuomojami aukciono objektai, jeigu: 1. jie suplanuoti teritorijose, kuriose pagal Lietuvos Respublikos Konstitucijos 47 straipsnį žemė išimtine nuosavybės teise priklauso tik Lietuvos Respublikai, arba teritorijose, kuriose valstybinės žemės perleidimas privačion nuosavybėn nenumatytas kituose įstatymuose; 2. jie suplanuoti teritorijose, kurios pagal patvirtintus teritorijų planavimo dokumentus ar žemės valdos projektus numatytos valstybės, savivaldybių reikmėms ar viešojo bendrojo naudojimo objektų statybai) punktuose nustatytus reikalavimus, valstybinės žemės patikėtinis, nurodytas Žemės įstatymo 7 straipsnio 1 dalies 1 ir 2 punktuose, priima sprendimą teikti šiuos patikėjimo teise valdomus aukciono objektus parduoti arba išnuomoti aukcione.</w:t>
              </w:r>
            </w:p>
            <w:p>
              <w:pPr>
                <w:tabs>
                  <w:tab w:val="left" w:pos="709"/>
                  <w:tab w:val="left" w:pos="993"/>
                </w:tabs>
                <w:ind w:firstLine="426"/>
                <w:jc w:val="both"/>
                <w:rPr>
                  <w:szCs w:val="24"/>
                </w:rPr>
              </w:pPr>
              <w:r>
                <w:rPr>
                  <w:szCs w:val="24"/>
                </w:rPr>
                <w:t xml:space="preserve">Zarasų savivaldybės meras </w:t>
              </w:r>
              <w:r>
                <w:t xml:space="preserve">2024 m. vasario 8 d. potvarkiu Nr. P-65 „Dėl žemės sklypų, esančių Kauno g., Zarasų m., formavimo ir pertvarkymo projekto patvirtinimo“ </w:t>
              </w:r>
              <w:r>
                <w:rPr>
                  <w:szCs w:val="24"/>
                </w:rPr>
                <w:t>suformavo 0,1969 ha ploto naują kitos paskirties (vienbučių ir dvibučių gyvenamųjų pastatų teritorija) žemės sklypas. Atsižvelgiant į tai, kad yra išreikšti piliečių pageidavimai įsigyti suformuotą naują kitos paskirties valstybinės žemės sklypą, tikslinga kreiptis į Nacionalinę žemės tarnybą prie Aplinkos ministerijos dėl žemės sklypo pardavimo aukciono organizavimo ir vykdymo.</w:t>
              </w:r>
            </w:p>
            <w:p>
              <w:pPr>
                <w:tabs>
                  <w:tab w:val="left" w:pos="709"/>
                  <w:tab w:val="left" w:pos="993"/>
                </w:tabs>
                <w:ind w:firstLine="426"/>
                <w:jc w:val="both"/>
                <w:rPr>
                  <w:szCs w:val="24"/>
                </w:rPr>
              </w:pPr>
              <w:r>
                <w:rPr>
                  <w:szCs w:val="24"/>
                </w:rPr>
                <w:t>Zarasų ir Dusetų miestų bei Antalieptės, Salako ir Turmanto miestelių teritorijose nėra neišnagrinėtų piliečių prašymų atkurti nuosavybės teises į išlikusį nekilnojamąjį turtą perduodant neatlygintinai nuosavybėn žemės sklypą.</w:t>
              </w:r>
            </w:p>
            <w:p>
              <w:pPr>
                <w:tabs>
                  <w:tab w:val="left" w:pos="709"/>
                  <w:tab w:val="left" w:pos="993"/>
                </w:tabs>
                <w:ind w:firstLine="426"/>
                <w:jc w:val="both"/>
                <w:rPr>
                  <w:szCs w:val="24"/>
                </w:rPr>
              </w:pPr>
              <w:r>
                <w:rPr>
                  <w:szCs w:val="24"/>
                </w:rPr>
                <w:t>Žemės sklype nėra asmenims priklausančių laikinųjų statinių.</w:t>
              </w:r>
            </w:p>
            <w:p>
              <w:pPr>
                <w:tabs>
                  <w:tab w:val="left" w:pos="709"/>
                  <w:tab w:val="left" w:pos="993"/>
                </w:tabs>
                <w:ind w:firstLine="426"/>
                <w:jc w:val="both"/>
                <w:rPr>
                  <w:szCs w:val="24"/>
                </w:rPr>
              </w:pPr>
              <w:r>
                <w:rPr>
                  <w:szCs w:val="24"/>
                </w:rPr>
                <w:t>Žemės sklypas nėra Lietuvos Respublikai išimtine nuosavybės teise priklausantis objektas (Lietuvos Respublikai išimtine nuosavybės teise priklauso: žemės gelmės, taip pat valstybinės reikšmės vidaus vandenys, miškai, parkai, keliai, istorijos, archeologijos ir kultūros objektai.). Draudimas perleisti privačion nuosavybėn nenumatytas kituose įstatymuose.</w:t>
              </w:r>
            </w:p>
            <w:p>
              <w:pPr>
                <w:tabs>
                  <w:tab w:val="left" w:pos="709"/>
                  <w:tab w:val="left" w:pos="993"/>
                </w:tabs>
                <w:ind w:firstLine="426"/>
                <w:jc w:val="both"/>
                <w:rPr>
                  <w:szCs w:val="24"/>
                </w:rPr>
              </w:pPr>
              <w:r>
                <w:rPr>
                  <w:szCs w:val="24"/>
                </w:rPr>
                <w:t>Žemės sklypas suplanuotas teritorijose, kurios pagal patvirtintus teritorijų planavimo dokumentus ar žemės valdos projektus nenumatytos valstybės, savivaldybių reikmėms ar viešojo bendrojo naudojimo objektų statybai.</w:t>
              </w:r>
            </w:p>
            <w:p>
              <w:pPr>
                <w:tabs>
                  <w:tab w:val="left" w:pos="709"/>
                  <w:tab w:val="left" w:pos="993"/>
                </w:tabs>
                <w:ind w:firstLine="426"/>
                <w:jc w:val="both"/>
                <w:rPr>
                  <w:szCs w:val="24"/>
                </w:rPr>
              </w:pPr>
              <w:r>
                <w:rPr>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7 punktas nurodo, kad informaciją ir dokumentus, reikalingus organizuoti aukcioną pateikia sprendimą teikti šiuos patikėjimo teise valdomus valstybinės žemės sklypus parduoti ar nuomoti aukcione priėmęs subjektas.</w:t>
              </w:r>
            </w:p>
            <w:p>
              <w:pPr>
                <w:tabs>
                  <w:tab w:val="left" w:pos="709"/>
                  <w:tab w:val="left" w:pos="993"/>
                </w:tabs>
                <w:ind w:firstLine="426"/>
                <w:jc w:val="both"/>
                <w:rPr>
                  <w:szCs w:val="24"/>
                </w:rPr>
              </w:pPr>
              <w:r>
                <w:rPr>
                  <w:szCs w:val="24"/>
                </w:rPr>
                <w:t>Lietuvos Respublikos Vyriausybės 1999 m. vasario 24 d. nutarimo Nr. 205 „Dėl žemės įvertinimo tvarkos“ 5.2 papunktis nurodo, kad aukcione parduodamų ar išnuomojamų naujų kitos pagrindinės žemės naudojimo paskirties valstybinės žemės sklypų vertė apskaičiuojama pagal žemės verčių žemėlapius. Šių žemės sklypų pradinę pardavimo kainą sudaro žemės sklypo vertė, apskaičiuota pagal žemės verčių žemėlapius, įskaitant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w:t>
              </w:r>
            </w:p>
            <w:p>
              <w:pPr>
                <w:tabs>
                  <w:tab w:val="left" w:pos="709"/>
                  <w:tab w:val="left" w:pos="993"/>
                </w:tabs>
                <w:ind w:firstLine="488"/>
                <w:jc w:val="both"/>
                <w:rPr>
                  <w:szCs w:val="24"/>
                </w:rPr>
              </w:pPr>
              <w:r>
                <w:rPr>
                  <w:szCs w:val="24"/>
                </w:rPr>
                <w:t>Žemės sklypo vertė apskaičiuota pagal ataskaitą „Aukcione parduodamo naujo kitos paskirties valstybinės žemės sklypo kainos apskaičiavimo“. Atsižvelgiant į tai, kad Nacionalinė žemės tarnyba dar nepateikė aukciono organizavimo išlaidų sumos, žemės sklypo pradinė pardavimo kaina nustatyta be šių išlaidų. Ataskaita pridedama.</w:t>
              </w:r>
            </w:p>
          </w:sdtContent>
        </w:sdt>
        <w:sdt>
          <w:sdtPr>
            <w:alias w:val="3 p."/>
            <w:tag w:val="part_ecef71db679b4757a390f0365756f778"/>
            <w:lock w:val="sdtLocked"/>
            <w:richText/>
          </w:sdtPr>
          <w:sdtContent>
            <w:p>
              <w:pPr>
                <w:tabs>
                  <w:tab w:val="left" w:pos="709"/>
                  <w:tab w:val="left" w:pos="993"/>
                </w:tabs>
                <w:ind w:firstLine="426"/>
                <w:jc w:val="both"/>
                <w:rPr>
                  <w:szCs w:val="24"/>
                </w:rPr>
              </w:pPr>
              <w:sdt>
                <w:sdtPr>
                  <w:alias w:val="Numeris"/>
                  <w:tag w:val="nr_ecef71db679b4757a390f0365756f778"/>
                  <w:lock w:val="sdtLocked"/>
                  <w:richText/>
                </w:sdtPr>
                <w:sdtContent>
                  <w:r>
                    <w:rPr>
                      <w:szCs w:val="24"/>
                    </w:rPr>
                    <w:t>3</w:t>
                  </w:r>
                </w:sdtContent>
              </w:sdt>
              <w:r>
                <w:rPr>
                  <w:szCs w:val="24"/>
                </w:rPr>
                <w:t>.</w:t>
                <w:tab/>
                <w:t xml:space="preserve">Kokie šios srities teisės aktai tebegalioja ir kokius teisės aktus būtina pakeisti ar pripažinti netekusiais galios, priėmus teikiamą Savivaldybės tarybos sprendimą. </w:t>
              </w:r>
            </w:p>
            <w:p>
              <w:pPr>
                <w:tabs>
                  <w:tab w:val="left" w:pos="709"/>
                  <w:tab w:val="left" w:pos="993"/>
                </w:tabs>
                <w:ind w:firstLine="426"/>
                <w:jc w:val="both"/>
                <w:rPr>
                  <w:szCs w:val="24"/>
                </w:rPr>
              </w:pPr>
              <w:r>
                <w:rPr>
                  <w:szCs w:val="24"/>
                </w:rPr>
                <w:t>Šiuo sprendimu nenumatoma keisti jokių teisės aktų.</w:t>
              </w:r>
            </w:p>
          </w:sdtContent>
        </w:sdt>
        <w:sdt>
          <w:sdtPr>
            <w:alias w:val="4 p."/>
            <w:tag w:val="part_c7ed405678964369907629069d11d384"/>
            <w:lock w:val="sdtLocked"/>
            <w:richText/>
          </w:sdtPr>
          <w:sdtContent>
            <w:p>
              <w:pPr>
                <w:tabs>
                  <w:tab w:val="left" w:pos="709"/>
                  <w:tab w:val="left" w:pos="993"/>
                </w:tabs>
                <w:ind w:firstLine="426"/>
                <w:jc w:val="both"/>
                <w:rPr>
                  <w:szCs w:val="24"/>
                </w:rPr>
              </w:pPr>
              <w:sdt>
                <w:sdtPr>
                  <w:alias w:val="Numeris"/>
                  <w:tag w:val="nr_c7ed405678964369907629069d11d384"/>
                  <w:lock w:val="sdtLocked"/>
                  <w:richText/>
                </w:sdtPr>
                <w:sdtContent>
                  <w:r>
                    <w:rPr>
                      <w:szCs w:val="24"/>
                    </w:rPr>
                    <w:t>4</w:t>
                  </w:r>
                </w:sdtContent>
              </w:sdt>
              <w:r>
                <w:rPr>
                  <w:szCs w:val="24"/>
                </w:rPr>
                <w:t>.</w:t>
                <w:tab/>
                <w:t>Biudžeto lėšų poreikis teisės aktui įgyvendinti.</w:t>
              </w:r>
            </w:p>
            <w:p>
              <w:pPr>
                <w:tabs>
                  <w:tab w:val="left" w:pos="709"/>
                  <w:tab w:val="left" w:pos="993"/>
                </w:tabs>
                <w:ind w:firstLine="426"/>
                <w:jc w:val="both"/>
                <w:rPr>
                  <w:szCs w:val="24"/>
                </w:rPr>
              </w:pPr>
              <w:r>
                <w:rPr>
                  <w:szCs w:val="24"/>
                </w:rPr>
                <w:t>Nėra.</w:t>
              </w:r>
            </w:p>
          </w:sdtContent>
        </w:sdt>
        <w:sdt>
          <w:sdtPr>
            <w:alias w:val="5 p."/>
            <w:tag w:val="part_19672ad43b244a0aa381272eee217eec"/>
            <w:lock w:val="sdtLocked"/>
            <w:richText/>
          </w:sdtPr>
          <w:sdtContent>
            <w:p>
              <w:pPr>
                <w:tabs>
                  <w:tab w:val="left" w:pos="709"/>
                  <w:tab w:val="left" w:pos="993"/>
                </w:tabs>
                <w:ind w:firstLine="426"/>
                <w:jc w:val="both"/>
                <w:rPr>
                  <w:bCs/>
                  <w:szCs w:val="24"/>
                </w:rPr>
              </w:pPr>
              <w:sdt>
                <w:sdtPr>
                  <w:alias w:val="Numeris"/>
                  <w:tag w:val="nr_19672ad43b244a0aa381272eee217eec"/>
                  <w:lock w:val="sdtLocked"/>
                  <w:richText/>
                </w:sdtPr>
                <w:sdtContent>
                  <w:r>
                    <w:rPr>
                      <w:szCs w:val="24"/>
                    </w:rPr>
                    <w:t>5</w:t>
                  </w:r>
                </w:sdtContent>
              </w:sdt>
              <w:r>
                <w:rPr>
                  <w:szCs w:val="24"/>
                </w:rPr>
                <w:t>.</w:t>
                <w:tab/>
                <w:t xml:space="preserve">Sprendimo projekto autoriai (rengėjai), </w:t>
              </w:r>
              <w:r>
                <w:rPr>
                  <w:bCs/>
                  <w:szCs w:val="24"/>
                </w:rPr>
                <w:t>iniciatoriai: institucija, asmenys ar piliečių įgalioti atstovai bei priimto teisės akto nauda Savivaldybei.</w:t>
              </w:r>
            </w:p>
            <w:p>
              <w:pPr>
                <w:tabs>
                  <w:tab w:val="left" w:pos="709"/>
                  <w:tab w:val="left" w:pos="993"/>
                </w:tabs>
                <w:ind w:firstLine="426"/>
                <w:jc w:val="both"/>
              </w:pPr>
              <w:r>
                <w:rPr>
                  <w:bCs/>
                  <w:szCs w:val="24"/>
                </w:rPr>
                <w:t xml:space="preserve">Iniciatorius – Zarasų rajono savivaldybė. </w:t>
              </w:r>
            </w:p>
          </w:sdtContent>
        </w:sdt>
        <w:sdt>
          <w:sdtPr>
            <w:alias w:val="6 p."/>
            <w:tag w:val="part_b3eb428f814d4f23a07ad9cbe0e50573"/>
            <w:lock w:val="sdtLocked"/>
            <w:richText/>
          </w:sdtPr>
          <w:sdtContent>
            <w:p>
              <w:pPr>
                <w:tabs>
                  <w:tab w:val="left" w:pos="709"/>
                  <w:tab w:val="left" w:pos="993"/>
                </w:tabs>
                <w:ind w:firstLine="426"/>
                <w:jc w:val="both"/>
                <w:rPr>
                  <w:szCs w:val="24"/>
                </w:rPr>
              </w:pPr>
              <w:sdt>
                <w:sdtPr>
                  <w:alias w:val="Numeris"/>
                  <w:tag w:val="nr_b3eb428f814d4f23a07ad9cbe0e50573"/>
                  <w:lock w:val="sdtLocked"/>
                  <w:richText/>
                </w:sdtPr>
                <w:sdtContent>
                  <w:r>
                    <w:rPr>
                      <w:szCs w:val="24"/>
                    </w:rPr>
                    <w:t>6</w:t>
                  </w:r>
                </w:sdtContent>
              </w:sdt>
              <w:r>
                <w:rPr>
                  <w:szCs w:val="24"/>
                </w:rPr>
                <w:t>.</w:t>
                <w:tab/>
                <w:t>Sprendimo projekto rengimo metu gauti specialistų vertinimai ir išvados.</w:t>
              </w:r>
            </w:p>
            <w:p>
              <w:pPr>
                <w:tabs>
                  <w:tab w:val="left" w:pos="709"/>
                  <w:tab w:val="left" w:pos="993"/>
                </w:tabs>
                <w:ind w:firstLine="426"/>
                <w:jc w:val="both"/>
                <w:rPr>
                  <w:szCs w:val="24"/>
                </w:rPr>
              </w:pPr>
              <w:r>
                <w:rPr>
                  <w:szCs w:val="24"/>
                </w:rPr>
                <w:t>Pastabų negauta.</w:t>
              </w:r>
            </w:p>
          </w:sdtContent>
        </w:sdt>
        <w:sdt>
          <w:sdtPr>
            <w:alias w:val="7 p."/>
            <w:tag w:val="part_042815ae5cef48948cf80347502f0364"/>
            <w:lock w:val="sdtLocked"/>
            <w:richText/>
          </w:sdtPr>
          <w:sdtContent>
            <w:p>
              <w:pPr>
                <w:tabs>
                  <w:tab w:val="left" w:pos="709"/>
                  <w:tab w:val="left" w:pos="993"/>
                  <w:tab w:val="left" w:pos="1701"/>
                </w:tabs>
                <w:ind w:firstLine="426"/>
                <w:jc w:val="both"/>
                <w:rPr>
                  <w:szCs w:val="24"/>
                </w:rPr>
              </w:pPr>
              <w:sdt>
                <w:sdtPr>
                  <w:alias w:val="Numeris"/>
                  <w:tag w:val="nr_042815ae5cef48948cf80347502f0364"/>
                  <w:lock w:val="sdtLocked"/>
                  <w:richText/>
                </w:sdtPr>
                <w:sdtContent>
                  <w:r>
                    <w:rPr>
                      <w:szCs w:val="24"/>
                    </w:rPr>
                    <w:t>7</w:t>
                  </w:r>
                </w:sdtContent>
              </w:sdt>
              <w:r>
                <w:rPr>
                  <w:szCs w:val="24"/>
                </w:rPr>
                <w:t>.</w:t>
                <w:tab/>
                <w:t xml:space="preserve">Galimos teigiamos ir neigiamos pasekmės priėmus siūlomą Savivaldybės tarybos  sprendimą ir kokių priemonių būtina imtis, siekiant to išvengti.</w:t>
              </w:r>
            </w:p>
            <w:p>
              <w:pPr>
                <w:tabs>
                  <w:tab w:val="left" w:pos="709"/>
                  <w:tab w:val="left" w:pos="993"/>
                  <w:tab w:val="left" w:pos="1701"/>
                </w:tabs>
                <w:ind w:firstLine="426"/>
                <w:jc w:val="both"/>
                <w:rPr>
                  <w:szCs w:val="24"/>
                </w:rPr>
              </w:pPr>
              <w:r>
                <w:rPr>
                  <w:szCs w:val="24"/>
                </w:rPr>
                <w:t xml:space="preserve">Jokių priemonių nereikia imtis, nes neigiamos pasekmės, priėmus Savivaldybės tarybos sprendimą, neprognozuojamos. </w:t>
              </w:r>
            </w:p>
            <w:p>
              <w:pPr>
                <w:tabs>
                  <w:tab w:val="left" w:pos="709"/>
                  <w:tab w:val="left" w:pos="9072"/>
                  <w:tab w:val="left" w:pos="9356"/>
                </w:tabs>
                <w:ind w:firstLine="426"/>
                <w:jc w:val="both"/>
                <w:rPr>
                  <w:szCs w:val="24"/>
                </w:rPr>
              </w:pPr>
              <w:r>
                <w:rPr>
                  <w:szCs w:val="24"/>
                </w:rPr>
                <w:t>PRIDEDAMA:</w:t>
              </w:r>
            </w:p>
          </w:sdtContent>
        </w:sdt>
        <w:sdt>
          <w:sdtPr>
            <w:alias w:val="1 p."/>
            <w:tag w:val="part_daf4f00c78094ea2b5abf5fb876a6a95"/>
            <w:lock w:val="sdtLocked"/>
            <w:richText/>
          </w:sdtPr>
          <w:sdtContent>
            <w:p>
              <w:pPr>
                <w:tabs>
                  <w:tab w:val="left" w:pos="709"/>
                  <w:tab w:val="left" w:pos="9072"/>
                  <w:tab w:val="left" w:pos="9356"/>
                </w:tabs>
                <w:ind w:firstLine="426"/>
                <w:jc w:val="both"/>
                <w:rPr>
                  <w:bCs/>
                  <w:szCs w:val="24"/>
                </w:rPr>
              </w:pPr>
              <w:sdt>
                <w:sdtPr>
                  <w:alias w:val="Numeris"/>
                  <w:tag w:val="nr_daf4f00c78094ea2b5abf5fb876a6a95"/>
                  <w:lock w:val="sdtLocked"/>
                  <w:richText/>
                </w:sdtPr>
                <w:sdtContent>
                  <w:r>
                    <w:rPr>
                      <w:bCs/>
                      <w:color w:val="000000"/>
                      <w:szCs w:val="24"/>
                    </w:rPr>
                    <w:t>1</w:t>
                  </w:r>
                </w:sdtContent>
              </w:sdt>
              <w:r>
                <w:rPr>
                  <w:bCs/>
                  <w:color w:val="000000"/>
                  <w:szCs w:val="24"/>
                </w:rPr>
                <w:t>.</w:t>
                <w:tab/>
              </w:r>
              <w:r>
                <w:rPr>
                  <w:szCs w:val="24"/>
                </w:rPr>
                <w:t>Ataskaita, 1 lapas.</w:t>
              </w:r>
            </w:p>
          </w:sdtContent>
        </w:sdt>
        <w:sdt>
          <w:sdtPr>
            <w:alias w:val="2 p."/>
            <w:tag w:val="part_99c413c7b0e04386ba404427df5cb1f0"/>
            <w:lock w:val="sdtLocked"/>
            <w:richText/>
          </w:sdtPr>
          <w:sdtContent>
            <w:p>
              <w:pPr>
                <w:tabs>
                  <w:tab w:val="left" w:pos="709"/>
                  <w:tab w:val="left" w:pos="9072"/>
                  <w:tab w:val="left" w:pos="9356"/>
                </w:tabs>
                <w:ind w:firstLine="426"/>
                <w:jc w:val="both"/>
                <w:rPr>
                  <w:bCs/>
                  <w:szCs w:val="24"/>
                </w:rPr>
              </w:pPr>
              <w:sdt>
                <w:sdtPr>
                  <w:alias w:val="Numeris"/>
                  <w:tag w:val="nr_99c413c7b0e04386ba404427df5cb1f0"/>
                  <w:lock w:val="sdtLocked"/>
                  <w:richText/>
                </w:sdtPr>
                <w:sdtContent>
                  <w:r>
                    <w:rPr>
                      <w:bCs/>
                      <w:color w:val="000000"/>
                      <w:szCs w:val="24"/>
                    </w:rPr>
                    <w:t>2</w:t>
                  </w:r>
                </w:sdtContent>
              </w:sdt>
              <w:r>
                <w:rPr>
                  <w:bCs/>
                  <w:color w:val="000000"/>
                  <w:szCs w:val="24"/>
                </w:rPr>
                <w:t>.</w:t>
                <w:tab/>
              </w:r>
              <w:r>
                <w:rPr>
                  <w:szCs w:val="24"/>
                </w:rPr>
                <w:t>NTR išrašas, 2 lapai.</w:t>
              </w:r>
            </w:p>
          </w:sdtContent>
        </w:sdt>
        <w:sdt>
          <w:sdtPr>
            <w:alias w:val="3 p."/>
            <w:tag w:val="part_c321c79fcebf41bb98792d6b29083a86"/>
            <w:lock w:val="sdtLocked"/>
            <w:richText/>
          </w:sdtPr>
          <w:sdtContent>
            <w:p>
              <w:pPr>
                <w:tabs>
                  <w:tab w:val="left" w:pos="709"/>
                  <w:tab w:val="left" w:pos="9072"/>
                  <w:tab w:val="left" w:pos="9356"/>
                </w:tabs>
                <w:ind w:firstLine="426"/>
                <w:jc w:val="both"/>
                <w:rPr>
                  <w:bCs/>
                  <w:szCs w:val="24"/>
                </w:rPr>
              </w:pPr>
              <w:sdt>
                <w:sdtPr>
                  <w:alias w:val="Numeris"/>
                  <w:tag w:val="nr_c321c79fcebf41bb98792d6b29083a86"/>
                  <w:lock w:val="sdtLocked"/>
                  <w:richText/>
                </w:sdtPr>
                <w:sdtContent>
                  <w:r>
                    <w:rPr>
                      <w:bCs/>
                      <w:color w:val="000000"/>
                      <w:szCs w:val="24"/>
                    </w:rPr>
                    <w:t>3</w:t>
                  </w:r>
                </w:sdtContent>
              </w:sdt>
              <w:r>
                <w:rPr>
                  <w:bCs/>
                  <w:color w:val="000000"/>
                  <w:szCs w:val="24"/>
                </w:rPr>
                <w:t>.</w:t>
                <w:tab/>
              </w:r>
              <w:r>
                <w:rPr>
                  <w:szCs w:val="24"/>
                </w:rPr>
                <w:t>Žemės sklypo planas, 2 lapai.</w:t>
              </w:r>
            </w:p>
            <w:p>
              <w:pPr>
                <w:tabs>
                  <w:tab w:val="left" w:pos="540"/>
                  <w:tab w:val="left" w:pos="9072"/>
                  <w:tab w:val="left" w:pos="9356"/>
                </w:tabs>
                <w:ind w:firstLine="632"/>
                <w:jc w:val="both"/>
                <w:rPr>
                  <w:szCs w:val="24"/>
                </w:rPr>
              </w:pPr>
            </w:p>
            <w:tbl>
              <w:tblPr>
                <w:tblW w:w="9781" w:type="dxa"/>
                <w:tblLayout w:type="fixed"/>
                <w:tblLook w:val="0000" w:firstRow="0" w:lastRow="0" w:firstColumn="0" w:lastColumn="0" w:noHBand="0" w:noVBand="0"/>
              </w:tblPr>
              <w:tblGrid>
                <w:gridCol w:w="5103"/>
                <w:gridCol w:w="1418"/>
                <w:gridCol w:w="3260"/>
              </w:tblGrid>
              <w:tr>
                <w:tc>
                  <w:tcPr>
                    <w:tcW w:w="5103" w:type="dxa"/>
                  </w:tcPr>
                  <w:p>
                    <w:pPr>
                      <w:ind w:left="-105"/>
                      <w:textAlignment w:val="baseline"/>
                      <w:rPr>
                        <w:szCs w:val="24"/>
                      </w:rPr>
                    </w:pPr>
                    <w:r>
                      <w:rPr>
                        <w:szCs w:val="24"/>
                      </w:rPr>
                      <w:t>Vedėjas</w:t>
                    </w:r>
                  </w:p>
                </w:tc>
                <w:tc>
                  <w:tcPr>
                    <w:tcW w:w="1418" w:type="dxa"/>
                  </w:tcPr>
                  <w:p>
                    <w:pPr>
                      <w:textAlignment w:val="baseline"/>
                      <w:rPr>
                        <w:color w:val="FFFFFF"/>
                        <w:szCs w:val="24"/>
                      </w:rPr>
                    </w:pPr>
                    <w:r>
                      <w:rPr>
                        <w:color w:val="FFFFFF"/>
                        <w:szCs w:val="24"/>
                      </w:rPr>
                      <w:t>8***</w:t>
                    </w:r>
                  </w:p>
                </w:tc>
                <w:tc>
                  <w:tcPr>
                    <w:tcW w:w="3260" w:type="dxa"/>
                  </w:tcPr>
                  <w:p>
                    <w:pPr>
                      <w:keepNext/>
                      <w:keepLines/>
                      <w:jc w:val="right"/>
                      <w:textAlignment w:val="baseline"/>
                      <w:outlineLvl w:val="2"/>
                      <w:rPr>
                        <w:vanish/>
                        <w:color w:val="1F3763"/>
                        <w:szCs w:val="24"/>
                      </w:rPr>
                    </w:pPr>
                    <w:r>
                      <w:rPr>
                        <w:color w:val="000000"/>
                        <w:szCs w:val="24"/>
                      </w:rPr>
                      <w:t>Evaldas Ulianskas</w:t>
                    </w:r>
                  </w:p>
                </w:tc>
              </w:tr>
            </w:tbl>
            <w:p>
              <w:pPr>
                <w:rPr>
                  <w:szCs w:val="24"/>
                </w:rPr>
              </w:pPr>
              <w:r>
                <w:rPr>
                  <w:szCs w:val="24"/>
                </w:rPr>
                <w:t xml:space="preserve">Romualdas Trimonis, </w:t>
              </w:r>
              <w:r>
                <w:rPr>
                  <w:szCs w:val="24"/>
                  <w:lang w:val="pt-BR"/>
                </w:rPr>
                <w:t xml:space="preserve">+ 370 385 </w:t>
              </w:r>
              <w:r>
                <w:rPr>
                  <w:szCs w:val="24"/>
                </w:rPr>
                <w:t xml:space="preserve"> 57 002, </w:t>
              </w:r>
              <w:r>
                <w:rPr>
                  <w:szCs w:val="24"/>
                </w:rPr>
                <w:t>romualdas.trimonis@zarasai.lt</w:t>
              </w:r>
            </w:p>
            <w:p>
              <w:pPr>
                <w:tabs>
                  <w:tab w:val="left" w:pos="540"/>
                  <w:tab w:val="left" w:pos="9072"/>
                  <w:tab w:val="left" w:pos="9356"/>
                </w:tabs>
                <w:ind w:firstLine="632"/>
                <w:jc w:val="both"/>
                <w:rPr>
                  <w:szCs w:val="24"/>
                </w:rPr>
                <w:sectPr>
                  <w:headerReference w:type="default" r:id="rId13"/>
                  <w:headerReference w:type="first" r:id="rId14"/>
                  <w:pgSz w:w="11906" w:h="16838" w:code="9"/>
                  <w:pgMar w:top="1134" w:right="567" w:bottom="1134" w:left="1701" w:header="567" w:footer="567" w:gutter="0"/>
                  <w:pgNumType w:start="1"/>
                  <w:cols w:space="1296"/>
                  <w:titlePg/>
                  <w:docGrid w:linePitch="360"/>
                </w:sectPr>
              </w:pPr>
            </w:p>
            <w:p>
              <w:pPr>
                <w:tabs>
                  <w:tab w:val="center" w:pos="4819"/>
                  <w:tab w:val="right" w:pos="9638"/>
                </w:tabs>
                <w:rPr>
                  <w:kern w:val="2"/>
                  <w:szCs w:val="24"/>
                </w:rPr>
              </w:pPr>
            </w:p>
            <w:p>
              <w:pPr>
                <w:tabs>
                  <w:tab w:val="left" w:pos="540"/>
                  <w:tab w:val="left" w:pos="9072"/>
                  <w:tab w:val="left" w:pos="9356"/>
                </w:tabs>
                <w:ind w:firstLine="632"/>
                <w:jc w:val="both"/>
                <w:rPr>
                  <w:szCs w:val="24"/>
                </w:rPr>
              </w:pPr>
            </w:p>
            <w:p>
              <w:pPr>
                <w:rPr>
                  <w:szCs w:val="24"/>
                </w:rPr>
              </w:pPr>
              <w:r>
                <w:rPr>
                  <w:szCs w:val="24"/>
                </w:rPr>
                <w:t>Zarasų rajono savivaldybės tarybai</w:t>
              </w:r>
            </w:p>
            <w:p>
              <w:pPr>
                <w:rPr>
                  <w:szCs w:val="24"/>
                </w:rPr>
              </w:pPr>
            </w:p>
            <w:tbl>
              <w:tblPr>
                <w:tblW w:w="9495" w:type="dxa"/>
                <w:tblInd w:w="-35" w:type="dxa"/>
                <w:tblLayout w:type="fixed"/>
                <w:tblCellMar>
                  <w:left w:w="107" w:type="dxa"/>
                  <w:right w:w="107" w:type="dxa"/>
                </w:tblCellMar>
                <w:tblLook w:val="04A0" w:firstRow="1" w:lastRow="0" w:firstColumn="1" w:lastColumn="0" w:noHBand="0" w:noVBand="1"/>
              </w:tblPr>
              <w:tblGrid>
                <w:gridCol w:w="9495"/>
              </w:tblGrid>
              <w:tr>
                <w:trPr>
                  <w:cantSplit/>
                  <w:trHeight w:val="352"/>
                </w:trPr>
                <w:tc>
                  <w:tcPr>
                    <w:tcW w:w="9495" w:type="dxa"/>
                    <w:hideMark/>
                  </w:tcPr>
                  <w:p>
                    <w:pPr>
                      <w:widowControl w:val="0"/>
                      <w:tabs>
                        <w:tab w:val="center" w:pos="0"/>
                        <w:tab w:val="left" w:pos="1134"/>
                        <w:tab w:val="center" w:pos="4153"/>
                        <w:tab w:val="right" w:pos="8306"/>
                      </w:tabs>
                      <w:jc w:val="center"/>
                      <w:rPr>
                        <w:rFonts w:eastAsia="Calibri"/>
                        <w:b/>
                        <w:bCs/>
                        <w:szCs w:val="24"/>
                      </w:rPr>
                    </w:pPr>
                  </w:p>
                  <w:p>
                    <w:pPr>
                      <w:widowControl w:val="0"/>
                      <w:tabs>
                        <w:tab w:val="center" w:pos="0"/>
                        <w:tab w:val="left" w:pos="1134"/>
                        <w:tab w:val="center" w:pos="4153"/>
                        <w:tab w:val="right" w:pos="8306"/>
                      </w:tabs>
                      <w:jc w:val="center"/>
                      <w:rPr>
                        <w:rFonts w:eastAsia="Calibri"/>
                        <w:b/>
                        <w:bCs/>
                        <w:szCs w:val="24"/>
                      </w:rPr>
                    </w:pPr>
                    <w:r>
                      <w:rPr>
                        <w:rFonts w:eastAsia="Calibri"/>
                        <w:b/>
                        <w:bCs/>
                        <w:szCs w:val="24"/>
                      </w:rPr>
                      <w:t>AUKCIONE PARDUODAMO NAUJO KITOS PASKIRTIES VALSTYBINĖS ŽEMĖS SKLYPO KAINOS APSKAIČIAVIMO ATASKAITA</w:t>
                    </w:r>
                  </w:p>
                </w:tc>
              </w:tr>
            </w:tbl>
            <w:p>
              <w:pPr>
                <w:ind w:firstLine="709"/>
                <w:jc w:val="both"/>
                <w:rPr>
                  <w:szCs w:val="24"/>
                </w:rPr>
              </w:pPr>
            </w:p>
            <w:p>
              <w:pPr>
                <w:ind w:firstLine="709"/>
                <w:jc w:val="both"/>
                <w:rPr>
                  <w:szCs w:val="24"/>
                </w:rPr>
              </w:pPr>
            </w:p>
            <w:p>
              <w:pPr>
                <w:ind w:firstLine="709"/>
                <w:jc w:val="both"/>
                <w:rPr>
                  <w:szCs w:val="24"/>
                </w:rPr>
              </w:pPr>
              <w:r>
                <w:rPr>
                  <w:szCs w:val="24"/>
                </w:rPr>
                <w:t>Zarasų rajono savivaldybės mero 2024 m. vasario 8 d. potvarkiu Nr. P-65 „Dėl žemės sklypų, esančių Kauno g., Zarasų m., formavimo ir pertvarkymo projekto patvirtinimo“ suformuotas žemės sklypas (toliau – Žemės sklypas).</w:t>
              </w:r>
            </w:p>
            <w:p>
              <w:pPr>
                <w:ind w:firstLine="709"/>
                <w:jc w:val="both"/>
                <w:rPr>
                  <w:szCs w:val="24"/>
                </w:rPr>
              </w:pPr>
              <w:r>
                <w:rPr>
                  <w:szCs w:val="24"/>
                </w:rPr>
                <w:t>Žemės sklypo kadastro numeris - Nr. 4380/0009:223.</w:t>
              </w:r>
            </w:p>
            <w:p>
              <w:pPr>
                <w:ind w:right="-72" w:firstLine="709"/>
                <w:jc w:val="both"/>
                <w:rPr>
                  <w:szCs w:val="24"/>
                </w:rPr>
              </w:pPr>
              <w:r>
                <w:rPr>
                  <w:szCs w:val="24"/>
                </w:rPr>
                <w:t>Žemės sklypo adresas – Zarasai, Kauno g. 40C.</w:t>
              </w:r>
            </w:p>
            <w:p>
              <w:pPr>
                <w:ind w:right="-72" w:firstLine="709"/>
                <w:jc w:val="both"/>
                <w:rPr>
                  <w:szCs w:val="24"/>
                </w:rPr>
              </w:pPr>
              <w:r>
                <w:rPr>
                  <w:szCs w:val="24"/>
                </w:rPr>
                <w:t>Žemės sklypo plotas – 0,1969 ha.</w:t>
              </w:r>
            </w:p>
            <w:p>
              <w:pPr>
                <w:ind w:right="-72" w:firstLine="709"/>
                <w:jc w:val="both"/>
                <w:rPr>
                  <w:szCs w:val="24"/>
                </w:rPr>
              </w:pPr>
              <w:r>
                <w:rPr>
                  <w:szCs w:val="24"/>
                </w:rPr>
                <w:t>Žemės verčių zonų žemėlapiai ir žemės vertinimo masiniu būdu ataskaita, patvirtinta Nacionalinės žemės tarnybos prie Aplinkos ministerijos direktoriaus 2023 m. gruodžio 21 d. įsakymu Nr. 1P-667-(1.3 E.) „Dėl masinio žemės vertinimo dokumentų patvirtinimo“.</w:t>
              </w:r>
            </w:p>
            <w:p>
              <w:pPr>
                <w:tabs>
                  <w:tab w:val="left" w:pos="2955"/>
                </w:tabs>
                <w:ind w:right="-74" w:firstLine="709"/>
                <w:jc w:val="both"/>
                <w:rPr>
                  <w:szCs w:val="24"/>
                </w:rPr>
              </w:pPr>
              <w:r>
                <w:rPr>
                  <w:szCs w:val="24"/>
                </w:rPr>
                <w:t>Zonos numeris Nr. 60.1.2</w:t>
              </w:r>
            </w:p>
            <w:p>
              <w:pPr>
                <w:tabs>
                  <w:tab w:val="left" w:pos="2955"/>
                </w:tabs>
                <w:ind w:right="-74" w:firstLine="709"/>
                <w:jc w:val="both"/>
                <w:rPr>
                  <w:szCs w:val="24"/>
                </w:rPr>
              </w:pPr>
            </w:p>
            <w:tbl>
              <w:tblPr>
                <w:tblW w:w="9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7771"/>
                <w:gridCol w:w="1428"/>
              </w:tblGrid>
              <w:tr>
                <w:trPr>
                  <w:trHeight w:val="162"/>
                  <w:jc w:val="center"/>
                </w:trPr>
                <w:tc>
                  <w:tcPr>
                    <w:tcW w:w="540" w:type="dxa"/>
                    <w:tcBorders>
                      <w:top w:val="single" w:sz="4" w:space="0" w:color="auto"/>
                      <w:right w:val="single" w:sz="4" w:space="0" w:color="auto"/>
                    </w:tcBorders>
                  </w:tcPr>
                  <w:p>
                    <w:pPr>
                      <w:rPr>
                        <w:sz w:val="4"/>
                        <w:szCs w:val="4"/>
                      </w:rPr>
                    </w:pPr>
                  </w:p>
                  <w:p>
                    <w:pPr>
                      <w:jc w:val="center"/>
                    </w:pPr>
                    <w:r>
                      <w:rPr>
                        <w:b/>
                        <w:sz w:val="22"/>
                        <w:szCs w:val="22"/>
                      </w:rPr>
                      <w:t>Eil. Nr.</w:t>
                    </w:r>
                  </w:p>
                </w:tc>
                <w:tc>
                  <w:tcPr>
                    <w:tcW w:w="7771" w:type="dxa"/>
                    <w:tcBorders>
                      <w:top w:val="single" w:sz="4" w:space="0" w:color="auto"/>
                      <w:left w:val="single" w:sz="4" w:space="0" w:color="auto"/>
                    </w:tcBorders>
                  </w:tcPr>
                  <w:p>
                    <w:pPr>
                      <w:rPr>
                        <w:sz w:val="4"/>
                        <w:szCs w:val="4"/>
                      </w:rPr>
                    </w:pPr>
                  </w:p>
                  <w:p>
                    <w:pPr>
                      <w:jc w:val="center"/>
                      <w:rPr>
                        <w:b/>
                      </w:rPr>
                    </w:pPr>
                    <w:r>
                      <w:rPr>
                        <w:b/>
                      </w:rPr>
                      <w:t>Žemės sklypo pradinė pardavimo kaina</w:t>
                    </w:r>
                  </w:p>
                </w:tc>
                <w:tc>
                  <w:tcPr>
                    <w:tcW w:w="1428" w:type="dxa"/>
                  </w:tcPr>
                  <w:p>
                    <w:pPr>
                      <w:rPr>
                        <w:sz w:val="4"/>
                        <w:szCs w:val="4"/>
                      </w:rPr>
                    </w:pPr>
                  </w:p>
                  <w:p>
                    <w:pPr>
                      <w:jc w:val="center"/>
                      <w:rPr>
                        <w:b/>
                      </w:rPr>
                    </w:pPr>
                    <w:r>
                      <w:rPr>
                        <w:b/>
                      </w:rPr>
                      <w:t>Suma, Eur</w:t>
                    </w:r>
                  </w:p>
                </w:tc>
              </w:tr>
              <w:tr>
                <w:trPr>
                  <w:trHeight w:val="162"/>
                  <w:jc w:val="center"/>
                </w:trPr>
                <w:tc>
                  <w:tcPr>
                    <w:tcW w:w="540" w:type="dxa"/>
                    <w:tcBorders>
                      <w:top w:val="single" w:sz="4" w:space="0" w:color="auto"/>
                      <w:right w:val="single" w:sz="4" w:space="0" w:color="auto"/>
                    </w:tcBorders>
                  </w:tcPr>
                  <w:p>
                    <w:pPr>
                      <w:rPr>
                        <w:sz w:val="4"/>
                        <w:szCs w:val="4"/>
                      </w:rPr>
                    </w:pPr>
                  </w:p>
                  <w:p>
                    <w:pPr>
                      <w:jc w:val="center"/>
                    </w:pPr>
                    <w:r>
                      <w:t>1.</w:t>
                    </w:r>
                  </w:p>
                </w:tc>
                <w:tc>
                  <w:tcPr>
                    <w:tcW w:w="7771" w:type="dxa"/>
                    <w:tcBorders>
                      <w:top w:val="single" w:sz="4" w:space="0" w:color="auto"/>
                      <w:left w:val="single" w:sz="4" w:space="0" w:color="auto"/>
                    </w:tcBorders>
                  </w:tcPr>
                  <w:p>
                    <w:pPr>
                      <w:rPr>
                        <w:sz w:val="4"/>
                        <w:szCs w:val="4"/>
                      </w:rPr>
                    </w:pPr>
                  </w:p>
                  <w:p>
                    <w:pPr>
                      <w:jc w:val="both"/>
                    </w:pPr>
                    <w:r>
                      <w:t>Žemės sklypo vertė, Eur</w:t>
                    </w:r>
                  </w:p>
                </w:tc>
                <w:tc>
                  <w:tcPr>
                    <w:tcW w:w="1428" w:type="dxa"/>
                  </w:tcPr>
                  <w:p>
                    <w:pPr>
                      <w:rPr>
                        <w:sz w:val="4"/>
                        <w:szCs w:val="4"/>
                      </w:rPr>
                    </w:pPr>
                  </w:p>
                  <w:p>
                    <w:pPr>
                      <w:jc w:val="center"/>
                    </w:pPr>
                    <w:r>
                      <w:t>8740,00</w:t>
                    </w:r>
                  </w:p>
                </w:tc>
              </w:tr>
              <w:tr>
                <w:trPr>
                  <w:trHeight w:val="162"/>
                  <w:jc w:val="center"/>
                </w:trPr>
                <w:tc>
                  <w:tcPr>
                    <w:tcW w:w="540" w:type="dxa"/>
                    <w:tcBorders>
                      <w:right w:val="single" w:sz="4" w:space="0" w:color="auto"/>
                    </w:tcBorders>
                  </w:tcPr>
                  <w:p>
                    <w:pPr>
                      <w:rPr>
                        <w:sz w:val="4"/>
                        <w:szCs w:val="4"/>
                      </w:rPr>
                    </w:pPr>
                  </w:p>
                  <w:p>
                    <w:pPr>
                      <w:ind w:firstLine="62"/>
                    </w:pPr>
                    <w:r>
                      <w:t>2.</w:t>
                    </w:r>
                  </w:p>
                </w:tc>
                <w:tc>
                  <w:tcPr>
                    <w:tcW w:w="7771" w:type="dxa"/>
                    <w:tcBorders>
                      <w:left w:val="single" w:sz="4" w:space="0" w:color="auto"/>
                    </w:tcBorders>
                  </w:tcPr>
                  <w:p>
                    <w:pPr>
                      <w:rPr>
                        <w:sz w:val="4"/>
                        <w:szCs w:val="4"/>
                      </w:rPr>
                    </w:pPr>
                  </w:p>
                  <w:p>
                    <w:r>
                      <w:t>Žemės sklypo vertės nustatymo išlaidos (individualus vertinimas)**</w:t>
                    </w:r>
                  </w:p>
                </w:tc>
                <w:tc>
                  <w:tcPr>
                    <w:tcW w:w="1428" w:type="dxa"/>
                  </w:tcPr>
                  <w:p>
                    <w:pPr>
                      <w:rPr>
                        <w:sz w:val="4"/>
                        <w:szCs w:val="4"/>
                      </w:rPr>
                    </w:pPr>
                  </w:p>
                  <w:p>
                    <w:pPr>
                      <w:jc w:val="center"/>
                    </w:pPr>
                    <w:r>
                      <w:t>-</w:t>
                    </w:r>
                  </w:p>
                </w:tc>
              </w:tr>
              <w:tr>
                <w:trPr>
                  <w:trHeight w:val="261"/>
                  <w:jc w:val="center"/>
                </w:trPr>
                <w:tc>
                  <w:tcPr>
                    <w:tcW w:w="540" w:type="dxa"/>
                    <w:tcBorders>
                      <w:right w:val="single" w:sz="4" w:space="0" w:color="auto"/>
                    </w:tcBorders>
                  </w:tcPr>
                  <w:p>
                    <w:pPr>
                      <w:rPr>
                        <w:sz w:val="4"/>
                        <w:szCs w:val="4"/>
                      </w:rPr>
                    </w:pPr>
                  </w:p>
                  <w:p>
                    <w:pPr>
                      <w:jc w:val="center"/>
                    </w:pPr>
                    <w:r>
                      <w:t xml:space="preserve">3. </w:t>
                    </w:r>
                  </w:p>
                </w:tc>
                <w:tc>
                  <w:tcPr>
                    <w:tcW w:w="7771" w:type="dxa"/>
                    <w:tcBorders>
                      <w:left w:val="single" w:sz="4" w:space="0" w:color="auto"/>
                    </w:tcBorders>
                  </w:tcPr>
                  <w:p>
                    <w:pPr>
                      <w:rPr>
                        <w:sz w:val="4"/>
                        <w:szCs w:val="4"/>
                      </w:rPr>
                    </w:pPr>
                  </w:p>
                  <w:p>
                    <w:pPr>
                      <w:jc w:val="both"/>
                    </w:pPr>
                    <w:r>
                      <w:t>Žemės sklypo plano ir žemės sklypo kadastro duomenų bylos parengimo išlaidos, Eur</w:t>
                    </w:r>
                  </w:p>
                </w:tc>
                <w:tc>
                  <w:tcPr>
                    <w:tcW w:w="1428" w:type="dxa"/>
                  </w:tcPr>
                  <w:p>
                    <w:pPr>
                      <w:rPr>
                        <w:sz w:val="4"/>
                        <w:szCs w:val="4"/>
                      </w:rPr>
                    </w:pPr>
                  </w:p>
                  <w:p>
                    <w:pPr>
                      <w:jc w:val="center"/>
                    </w:pPr>
                    <w:r>
                      <w:t>499,73</w:t>
                    </w:r>
                  </w:p>
                </w:tc>
              </w:tr>
              <w:tr>
                <w:trPr>
                  <w:trHeight w:val="162"/>
                  <w:jc w:val="center"/>
                </w:trPr>
                <w:tc>
                  <w:tcPr>
                    <w:tcW w:w="540" w:type="dxa"/>
                    <w:tcBorders>
                      <w:right w:val="single" w:sz="4" w:space="0" w:color="auto"/>
                    </w:tcBorders>
                  </w:tcPr>
                  <w:p>
                    <w:pPr>
                      <w:rPr>
                        <w:sz w:val="4"/>
                        <w:szCs w:val="4"/>
                      </w:rPr>
                    </w:pPr>
                  </w:p>
                  <w:p>
                    <w:pPr>
                      <w:jc w:val="center"/>
                    </w:pPr>
                    <w:r>
                      <w:t>4.</w:t>
                    </w:r>
                  </w:p>
                </w:tc>
                <w:tc>
                  <w:tcPr>
                    <w:tcW w:w="7771" w:type="dxa"/>
                    <w:tcBorders>
                      <w:left w:val="single" w:sz="4" w:space="0" w:color="auto"/>
                    </w:tcBorders>
                  </w:tcPr>
                  <w:p>
                    <w:pPr>
                      <w:rPr>
                        <w:szCs w:val="24"/>
                      </w:rPr>
                    </w:pPr>
                    <w:r>
                      <w:rPr>
                        <w:szCs w:val="24"/>
                      </w:rPr>
                      <w:t>VĮ Registrų centro Vidutinės rinkos vertės apskaičiavimo paslauga, Eur</w:t>
                    </w:r>
                  </w:p>
                </w:tc>
                <w:tc>
                  <w:tcPr>
                    <w:tcW w:w="1428" w:type="dxa"/>
                  </w:tcPr>
                  <w:p>
                    <w:pPr>
                      <w:jc w:val="center"/>
                      <w:rPr>
                        <w:szCs w:val="24"/>
                      </w:rPr>
                    </w:pPr>
                    <w:r>
                      <w:rPr>
                        <w:szCs w:val="24"/>
                      </w:rPr>
                      <w:t>-</w:t>
                    </w:r>
                  </w:p>
                </w:tc>
              </w:tr>
              <w:tr>
                <w:trPr>
                  <w:trHeight w:val="162"/>
                  <w:jc w:val="center"/>
                </w:trPr>
                <w:tc>
                  <w:tcPr>
                    <w:tcW w:w="540" w:type="dxa"/>
                    <w:tcBorders>
                      <w:right w:val="single" w:sz="4" w:space="0" w:color="auto"/>
                    </w:tcBorders>
                  </w:tcPr>
                  <w:p>
                    <w:pPr>
                      <w:rPr>
                        <w:sz w:val="4"/>
                        <w:szCs w:val="4"/>
                      </w:rPr>
                    </w:pPr>
                  </w:p>
                  <w:p>
                    <w:pPr>
                      <w:jc w:val="center"/>
                    </w:pPr>
                    <w:r>
                      <w:t>5.</w:t>
                    </w:r>
                  </w:p>
                </w:tc>
                <w:tc>
                  <w:tcPr>
                    <w:tcW w:w="7771" w:type="dxa"/>
                    <w:tcBorders>
                      <w:left w:val="single" w:sz="4" w:space="0" w:color="auto"/>
                    </w:tcBorders>
                  </w:tcPr>
                  <w:p>
                    <w:pPr>
                      <w:rPr>
                        <w:sz w:val="4"/>
                        <w:szCs w:val="4"/>
                      </w:rPr>
                    </w:pPr>
                  </w:p>
                  <w:p>
                    <w:pPr>
                      <w:jc w:val="both"/>
                    </w:pPr>
                    <w:r>
                      <w:t>Žemės sklypo pardavimo aukciono organizavimo išlaidos, Eur</w:t>
                    </w:r>
                  </w:p>
                </w:tc>
                <w:tc>
                  <w:tcPr>
                    <w:tcW w:w="1428" w:type="dxa"/>
                  </w:tcPr>
                  <w:p>
                    <w:pPr>
                      <w:rPr>
                        <w:sz w:val="4"/>
                        <w:szCs w:val="4"/>
                      </w:rPr>
                    </w:pPr>
                  </w:p>
                  <w:p>
                    <w:pPr>
                      <w:jc w:val="center"/>
                    </w:pPr>
                    <w:r>
                      <w:t>xxxxx</w:t>
                    </w:r>
                  </w:p>
                </w:tc>
              </w:tr>
              <w:tr>
                <w:trPr>
                  <w:trHeight w:val="162"/>
                  <w:jc w:val="center"/>
                </w:trPr>
                <w:tc>
                  <w:tcPr>
                    <w:tcW w:w="8311" w:type="dxa"/>
                    <w:gridSpan w:val="2"/>
                  </w:tcPr>
                  <w:p>
                    <w:pPr>
                      <w:rPr>
                        <w:sz w:val="4"/>
                        <w:szCs w:val="4"/>
                      </w:rPr>
                    </w:pPr>
                  </w:p>
                  <w:p>
                    <w:pPr>
                      <w:jc w:val="right"/>
                      <w:rPr>
                        <w:b/>
                      </w:rPr>
                    </w:pPr>
                    <w:r>
                      <w:rPr>
                        <w:b/>
                      </w:rPr>
                      <w:t>Iš viso</w:t>
                    </w:r>
                  </w:p>
                </w:tc>
                <w:tc>
                  <w:tcPr>
                    <w:tcW w:w="1428" w:type="dxa"/>
                  </w:tcPr>
                  <w:p>
                    <w:pPr>
                      <w:rPr>
                        <w:sz w:val="4"/>
                        <w:szCs w:val="4"/>
                      </w:rPr>
                    </w:pPr>
                  </w:p>
                  <w:p>
                    <w:pPr>
                      <w:jc w:val="center"/>
                    </w:pPr>
                    <w:r>
                      <w:t>9239,73</w:t>
                    </w:r>
                  </w:p>
                </w:tc>
              </w:tr>
            </w:tbl>
            <w:p>
              <w:pPr>
                <w:tabs>
                  <w:tab w:val="left" w:pos="1134"/>
                  <w:tab w:val="left" w:pos="9781"/>
                </w:tabs>
                <w:ind w:firstLine="709"/>
                <w:jc w:val="both"/>
                <w:rPr>
                  <w:szCs w:val="24"/>
                </w:rPr>
              </w:pPr>
            </w:p>
            <w:p>
              <w:pPr>
                <w:tabs>
                  <w:tab w:val="left" w:pos="1134"/>
                  <w:tab w:val="left" w:pos="9781"/>
                </w:tabs>
                <w:ind w:firstLine="709"/>
                <w:jc w:val="both"/>
                <w:rPr>
                  <w:b/>
                  <w:bCs/>
                  <w:szCs w:val="24"/>
                </w:rPr>
              </w:pPr>
              <w:r>
                <w:rPr>
                  <w:szCs w:val="24"/>
                </w:rPr>
                <w:t>Žemės sklypo (kadastro Nr. 4380/0009:223) pradinė pardavimo kaina 9240 Eur (devyni tūkstančiai du šimtai keturiasdešimt eurų).</w:t>
              </w:r>
            </w:p>
            <w:p>
              <w:pPr>
                <w:tabs>
                  <w:tab w:val="left" w:pos="540"/>
                  <w:tab w:val="left" w:pos="9072"/>
                  <w:tab w:val="left" w:pos="9356"/>
                </w:tabs>
                <w:ind w:firstLine="632"/>
                <w:jc w:val="both"/>
                <w:rPr>
                  <w:szCs w:val="24"/>
                </w:rPr>
              </w:pPr>
            </w:p>
            <w:tbl>
              <w:tblPr>
                <w:tblW w:w="9781" w:type="dxa"/>
                <w:tblLayout w:type="fixed"/>
                <w:tblLook w:val="0000" w:firstRow="0" w:lastRow="0" w:firstColumn="0" w:lastColumn="0" w:noHBand="0" w:noVBand="0"/>
              </w:tblPr>
              <w:tblGrid>
                <w:gridCol w:w="5103"/>
                <w:gridCol w:w="1418"/>
                <w:gridCol w:w="3260"/>
              </w:tblGrid>
              <w:tr>
                <w:tc>
                  <w:tcPr>
                    <w:tcW w:w="5103" w:type="dxa"/>
                  </w:tcPr>
                  <w:p>
                    <w:pPr>
                      <w:ind w:left="-105"/>
                      <w:textAlignment w:val="baseline"/>
                      <w:rPr>
                        <w:szCs w:val="24"/>
                      </w:rPr>
                    </w:pPr>
                    <w:r>
                      <w:rPr>
                        <w:szCs w:val="24"/>
                      </w:rPr>
                      <w:t>Vedėjas</w:t>
                    </w:r>
                  </w:p>
                </w:tc>
                <w:tc>
                  <w:tcPr>
                    <w:tcW w:w="1418" w:type="dxa"/>
                  </w:tcPr>
                  <w:p>
                    <w:pPr>
                      <w:textAlignment w:val="baseline"/>
                      <w:rPr>
                        <w:color w:val="FFFFFF"/>
                        <w:szCs w:val="24"/>
                      </w:rPr>
                    </w:pPr>
                    <w:r>
                      <w:rPr>
                        <w:color w:val="FFFFFF"/>
                        <w:szCs w:val="24"/>
                      </w:rPr>
                      <w:t>8***</w:t>
                    </w:r>
                  </w:p>
                </w:tc>
                <w:tc>
                  <w:tcPr>
                    <w:tcW w:w="3260" w:type="dxa"/>
                  </w:tcPr>
                  <w:p>
                    <w:pPr>
                      <w:keepNext/>
                      <w:keepLines/>
                      <w:jc w:val="right"/>
                      <w:textAlignment w:val="baseline"/>
                      <w:outlineLvl w:val="2"/>
                      <w:rPr>
                        <w:vanish/>
                        <w:color w:val="1F3763"/>
                        <w:szCs w:val="24"/>
                      </w:rPr>
                    </w:pPr>
                    <w:r>
                      <w:rPr>
                        <w:color w:val="000000"/>
                        <w:szCs w:val="24"/>
                      </w:rPr>
                      <w:t>Evaldas Ulianskas</w:t>
                    </w:r>
                  </w:p>
                </w:tc>
              </w:tr>
            </w:tbl>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tabs>
                  <w:tab w:val="left" w:pos="540"/>
                  <w:tab w:val="left" w:pos="9072"/>
                  <w:tab w:val="left" w:pos="9356"/>
                </w:tabs>
                <w:ind w:firstLine="632"/>
                <w:jc w:val="both"/>
                <w:rPr>
                  <w:szCs w:val="24"/>
                </w:rPr>
              </w:pPr>
            </w:p>
            <w:p>
              <w:pPr>
                <w:rPr>
                  <w:szCs w:val="24"/>
                </w:rPr>
                <w:sectPr>
                  <w:pgSz w:w="11906" w:h="16838" w:code="9"/>
                  <w:pgMar w:top="1134" w:right="567" w:bottom="1134" w:left="1701" w:header="567" w:footer="567" w:gutter="0"/>
                  <w:pgNumType w:start="1"/>
                  <w:cols w:space="1296"/>
                  <w:titlePg/>
                  <w:docGrid w:linePitch="360"/>
                </w:sectPr>
              </w:pPr>
              <w:r>
                <w:rPr>
                  <w:szCs w:val="24"/>
                </w:rPr>
                <w:t xml:space="preserve">Romualdas Trimonis, </w:t>
              </w:r>
              <w:r>
                <w:rPr>
                  <w:szCs w:val="24"/>
                  <w:lang w:val="pt-BR"/>
                </w:rPr>
                <w:t xml:space="preserve">+ 370 385 </w:t>
              </w:r>
              <w:r>
                <w:rPr>
                  <w:szCs w:val="24"/>
                </w:rPr>
                <w:t xml:space="preserve"> 57 002, </w:t>
              </w:r>
              <w:r>
                <w:rPr>
                  <w:szCs w:val="24"/>
                </w:rPr>
                <w:t>romualdas.trimonis@zarasai.lt</w:t>
              </w:r>
            </w:p>
            <w:p>
              <w:pPr>
                <w:tabs>
                  <w:tab w:val="center" w:pos="4819"/>
                  <w:tab w:val="right" w:pos="9638"/>
                </w:tabs>
                <w:rPr>
                  <w:kern w:val="2"/>
                  <w:szCs w:val="24"/>
                </w:rPr>
              </w:pPr>
            </w:p>
            <w:p>
              <w:pPr>
                <w:rPr>
                  <w:szCs w:val="24"/>
                </w:rPr>
              </w:pPr>
            </w:p>
            <w:tbl>
              <w:tblPr>
                <w:tblW w:w="4950" w:type="pct"/>
                <w:tblCellSpacing w:w="0" w:type="dxa"/>
                <w:tblCellMar>
                  <w:left w:w="0" w:type="dxa"/>
                  <w:right w:w="0" w:type="dxa"/>
                </w:tblCellMar>
                <w:tblLook w:val="04A0" w:firstRow="1" w:lastRow="0" w:firstColumn="1" w:lastColumn="0" w:noHBand="0" w:noVBand="1"/>
              </w:tblPr>
              <w:tblGrid>
                <w:gridCol w:w="9542"/>
              </w:tblGrid>
              <w:tr>
                <w:trPr>
                  <w:tblCellSpacing w:w="0" w:type="dxa"/>
                </w:trPr>
                <w:tc>
                  <w:tcPr>
                    <w:tcW w:w="0" w:type="auto"/>
                    <w:vAlign w:val="center"/>
                    <w:hideMark/>
                  </w:tcPr>
                  <w:p>
                    <w:pPr>
                      <w:jc w:val="center"/>
                      <w:rPr>
                        <w:rFonts w:ascii="Tahoma" w:hAnsi="Tahoma" w:cs="Tahoma"/>
                        <w:color w:val="5A5A5A"/>
                        <w:sz w:val="17"/>
                        <w:szCs w:val="17"/>
                        <w:lang w:eastAsia="lt-LT"/>
                      </w:rPr>
                    </w:pPr>
                    <w:r>
                      <w:rPr>
                        <w:rFonts w:ascii="Tahoma" w:hAnsi="Tahoma" w:cs="Tahoma"/>
                        <w:b/>
                        <w:bCs/>
                        <w:color w:val="5A5A5A"/>
                        <w:sz w:val="17"/>
                        <w:szCs w:val="17"/>
                        <w:lang w:eastAsia="lt-LT"/>
                      </w:rPr>
                      <w:t>VALSTYBĖS ĮMONĖ REGISTRŲ CENTRAS</w:t>
                    </w:r>
                  </w:p>
                  <w:p>
                    <w:pPr>
                      <w:jc w:val="center"/>
                      <w:rPr>
                        <w:rFonts w:ascii="Tahoma" w:hAnsi="Tahoma" w:cs="Tahoma"/>
                        <w:color w:val="5A5A5A"/>
                        <w:sz w:val="17"/>
                        <w:szCs w:val="17"/>
                        <w:lang w:eastAsia="lt-LT"/>
                      </w:rPr>
                    </w:pPr>
                    <w:r>
                      <w:rPr>
                        <w:rFonts w:ascii="Tahoma" w:hAnsi="Tahoma" w:cs="Tahoma"/>
                        <w:color w:val="5A5A5A"/>
                        <w:sz w:val="17"/>
                        <w:szCs w:val="17"/>
                        <w:lang w:eastAsia="lt-LT"/>
                      </w:rPr>
                      <w:t>Studentų g. 39, 08106 Vilnius, tel. +370 5 268 8262, el. p. info@registrucentras.lt</w:t>
                      <w:br/>
                      <w:t>Duomenys kaupiami ir saugomi Juridinių asmenų registre, kodas 124110246</w:t>
                    </w:r>
                  </w:p>
                </w:tc>
              </w:tr>
            </w:tbl>
            <w:p>
              <w:pPr>
                <w:rPr>
                  <w:rFonts w:ascii="Arial Baltic" w:hAnsi="Arial Baltic" w:cs="Arial Baltic"/>
                  <w:color w:val="000000"/>
                  <w:sz w:val="9"/>
                  <w:szCs w:val="9"/>
                  <w:lang w:eastAsia="lt-LT"/>
                </w:rPr>
              </w:pPr>
            </w:p>
            <w:p>
              <w:pPr>
                <w:jc w:val="center"/>
                <w:rPr>
                  <w:rFonts w:ascii="Tahoma" w:hAnsi="Tahoma" w:cs="Tahoma"/>
                  <w:color w:val="000000"/>
                  <w:sz w:val="20"/>
                  <w:lang w:eastAsia="lt-LT"/>
                </w:rPr>
              </w:pPr>
              <w:r>
                <w:rPr>
                  <w:rFonts w:ascii="Tahoma" w:hAnsi="Tahoma" w:cs="Tahoma"/>
                  <w:b/>
                  <w:bCs/>
                  <w:color w:val="000000"/>
                  <w:sz w:val="20"/>
                  <w:lang w:eastAsia="lt-LT"/>
                </w:rPr>
                <w:t>NEKILNOJAMOJO TURTO REGISTRO DUOMENŲ BAZĖS IŠRAŠAS</w:t>
              </w:r>
            </w:p>
            <w:p>
              <w:pPr>
                <w:jc w:val="center"/>
                <w:rPr>
                  <w:rFonts w:ascii="Tahoma" w:hAnsi="Tahoma" w:cs="Tahoma"/>
                  <w:color w:val="000000"/>
                  <w:sz w:val="17"/>
                  <w:szCs w:val="17"/>
                  <w:lang w:eastAsia="lt-LT"/>
                </w:rPr>
              </w:pPr>
              <w:r>
                <w:rPr>
                  <w:rFonts w:ascii="Tahoma" w:hAnsi="Tahoma" w:cs="Tahoma"/>
                  <w:color w:val="000000"/>
                  <w:sz w:val="17"/>
                  <w:szCs w:val="17"/>
                  <w:lang w:eastAsia="lt-LT"/>
                </w:rPr>
                <w:t>2024-06-26 10:37:00</w:t>
              </w:r>
            </w:p>
            <w:p>
              <w:pPr>
                <w:rPr>
                  <w:rFonts w:ascii="Arial Baltic" w:hAnsi="Arial Baltic" w:cs="Arial Baltic"/>
                  <w:color w:val="000000"/>
                  <w:sz w:val="9"/>
                  <w:szCs w:val="9"/>
                  <w:lang w:eastAsia="lt-LT"/>
                </w:rPr>
              </w:pPr>
            </w:p>
          </w:sdtContent>
        </w:sdt>
        <w:sdt>
          <w:sdtPr>
            <w:alias w:val="1 p."/>
            <w:tag w:val="part_ffbd0b9b753c40f3841b203c5c806150"/>
            <w:lock w:val="sdtLocked"/>
            <w:richText/>
          </w:sdtPr>
          <w:sdtContent>
            <w:p>
              <w:pPr>
                <w:rPr>
                  <w:szCs w:val="24"/>
                  <w:lang w:eastAsia="lt-LT"/>
                </w:rPr>
              </w:pPr>
              <w:sdt>
                <w:sdtPr>
                  <w:alias w:val="Numeris"/>
                  <w:tag w:val="nr_ffbd0b9b753c40f3841b203c5c806150"/>
                  <w:lock w:val="sdtLocked"/>
                  <w:richText/>
                </w:sdtPr>
                <w:sdtContent>
                  <w:r>
                    <w:rPr>
                      <w:rFonts w:ascii="Arial Baltic" w:hAnsi="Arial Baltic" w:cs="Arial Baltic"/>
                      <w:b/>
                      <w:bCs/>
                      <w:color w:val="000000"/>
                      <w:sz w:val="20"/>
                      <w:lang w:eastAsia="lt-LT"/>
                    </w:rPr>
                    <w:t>1</w:t>
                  </w:r>
                </w:sdtContent>
              </w:sdt>
              <w:r>
                <w:rPr>
                  <w:rFonts w:ascii="Arial Baltic" w:hAnsi="Arial Baltic" w:cs="Arial Baltic"/>
                  <w:b/>
                  <w:bCs/>
                  <w:color w:val="000000"/>
                  <w:sz w:val="20"/>
                  <w:lang w:eastAsia="lt-LT"/>
                </w:rPr>
                <w:t>. Nekilnojamojo turto registre įregistruotas turtas: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hideMark/>
                  </w:tcPr>
                  <w:p>
                    <w:pPr>
                      <w:jc w:val="right"/>
                      <w:rPr>
                        <w:rFonts w:ascii="Arial Baltic" w:hAnsi="Arial Baltic" w:cs="Arial Baltic"/>
                        <w:sz w:val="20"/>
                        <w:lang w:eastAsia="lt-LT"/>
                      </w:rPr>
                    </w:pPr>
                    <w:r>
                      <w:rPr>
                        <w:rFonts w:ascii="Arial Baltic" w:hAnsi="Arial Baltic" w:cs="Arial Baltic"/>
                        <w:sz w:val="20"/>
                        <w:lang w:eastAsia="lt-LT"/>
                      </w:rPr>
                      <w:t>Registro Nr.:</w:t>
                    </w: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44/3456172</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Registro tipas: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Sudarymo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2024-04-30</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Adresas: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Zarasai, Kauno g. 40C</w:t>
                    </w:r>
                  </w:p>
                </w:tc>
              </w:tr>
            </w:tbl>
            <w:p/>
          </w:sdtContent>
        </w:sdt>
        <w:sdt>
          <w:sdtPr>
            <w:alias w:val="2 p."/>
            <w:tag w:val="part_4377163c871046fdb43590b10636000d"/>
            <w:lock w:val="sdtLocked"/>
            <w:richText/>
          </w:sdtPr>
          <w:sdtContent>
            <w:p>
              <w:pPr>
                <w:rPr>
                  <w:szCs w:val="24"/>
                  <w:lang w:eastAsia="lt-LT"/>
                </w:rPr>
              </w:pPr>
              <w:sdt>
                <w:sdtPr>
                  <w:alias w:val="Numeris"/>
                  <w:tag w:val="nr_4377163c871046fdb43590b10636000d"/>
                  <w:lock w:val="sdtLocked"/>
                  <w:richText/>
                </w:sdtPr>
                <w:sdtContent>
                  <w:r>
                    <w:rPr>
                      <w:rFonts w:ascii="Arial Baltic" w:hAnsi="Arial Baltic" w:cs="Arial Baltic"/>
                      <w:b/>
                      <w:bCs/>
                      <w:color w:val="000000"/>
                      <w:sz w:val="20"/>
                      <w:lang w:eastAsia="lt-LT"/>
                    </w:rPr>
                    <w:t>2</w:t>
                  </w:r>
                </w:sdtContent>
              </w:sdt>
              <w:r>
                <w:rPr>
                  <w:rFonts w:ascii="Arial Baltic" w:hAnsi="Arial Baltic" w:cs="Arial Baltic"/>
                  <w:b/>
                  <w:bCs/>
                  <w:color w:val="000000"/>
                  <w:sz w:val="20"/>
                  <w:lang w:eastAsia="lt-LT"/>
                </w:rPr>
                <w:t>. Nekilnojamieji daiktai:</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2.1.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Unikalus daikto numeris: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4400-6295-7848</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kadastro numeris ir kadastro vietovės pavadinimas: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4380/0009:223 Zarasų m. k.v.</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Daikto pagrindinė naudojimo paskirtis: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Kita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naudojimo būdas: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Vienbučių ir dvibučių gyvenamųjų pastatų teritorijos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0.1969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ūkio naudmenų plotas viso:</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0.0181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iš jo: pievų ir natūralių ganyklų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0.0181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Kitos žemės 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0.1788 ha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ūkio naudmenų našumo balas: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31.3</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Matavimų tipas: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suformuotas atliekant kadastrinius matavimus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Vidutinė rinkos vertė:</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8740 Eur</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Vidutinės rinkos vertės nustatymo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2024-05-09</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Vidutinės rinkos vertės nustatymo būdas: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Masinis vertinimas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Kadastro duomenų nustatymo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2024-02-08</w:t>
                    </w:r>
                  </w:p>
                </w:tc>
              </w:tr>
            </w:tbl>
            <w:p>
              <w:pPr>
                <w:rPr>
                  <w:rFonts w:ascii="Arial Baltic" w:hAnsi="Arial Baltic" w:cs="Arial Baltic"/>
                  <w:color w:val="000000"/>
                  <w:sz w:val="9"/>
                  <w:szCs w:val="9"/>
                  <w:lang w:eastAsia="lt-LT"/>
                </w:rPr>
              </w:pPr>
            </w:p>
          </w:sdtContent>
        </w:sdt>
        <w:sdt>
          <w:sdtPr>
            <w:alias w:val="3 p."/>
            <w:tag w:val="part_1822b715763144c5a3fd3f13ffd4b0fb"/>
            <w:lock w:val="sdtLocked"/>
            <w:richText/>
          </w:sdtPr>
          <w:sdtContent>
            <w:p>
              <w:pPr>
                <w:rPr>
                  <w:szCs w:val="24"/>
                  <w:lang w:eastAsia="lt-LT"/>
                </w:rPr>
              </w:pPr>
              <w:sdt>
                <w:sdtPr>
                  <w:alias w:val="Numeris"/>
                  <w:tag w:val="nr_1822b715763144c5a3fd3f13ffd4b0fb"/>
                  <w:lock w:val="sdtLocked"/>
                  <w:richText/>
                </w:sdtPr>
                <w:sdtContent>
                  <w:r>
                    <w:rPr>
                      <w:rFonts w:ascii="Arial Baltic" w:hAnsi="Arial Baltic" w:cs="Arial Baltic"/>
                      <w:b/>
                      <w:bCs/>
                      <w:color w:val="000000"/>
                      <w:sz w:val="20"/>
                      <w:lang w:eastAsia="lt-LT"/>
                    </w:rPr>
                    <w:t>3</w:t>
                  </w:r>
                </w:sdtContent>
              </w:sdt>
              <w:r>
                <w:rPr>
                  <w:rFonts w:ascii="Arial Baltic" w:hAnsi="Arial Baltic" w:cs="Arial Baltic"/>
                  <w:b/>
                  <w:bCs/>
                  <w:color w:val="000000"/>
                  <w:sz w:val="20"/>
                  <w:lang w:eastAsia="lt-LT"/>
                </w:rPr>
                <w:t>. Daikto priklausiniai iš kito registro:</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4. Nuosavybė:</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4.1.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Nuosavybės teisė</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Savininkas: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LIETUVOS RESPUBLIKA, a.k. 111105555</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4400-6295-7848,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2024-04-29 Nacionalinės žemės tarnybos prie Aplinkos ministerijos Nekilnojamojo turto kadastro skyriaus vyresniojo patarėjo sprendimas Nr. 1SK-9095-(10.1 E.)</w:t>
                      <w:br/>
                      <w:t>2024-05-06 Nacionalinės žemės tarnybos nekilnojamojo turto kadastro skyriaus vedėjo įsakymas Nr. 1PSK-1166-(10.2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2024-05-15</w:t>
                    </w:r>
                  </w:p>
                </w:tc>
              </w:tr>
            </w:tbl>
            <w:p>
              <w:pPr>
                <w:rPr>
                  <w:rFonts w:ascii="Arial Baltic" w:hAnsi="Arial Baltic" w:cs="Arial Baltic"/>
                  <w:color w:val="000000"/>
                  <w:sz w:val="9"/>
                  <w:szCs w:val="9"/>
                  <w:lang w:eastAsia="lt-LT"/>
                </w:rPr>
              </w:pPr>
            </w:p>
          </w:sdtContent>
        </w:sdt>
        <w:sdt>
          <w:sdtPr>
            <w:alias w:val="5 p."/>
            <w:tag w:val="part_c7dd588cbde640bfb4673c955f6a83f0"/>
            <w:lock w:val="sdtLocked"/>
            <w:richText/>
          </w:sdtPr>
          <w:sdtContent>
            <w:p>
              <w:pPr>
                <w:rPr>
                  <w:szCs w:val="24"/>
                  <w:lang w:eastAsia="lt-LT"/>
                </w:rPr>
              </w:pPr>
              <w:sdt>
                <w:sdtPr>
                  <w:alias w:val="Numeris"/>
                  <w:tag w:val="nr_c7dd588cbde640bfb4673c955f6a83f0"/>
                  <w:lock w:val="sdtLocked"/>
                  <w:richText/>
                </w:sdtPr>
                <w:sdtContent>
                  <w:r>
                    <w:rPr>
                      <w:rFonts w:ascii="Arial Baltic" w:hAnsi="Arial Baltic" w:cs="Arial Baltic"/>
                      <w:b/>
                      <w:bCs/>
                      <w:color w:val="000000"/>
                      <w:sz w:val="20"/>
                      <w:lang w:eastAsia="lt-LT"/>
                    </w:rPr>
                    <w:t>5</w:t>
                  </w:r>
                </w:sdtContent>
              </w:sdt>
              <w:r>
                <w:rPr>
                  <w:rFonts w:ascii="Arial Baltic" w:hAnsi="Arial Baltic" w:cs="Arial Baltic"/>
                  <w:b/>
                  <w:bCs/>
                  <w:color w:val="000000"/>
                  <w:sz w:val="20"/>
                  <w:lang w:eastAsia="lt-LT"/>
                </w:rPr>
                <w:t>. Valstybės ir savivaldybių žemės patikėjimo teisė:</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5.1.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Valstybinės žemės patikėjimo teisė</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Patikėtinis: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ZARASŲ RAJONO SAVIVALDYBĖ, a.k. 111102064</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4400-6295-7848,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2024-04-29 Nacionalinės žemės tarnybos prie Aplinkos ministerijos Nekilnojamojo turto kadastro skyriaus vyresniojo patarėjo sprendimas Nr. 1SK-9095-(10.1 E.)</w:t>
                      <w:br/>
                      <w:t>2024-05-06 Nacionalinės žemės tarnybos nekilnojamojo turto kadastro skyriaus vedėjo įsakymas Nr. 1PSK-1166-(10.2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2024-05-15</w:t>
                    </w:r>
                  </w:p>
                </w:tc>
              </w:tr>
            </w:tbl>
            <w:p>
              <w:pPr>
                <w:rPr>
                  <w:rFonts w:ascii="Arial Baltic" w:hAnsi="Arial Baltic" w:cs="Arial Baltic"/>
                  <w:color w:val="000000"/>
                  <w:sz w:val="9"/>
                  <w:szCs w:val="9"/>
                  <w:lang w:eastAsia="lt-LT"/>
                </w:rPr>
              </w:pPr>
            </w:p>
          </w:sdtContent>
        </w:sdt>
        <w:sdt>
          <w:sdtPr>
            <w:alias w:val="6 p."/>
            <w:tag w:val="part_7f94c6110b4344e6936b6f96e265b98c"/>
            <w:lock w:val="sdtLocked"/>
            <w:richText/>
          </w:sdtPr>
          <w:sdtContent>
            <w:p>
              <w:pPr>
                <w:rPr>
                  <w:szCs w:val="24"/>
                  <w:lang w:eastAsia="lt-LT"/>
                </w:rPr>
              </w:pPr>
              <w:sdt>
                <w:sdtPr>
                  <w:alias w:val="Numeris"/>
                  <w:tag w:val="nr_7f94c6110b4344e6936b6f96e265b98c"/>
                  <w:lock w:val="sdtLocked"/>
                  <w:richText/>
                </w:sdtPr>
                <w:sdtContent>
                  <w:r>
                    <w:rPr>
                      <w:rFonts w:ascii="Arial Baltic" w:hAnsi="Arial Baltic" w:cs="Arial Baltic"/>
                      <w:b/>
                      <w:bCs/>
                      <w:color w:val="000000"/>
                      <w:sz w:val="20"/>
                      <w:lang w:eastAsia="lt-LT"/>
                    </w:rPr>
                    <w:t>6</w:t>
                  </w:r>
                </w:sdtContent>
              </w:sdt>
              <w:r>
                <w:rPr>
                  <w:rFonts w:ascii="Arial Baltic" w:hAnsi="Arial Baltic" w:cs="Arial Baltic"/>
                  <w:b/>
                  <w:bCs/>
                  <w:color w:val="000000"/>
                  <w:sz w:val="20"/>
                  <w:lang w:eastAsia="lt-LT"/>
                </w:rPr>
                <w:t>. Kitos daiktinės teisės: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02"/>
                      <w:gridCol w:w="65"/>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6.1.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Servitutas - teisė tiesti, aptarnauti, naudoti požemines, antžemines komunikacijas (tarnaujantis)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4400-6295-7848,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2024-04-29 Nacionalinės žemės tarnybos prie Aplinkos ministerijos Nekilnojamojo turto kadastro skyriaus vyresniojo patarėjo sprendimas Nr. 1SK-9095-(10.1 E.)</w:t>
                      <w:br/>
                      <w:t>2024-05-06 Nacionalinės žemės tarnybos nekilnojamojo turto kadastro skyriaus vedėjo įsakymas Nr. 1PSK-1166-(10.2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Plotas: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43.00 kv. m</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2024-05-15</w:t>
                    </w:r>
                  </w:p>
                </w:tc>
              </w:tr>
            </w:tbl>
            <w:p>
              <w:pPr>
                <w:rPr>
                  <w:rFonts w:ascii="Arial Baltic" w:hAnsi="Arial Baltic" w:cs="Arial Baltic"/>
                  <w:color w:val="000000"/>
                  <w:sz w:val="9"/>
                  <w:szCs w:val="9"/>
                  <w:lang w:eastAsia="lt-LT"/>
                </w:rPr>
              </w:pPr>
            </w:p>
          </w:sdtContent>
        </w:sdt>
        <w:sdt>
          <w:sdtPr>
            <w:alias w:val="7 p."/>
            <w:tag w:val="part_fb57d219589e42f29c80a6c2f188e574"/>
            <w:lock w:val="sdtLocked"/>
            <w:richText/>
          </w:sdtPr>
          <w:sdtContent>
            <w:p>
              <w:pPr>
                <w:rPr>
                  <w:szCs w:val="24"/>
                  <w:lang w:eastAsia="lt-LT"/>
                </w:rPr>
              </w:pPr>
              <w:sdt>
                <w:sdtPr>
                  <w:alias w:val="Numeris"/>
                  <w:tag w:val="nr_fb57d219589e42f29c80a6c2f188e574"/>
                  <w:lock w:val="sdtLocked"/>
                  <w:richText/>
                </w:sdtPr>
                <w:sdtContent>
                  <w:r>
                    <w:rPr>
                      <w:rFonts w:ascii="Arial Baltic" w:hAnsi="Arial Baltic" w:cs="Arial Baltic"/>
                      <w:b/>
                      <w:bCs/>
                      <w:color w:val="000000"/>
                      <w:sz w:val="20"/>
                      <w:lang w:eastAsia="lt-LT"/>
                    </w:rPr>
                    <w:t>7</w:t>
                  </w:r>
                </w:sdtContent>
              </w:sdt>
              <w:r>
                <w:rPr>
                  <w:rFonts w:ascii="Arial Baltic" w:hAnsi="Arial Baltic" w:cs="Arial Baltic"/>
                  <w:b/>
                  <w:bCs/>
                  <w:color w:val="000000"/>
                  <w:sz w:val="20"/>
                  <w:lang w:eastAsia="lt-LT"/>
                </w:rPr>
                <w:t>. Juridiniai faktai:</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8. Žymos:</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9. Teritorijos, kuriose taikomos SŽNS, įrašytos į NTK kadastro duomenų byloje įrašytų duomenų pagrindu:</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10. Daikto registravimas ir kadastro žymos: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18"/>
                      <w:gridCol w:w="49"/>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10.1.</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Suformuotas naujas (daikto registravimas)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4400-6295-7848,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2024-02-08 Nekilnojamojo daikto kadastro duomenų byla</w:t>
                      <w:br/>
                      <w:t>2024-04-29 Nacionalinės žemės tarnybos prie Aplinkos ministerijos Nekilnojamojo turto kadastro skyriaus vyresniojo patarėjo sprendimas Nr. 1SK-9095-(10.1 E.)</w:t>
                      <w:br/>
                      <w:t>2024-05-06 Nacionalinės žemės tarnybos nekilnojamojo turto kadastro skyriaus vedėjo įsakymas Nr. 1PSK-1166-(10.2 E.)</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2024-05-09</w:t>
                    </w:r>
                  </w:p>
                </w:tc>
              </w:tr>
            </w:tbl>
            <w:p>
              <w:pPr>
                <w:rPr>
                  <w:rFonts w:ascii="Arial Baltic" w:hAnsi="Arial Baltic" w:cs="Arial Baltic"/>
                  <w:color w:val="000000"/>
                  <w:sz w:val="9"/>
                  <w:szCs w:val="9"/>
                  <w:lang w:eastAsia="lt-LT"/>
                </w:rPr>
              </w:pP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150"/>
                      <w:gridCol w:w="3618"/>
                      <w:gridCol w:w="49"/>
                    </w:tblGrid>
                    <w:tr>
                      <w:trPr>
                        <w:tblCellSpacing w:w="0" w:type="dxa"/>
                      </w:trPr>
                      <w:tc>
                        <w:tcPr>
                          <w:tcW w:w="150" w:type="dxa"/>
                          <w:vAlign w:val="center"/>
                          <w:hideMark/>
                        </w:tcPr>
                        <w:p>
                          <w:pPr>
                            <w:rPr>
                              <w:rFonts w:ascii="Arial Baltic" w:hAnsi="Arial Baltic" w:cs="Arial Baltic"/>
                              <w:sz w:val="20"/>
                              <w:lang w:eastAsia="lt-LT"/>
                            </w:rPr>
                          </w:pPr>
                        </w:p>
                      </w:tc>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10.2.</w:t>
                          </w:r>
                        </w:p>
                      </w:tc>
                      <w:tc>
                        <w:tcPr>
                          <w:tcW w:w="0" w:type="auto"/>
                          <w:hideMark/>
                        </w:tcPr>
                        <w:p>
                          <w:pPr>
                            <w:rPr>
                              <w:rFonts w:ascii="Arial Baltic" w:hAnsi="Arial Baltic" w:cs="Arial Baltic"/>
                              <w:sz w:val="20"/>
                              <w:lang w:eastAsia="lt-LT"/>
                            </w:rPr>
                          </w:pP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Kadastrinius matavimus atliko (kadastro žyma)</w:t>
                    </w:r>
                  </w:p>
                </w:tc>
              </w:tr>
              <w:tr>
                <w:trPr>
                  <w:tblCellSpacing w:w="0" w:type="dxa"/>
                </w:trPr>
                <w:tc>
                  <w:tcPr>
                    <w:tcW w:w="0" w:type="auto"/>
                    <w:hideMark/>
                  </w:tcPr>
                  <w:p>
                    <w:pPr>
                      <w:rPr>
                        <w:rFonts w:ascii="Arial Baltic" w:hAnsi="Arial Baltic" w:cs="Arial Baltic"/>
                        <w:b/>
                        <w:bCs/>
                        <w:sz w:val="20"/>
                        <w:lang w:eastAsia="lt-LT"/>
                      </w:rPr>
                    </w:pP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ROMUALDAS JOGMINAS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Daiktas: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žemės sklypas Nr. 4400-6295-7848, aprašytas p. 2.1.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2011-06-16 Kvalifikacijos pažymėjimas Nr. 2M-M-1446</w:t>
                      <w:br/>
                      <w:t>2024-02-08 Nekilnojamojo daikto kadastro duomenų byla</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Įrašas galioja: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Nuo 2024-05-09</w:t>
                    </w:r>
                  </w:p>
                </w:tc>
              </w:tr>
            </w:tbl>
            <w:p>
              <w:pPr>
                <w:rPr>
                  <w:rFonts w:ascii="Arial Baltic" w:hAnsi="Arial Baltic" w:cs="Arial Baltic"/>
                  <w:color w:val="000000"/>
                  <w:sz w:val="9"/>
                  <w:szCs w:val="9"/>
                  <w:lang w:eastAsia="lt-LT"/>
                </w:rPr>
              </w:pPr>
            </w:p>
          </w:sdtContent>
        </w:sdt>
        <w:sdt>
          <w:sdtPr>
            <w:alias w:val="11 p."/>
            <w:tag w:val="part_7c39910f18134843b64c3280713284aa"/>
            <w:lock w:val="sdtLocked"/>
            <w:richText/>
          </w:sdtPr>
          <w:sdtContent>
            <w:p>
              <w:pPr>
                <w:rPr>
                  <w:szCs w:val="24"/>
                  <w:lang w:eastAsia="lt-LT"/>
                </w:rPr>
              </w:pPr>
              <w:sdt>
                <w:sdtPr>
                  <w:alias w:val="Numeris"/>
                  <w:tag w:val="nr_7c39910f18134843b64c3280713284aa"/>
                  <w:lock w:val="sdtLocked"/>
                  <w:richText/>
                </w:sdtPr>
                <w:sdtContent>
                  <w:r>
                    <w:rPr>
                      <w:rFonts w:ascii="Arial Baltic" w:hAnsi="Arial Baltic" w:cs="Arial Baltic"/>
                      <w:b/>
                      <w:bCs/>
                      <w:color w:val="000000"/>
                      <w:sz w:val="20"/>
                      <w:lang w:eastAsia="lt-LT"/>
                    </w:rPr>
                    <w:t>11</w:t>
                  </w:r>
                </w:sdtContent>
              </w:sdt>
              <w:r>
                <w:rPr>
                  <w:rFonts w:ascii="Arial Baltic" w:hAnsi="Arial Baltic" w:cs="Arial Baltic"/>
                  <w:b/>
                  <w:bCs/>
                  <w:color w:val="000000"/>
                  <w:sz w:val="20"/>
                  <w:lang w:eastAsia="lt-LT"/>
                </w:rPr>
                <w:t>. Duomenys apie įregistruotas teritorijas, kuriose taikomos specialiosios žemės naudojimo sąlygos:</w:t>
              </w: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664"/>
                      <w:gridCol w:w="3153"/>
                    </w:tblGrid>
                    <w:tr>
                      <w:trPr>
                        <w:tblCellSpacing w:w="0" w:type="dxa"/>
                      </w:trPr>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11.1.</w:t>
                          </w:r>
                        </w:p>
                      </w:tc>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Teritorijos pavadinimas:</w:t>
                          </w: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Elektroninių ryšių tinklų elektroninių ryšių infrastruktūros apsaugos zonos (III skyrius, vienuoliktasis skirsnis)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Teritorijos unikalus numeris: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100385313</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Lietuvos Respublikos susisiekimo ministerija; 2023-01-30 Telia tinklo apsaugos zonos planas Zarasų rajono savivaldybėje (papildomas) Nr. 3-32</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2023-02-03</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plotas, patenkantis į Teritoriją:</w:t>
                    </w:r>
                  </w:p>
                </w:tc>
                <w:tc>
                  <w:tcPr>
                    <w:tcW w:w="0" w:type="auto"/>
                    <w:tcMar>
                      <w:top w:w="0" w:type="dxa"/>
                      <w:left w:w="30" w:type="dxa"/>
                      <w:bottom w:w="0" w:type="dxa"/>
                      <w:right w:w="0" w:type="dxa"/>
                    </w:tcMar>
                    <w:vAlign w:val="bottom"/>
                    <w:hideMark/>
                  </w:tcPr>
                  <w:tbl>
                    <w:tblPr>
                      <w:tblW w:w="0" w:type="auto"/>
                      <w:tblCellSpacing w:w="0" w:type="dxa"/>
                      <w:tblCellMar>
                        <w:left w:w="0" w:type="dxa"/>
                        <w:right w:w="0" w:type="dxa"/>
                      </w:tblCellMar>
                      <w:tblLook w:val="04A0" w:firstRow="1" w:lastRow="0" w:firstColumn="1" w:lastColumn="0" w:noHBand="0" w:noVBand="1"/>
                    </w:tblPr>
                    <w:tblGrid>
                      <w:gridCol w:w="734"/>
                      <w:gridCol w:w="1501"/>
                      <w:gridCol w:w="6"/>
                    </w:tblGrid>
                    <w:tr>
                      <w:trPr>
                        <w:tblCellSpacing w:w="0" w:type="dxa"/>
                      </w:trPr>
                      <w:tc>
                        <w:tcPr>
                          <w:tcW w:w="0" w:type="auto"/>
                          <w:vAlign w:val="center"/>
                          <w:hideMark/>
                        </w:tcPr>
                        <w:p>
                          <w:pPr>
                            <w:rPr>
                              <w:rFonts w:ascii="Arial Baltic" w:hAnsi="Arial Baltic" w:cs="Arial Baltic"/>
                              <w:sz w:val="20"/>
                              <w:lang w:eastAsia="lt-LT"/>
                            </w:rPr>
                          </w:pPr>
                          <w:r>
                            <w:rPr>
                              <w:rFonts w:ascii="Arial Baltic" w:hAnsi="Arial Baltic" w:cs="Arial Baltic"/>
                              <w:b/>
                              <w:bCs/>
                              <w:sz w:val="20"/>
                              <w:lang w:eastAsia="lt-LT"/>
                            </w:rPr>
                            <w:t>6 kv. m,</w:t>
                          </w:r>
                        </w:p>
                      </w:tc>
                      <w:tc>
                        <w:tcPr>
                          <w:tcW w:w="0" w:type="auto"/>
                          <w:vAlign w:val="center"/>
                          <w:hideMark/>
                        </w:tcPr>
                        <w:p>
                          <w:pPr>
                            <w:ind w:firstLine="57"/>
                            <w:rPr>
                              <w:rFonts w:ascii="Arial Baltic" w:hAnsi="Arial Baltic" w:cs="Arial Baltic"/>
                              <w:sz w:val="20"/>
                              <w:lang w:eastAsia="lt-LT"/>
                            </w:rPr>
                          </w:pPr>
                          <w:r>
                            <w:rPr>
                              <w:rFonts w:ascii="Arial Baltic" w:hAnsi="Arial Baltic" w:cs="Arial Baltic"/>
                              <w:b/>
                              <w:bCs/>
                              <w:sz w:val="20"/>
                              <w:lang w:eastAsia="lt-LT"/>
                            </w:rPr>
                            <w:t>nuo 2024-05-11</w:t>
                          </w:r>
                        </w:p>
                      </w:tc>
                      <w:tc>
                        <w:tcPr>
                          <w:tcW w:w="0" w:type="auto"/>
                          <w:vAlign w:val="center"/>
                          <w:hideMark/>
                        </w:tcPr>
                        <w:p>
                          <w:pPr>
                            <w:rPr>
                              <w:rFonts w:ascii="Arial Baltic" w:hAnsi="Arial Baltic" w:cs="Arial Baltic"/>
                              <w:sz w:val="20"/>
                              <w:lang w:eastAsia="lt-LT"/>
                            </w:rPr>
                          </w:pPr>
                        </w:p>
                      </w:tc>
                    </w:tr>
                  </w:tbl>
                  <w:p>
                    <w:pPr>
                      <w:rPr>
                        <w:rFonts w:ascii="Arial Baltic" w:hAnsi="Arial Baltic" w:cs="Arial Baltic"/>
                        <w:b/>
                        <w:bCs/>
                        <w:sz w:val="20"/>
                        <w:lang w:eastAsia="lt-LT"/>
                      </w:rPr>
                    </w:pPr>
                  </w:p>
                </w:tc>
              </w:tr>
            </w:tbl>
            <w:p>
              <w:pPr>
                <w:rPr>
                  <w:szCs w:val="24"/>
                  <w:lang w:eastAsia="lt-LT"/>
                </w:rPr>
              </w:pPr>
            </w:p>
            <w:tbl>
              <w:tblPr>
                <w:tblW w:w="4950" w:type="pct"/>
                <w:tblCellSpacing w:w="0" w:type="dxa"/>
                <w:tblCellMar>
                  <w:left w:w="0" w:type="dxa"/>
                  <w:right w:w="0" w:type="dxa"/>
                </w:tblCellMar>
                <w:tblLook w:val="04A0" w:firstRow="1" w:lastRow="0" w:firstColumn="1" w:lastColumn="0" w:noHBand="0" w:noVBand="1"/>
              </w:tblPr>
              <w:tblGrid>
                <w:gridCol w:w="3817"/>
                <w:gridCol w:w="5725"/>
              </w:tblGrid>
              <w:tr>
                <w:trPr>
                  <w:tblCellSpacing w:w="0" w:type="dxa"/>
                </w:trPr>
                <w:tc>
                  <w:tcPr>
                    <w:tcW w:w="2000" w:type="pct"/>
                    <w:vAlign w:val="bottom"/>
                    <w:hideMark/>
                  </w:tcPr>
                  <w:tbl>
                    <w:tblPr>
                      <w:tblW w:w="5000" w:type="pct"/>
                      <w:tblCellSpacing w:w="0" w:type="dxa"/>
                      <w:tblCellMar>
                        <w:left w:w="0" w:type="dxa"/>
                        <w:right w:w="0" w:type="dxa"/>
                      </w:tblCellMar>
                      <w:tblLook w:val="04A0" w:firstRow="1" w:lastRow="0" w:firstColumn="1" w:lastColumn="0" w:noHBand="0" w:noVBand="1"/>
                    </w:tblPr>
                    <w:tblGrid>
                      <w:gridCol w:w="664"/>
                      <w:gridCol w:w="3153"/>
                    </w:tblGrid>
                    <w:tr>
                      <w:trPr>
                        <w:tblCellSpacing w:w="0" w:type="dxa"/>
                      </w:trPr>
                      <w:tc>
                        <w:tcPr>
                          <w:tcW w:w="0" w:type="auto"/>
                          <w:vAlign w:val="center"/>
                          <w:hideMark/>
                        </w:tcPr>
                        <w:p>
                          <w:pPr>
                            <w:rPr>
                              <w:rFonts w:ascii="Arial Baltic" w:hAnsi="Arial Baltic" w:cs="Arial Baltic"/>
                              <w:sz w:val="20"/>
                              <w:lang w:eastAsia="lt-LT"/>
                            </w:rPr>
                          </w:pPr>
                          <w:r>
                            <w:rPr>
                              <w:rFonts w:ascii="Arial Baltic" w:hAnsi="Arial Baltic" w:cs="Arial Baltic"/>
                              <w:sz w:val="20"/>
                              <w:lang w:eastAsia="lt-LT"/>
                            </w:rPr>
                            <w:t>11.2.</w:t>
                          </w:r>
                        </w:p>
                      </w:tc>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Teritorijos pavadinimas:</w:t>
                          </w:r>
                        </w:p>
                      </w:tc>
                    </w:tr>
                  </w:tbl>
                  <w:p>
                    <w:pPr>
                      <w:rPr>
                        <w:rFonts w:ascii="Arial Baltic" w:hAnsi="Arial Baltic" w:cs="Arial Baltic"/>
                        <w:sz w:val="20"/>
                        <w:lang w:eastAsia="lt-LT"/>
                      </w:rPr>
                    </w:pPr>
                  </w:p>
                </w:tc>
                <w:tc>
                  <w:tcPr>
                    <w:tcW w:w="3000" w:type="pct"/>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Elektros tinklų apsaugos zonos (III skyrius, ketvirtasis skirsnis)</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Teritorijos unikalus numeris: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100044942</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Lietuvos Respublikos energetikos ministerija; 2021-09-29 Įsakymas dėl Zarasų elektros tinklų teritorijų plano tvirtinimo Nr. 1-231</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Įregistravimo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2021-10-04</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Duomenų pakeitimo pagrindas:</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Lietuvos Respublikos energetikos ministerija; 2023-11-22 Įsakymas dėl Energetikos ministro 2021 m. rugsėjo 29 d. įsakymo Nr. 1-231 'Dėl Zarasų elektros tinklų teritorijų plano patvirtinimo' pakeitimo Nr. 1-344</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Duomenų pakeitimo data:</w:t>
                    </w:r>
                  </w:p>
                </w:tc>
                <w:tc>
                  <w:tcPr>
                    <w:tcW w:w="0" w:type="auto"/>
                    <w:tcMar>
                      <w:top w:w="0" w:type="dxa"/>
                      <w:left w:w="30" w:type="dxa"/>
                      <w:bottom w:w="0" w:type="dxa"/>
                      <w:right w:w="0" w:type="dxa"/>
                    </w:tcMar>
                    <w:vAlign w:val="bottom"/>
                    <w:hideMark/>
                  </w:tcPr>
                  <w:p>
                    <w:pPr>
                      <w:rPr>
                        <w:rFonts w:ascii="Arial Baltic" w:hAnsi="Arial Baltic" w:cs="Arial Baltic"/>
                        <w:b/>
                        <w:bCs/>
                        <w:sz w:val="20"/>
                        <w:lang w:eastAsia="lt-LT"/>
                      </w:rPr>
                    </w:pPr>
                    <w:r>
                      <w:rPr>
                        <w:rFonts w:ascii="Arial Baltic" w:hAnsi="Arial Baltic" w:cs="Arial Baltic"/>
                        <w:b/>
                        <w:bCs/>
                        <w:sz w:val="20"/>
                        <w:lang w:eastAsia="lt-LT"/>
                      </w:rPr>
                      <w:t>2023-12-04</w:t>
                    </w:r>
                  </w:p>
                </w:tc>
              </w:tr>
              <w:tr>
                <w:trPr>
                  <w:tblCellSpacing w:w="0" w:type="dxa"/>
                </w:trPr>
                <w:tc>
                  <w:tcPr>
                    <w:tcW w:w="0" w:type="auto"/>
                    <w:hideMark/>
                  </w:tcPr>
                  <w:p>
                    <w:pPr>
                      <w:jc w:val="right"/>
                      <w:rPr>
                        <w:rFonts w:ascii="Arial Baltic" w:hAnsi="Arial Baltic" w:cs="Arial Baltic"/>
                        <w:sz w:val="20"/>
                        <w:lang w:eastAsia="lt-LT"/>
                      </w:rPr>
                    </w:pPr>
                    <w:r>
                      <w:rPr>
                        <w:rFonts w:ascii="Arial Baltic" w:hAnsi="Arial Baltic" w:cs="Arial Baltic"/>
                        <w:sz w:val="20"/>
                        <w:lang w:eastAsia="lt-LT"/>
                      </w:rPr>
                      <w:t>Žemės sklypo plotas, patenkantis į Teritoriją:</w:t>
                    </w:r>
                  </w:p>
                </w:tc>
                <w:tc>
                  <w:tcPr>
                    <w:tcW w:w="0" w:type="auto"/>
                    <w:tcMar>
                      <w:top w:w="0" w:type="dxa"/>
                      <w:left w:w="30" w:type="dxa"/>
                      <w:bottom w:w="0" w:type="dxa"/>
                      <w:right w:w="0" w:type="dxa"/>
                    </w:tcMar>
                    <w:vAlign w:val="bottom"/>
                    <w:hideMark/>
                  </w:tcPr>
                  <w:tbl>
                    <w:tblPr>
                      <w:tblW w:w="0" w:type="auto"/>
                      <w:tblCellSpacing w:w="0" w:type="dxa"/>
                      <w:tblCellMar>
                        <w:left w:w="0" w:type="dxa"/>
                        <w:right w:w="0" w:type="dxa"/>
                      </w:tblCellMar>
                      <w:tblLook w:val="04A0" w:firstRow="1" w:lastRow="0" w:firstColumn="1" w:lastColumn="0" w:noHBand="0" w:noVBand="1"/>
                    </w:tblPr>
                    <w:tblGrid>
                      <w:gridCol w:w="846"/>
                      <w:gridCol w:w="1501"/>
                      <w:gridCol w:w="6"/>
                    </w:tblGrid>
                    <w:tr>
                      <w:trPr>
                        <w:tblCellSpacing w:w="0" w:type="dxa"/>
                      </w:trPr>
                      <w:tc>
                        <w:tcPr>
                          <w:tcW w:w="0" w:type="auto"/>
                          <w:vAlign w:val="center"/>
                          <w:hideMark/>
                        </w:tcPr>
                        <w:p>
                          <w:pPr>
                            <w:rPr>
                              <w:rFonts w:ascii="Arial Baltic" w:hAnsi="Arial Baltic" w:cs="Arial Baltic"/>
                              <w:sz w:val="20"/>
                              <w:lang w:eastAsia="lt-LT"/>
                            </w:rPr>
                          </w:pPr>
                          <w:r>
                            <w:rPr>
                              <w:rFonts w:ascii="Arial Baltic" w:hAnsi="Arial Baltic" w:cs="Arial Baltic"/>
                              <w:b/>
                              <w:bCs/>
                              <w:sz w:val="20"/>
                              <w:lang w:eastAsia="lt-LT"/>
                            </w:rPr>
                            <w:t>43 kv. m,</w:t>
                          </w:r>
                        </w:p>
                      </w:tc>
                      <w:tc>
                        <w:tcPr>
                          <w:tcW w:w="0" w:type="auto"/>
                          <w:vAlign w:val="center"/>
                          <w:hideMark/>
                        </w:tcPr>
                        <w:p>
                          <w:pPr>
                            <w:ind w:firstLine="57"/>
                            <w:rPr>
                              <w:rFonts w:ascii="Arial Baltic" w:hAnsi="Arial Baltic" w:cs="Arial Baltic"/>
                              <w:sz w:val="20"/>
                              <w:lang w:eastAsia="lt-LT"/>
                            </w:rPr>
                          </w:pPr>
                          <w:r>
                            <w:rPr>
                              <w:rFonts w:ascii="Arial Baltic" w:hAnsi="Arial Baltic" w:cs="Arial Baltic"/>
                              <w:b/>
                              <w:bCs/>
                              <w:sz w:val="20"/>
                              <w:lang w:eastAsia="lt-LT"/>
                            </w:rPr>
                            <w:t>nuo 2024-05-11</w:t>
                          </w:r>
                        </w:p>
                      </w:tc>
                      <w:tc>
                        <w:tcPr>
                          <w:tcW w:w="0" w:type="auto"/>
                          <w:vAlign w:val="center"/>
                          <w:hideMark/>
                        </w:tcPr>
                        <w:p>
                          <w:pPr>
                            <w:rPr>
                              <w:rFonts w:ascii="Arial Baltic" w:hAnsi="Arial Baltic" w:cs="Arial Baltic"/>
                              <w:sz w:val="20"/>
                              <w:lang w:eastAsia="lt-LT"/>
                            </w:rPr>
                          </w:pPr>
                        </w:p>
                      </w:tc>
                    </w:tr>
                  </w:tbl>
                  <w:p>
                    <w:pPr>
                      <w:rPr>
                        <w:rFonts w:ascii="Arial Baltic" w:hAnsi="Arial Baltic" w:cs="Arial Baltic"/>
                        <w:b/>
                        <w:bCs/>
                        <w:sz w:val="20"/>
                        <w:lang w:eastAsia="lt-LT"/>
                      </w:rPr>
                    </w:pPr>
                  </w:p>
                </w:tc>
              </w:tr>
            </w:tbl>
            <w:p/>
          </w:sdtContent>
        </w:sdt>
        <w:sdt>
          <w:sdtPr>
            <w:alias w:val="12 p."/>
            <w:tag w:val="part_de721e784d17463195dff172ea2569c3"/>
            <w:lock w:val="sdtLocked"/>
            <w:richText/>
          </w:sdtPr>
          <w:sdtContent>
            <w:p>
              <w:pPr>
                <w:rPr>
                  <w:szCs w:val="24"/>
                </w:rPr>
              </w:pPr>
              <w:r>
                <w:rPr>
                  <w:rFonts w:ascii="Arial Baltic" w:hAnsi="Arial Baltic" w:cs="Arial Baltic"/>
                  <w:color w:val="000000"/>
                  <w:sz w:val="20"/>
                  <w:lang w:eastAsia="lt-LT"/>
                </w:rPr>
                <w:br/>
              </w:r>
              <w:sdt>
                <w:sdtPr>
                  <w:alias w:val="Numeris"/>
                  <w:tag w:val="nr_de721e784d17463195dff172ea2569c3"/>
                  <w:lock w:val="sdtLocked"/>
                  <w:richText/>
                </w:sdtPr>
                <w:sdtContent>
                  <w:r>
                    <w:rPr>
                      <w:rFonts w:ascii="Arial Baltic" w:hAnsi="Arial Baltic" w:cs="Arial Baltic"/>
                      <w:b/>
                      <w:bCs/>
                      <w:color w:val="000000"/>
                      <w:sz w:val="20"/>
                      <w:lang w:eastAsia="lt-LT"/>
                    </w:rPr>
                    <w:t>12</w:t>
                  </w:r>
                </w:sdtContent>
              </w:sdt>
              <w:r>
                <w:rPr>
                  <w:rFonts w:ascii="Arial Baltic" w:hAnsi="Arial Baltic" w:cs="Arial Baltic"/>
                  <w:b/>
                  <w:bCs/>
                  <w:color w:val="000000"/>
                  <w:sz w:val="20"/>
                  <w:lang w:eastAsia="lt-LT"/>
                </w:rPr>
                <w:t>. Registro pastabos ir nuorodos:</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13. Kita informacija:</w:t>
              </w:r>
              <w:r>
                <w:rPr>
                  <w:rFonts w:ascii="Arial Baltic" w:hAnsi="Arial Baltic" w:cs="Arial Baltic"/>
                  <w:color w:val="000000"/>
                  <w:sz w:val="20"/>
                  <w:lang w:eastAsia="lt-LT"/>
                </w:rPr>
                <w:t> įrašų nėra</w:t>
                <w:br/>
              </w:r>
              <w:r>
                <w:rPr>
                  <w:rFonts w:ascii="Arial Baltic" w:hAnsi="Arial Baltic" w:cs="Arial Baltic"/>
                  <w:b/>
                  <w:bCs/>
                  <w:color w:val="000000"/>
                  <w:sz w:val="20"/>
                  <w:lang w:eastAsia="lt-LT"/>
                </w:rPr>
                <w:t>14. Informacija apie duomenų sandoriui tikslinimą:</w:t>
              </w:r>
              <w:r>
                <w:rPr>
                  <w:rFonts w:ascii="Arial Baltic" w:hAnsi="Arial Baltic" w:cs="Arial Baltic"/>
                  <w:color w:val="000000"/>
                  <w:sz w:val="20"/>
                  <w:lang w:eastAsia="lt-LT"/>
                </w:rPr>
                <w:t> įrašų nėra</w:t>
              </w:r>
            </w:p>
            <w:p>
              <w:pPr>
                <w:rPr>
                  <w:szCs w:val="24"/>
                </w:rPr>
              </w:pPr>
            </w:p>
            <w:p>
              <w:pPr>
                <w:rPr>
                  <w:szCs w:val="24"/>
                </w:rPr>
              </w:pPr>
            </w:p>
            <w:p>
              <w:pPr>
                <w:ind w:firstLine="62"/>
                <w:rPr>
                  <w:kern w:val="2"/>
                  <w:szCs w:val="24"/>
                </w:rPr>
              </w:pPr>
            </w:p>
            <w:p>
              <w:pPr>
                <w:rPr>
                  <w:szCs w:val="24"/>
                </w:rPr>
              </w:pPr>
            </w:p>
            <w:p>
              <w:pPr>
                <w:rPr>
                  <w:szCs w:val="24"/>
                </w:rPr>
              </w:pPr>
            </w:p>
            <w:p>
              <w:pPr>
                <w:rPr>
                  <w:szCs w:val="24"/>
                </w:rPr>
              </w:pPr>
            </w:p>
            <w:p>
              <w:pPr>
                <w:rPr>
                  <w:szCs w:val="24"/>
                </w:rPr>
              </w:pPr>
              <w:r>
                <w:rPr>
                  <w:szCs w:val="24"/>
                  <w:lang w:val="en-US"/>
                </w:rPr>
                <w:drawing>
                  <wp:inline distT="0" distB="0" distL="0" distR="0" wp14:anchorId="3C59B139" wp14:editId="1C620C99">
                    <wp:extent cx="6120130" cy="4297045"/>
                    <wp:effectExtent l="0" t="0" r="0" b="8255"/>
                    <wp:docPr id="716430053" name="Paveikslėlis 1" descr="Paveikslėlis, kuriame yra tekstas, diagrama, Planas, Paralelė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430053" name="Paveikslėlis 1" descr="Paveikslėlis, kuriame yra tekstas, diagrama, Planas, Paralelė  Automatiškai sugeneruotas aprašymas"/>
                            <pic:cNvPicPr/>
                          </pic:nvPicPr>
                          <pic:blipFill>
                            <a:blip r:embed="rId16"/>
                            <a:stretch>
                              <a:fillRect/>
                            </a:stretch>
                          </pic:blipFill>
                          <pic:spPr>
                            <a:xfrm>
                              <a:off x="0" y="0"/>
                              <a:ext cx="6120130" cy="4297045"/>
                            </a:xfrm>
                            <a:prstGeom prst="rect">
                              <a:avLst/>
                            </a:prstGeom>
                          </pic:spPr>
                        </pic:pic>
                      </a:graphicData>
                    </a:graphic>
                  </wp:inline>
                </w:drawing>
              </w:r>
            </w:p>
            <w:p>
              <w:pPr>
                <w:rPr>
                  <w:szCs w:val="24"/>
                </w:rPr>
              </w:pPr>
              <w:r>
                <w:rPr>
                  <w:szCs w:val="24"/>
                  <w:lang w:val="en-US"/>
                </w:rPr>
                <w:drawing>
                  <wp:inline distT="0" distB="0" distL="0" distR="0" wp14:anchorId="2248997A" wp14:editId="315548E3">
                    <wp:extent cx="6120130" cy="4321810"/>
                    <wp:effectExtent l="0" t="0" r="0" b="2540"/>
                    <wp:docPr id="1728949520" name="Paveikslėlis 1" descr="Paveikslėlis, kuriame yra tekstas, diagrama, ekrano kopija, Paralelė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8949520" name="Paveikslėlis 1" descr="Paveikslėlis, kuriame yra tekstas, diagrama, ekrano kopija, Paralelė  Automatiškai sugeneruotas aprašymas"/>
                            <pic:cNvPicPr/>
                          </pic:nvPicPr>
                          <pic:blipFill>
                            <a:blip r:embed="rId17"/>
                            <a:stretch>
                              <a:fillRect/>
                            </a:stretch>
                          </pic:blipFill>
                          <pic:spPr>
                            <a:xfrm>
                              <a:off x="0" y="0"/>
                              <a:ext cx="6120130" cy="4321810"/>
                            </a:xfrm>
                            <a:prstGeom prst="rect">
                              <a:avLst/>
                            </a:prstGeom>
                          </pic:spPr>
                        </pic:pic>
                      </a:graphicData>
                    </a:graphic>
                  </wp:inline>
                </w:drawing>
              </w:r>
            </w:p>
          </w:sdtContent>
        </w:sdt>
      </w:sdtContent>
    </w:sdt>
    <w:sectPr>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 w:type="continuationNotice" w:id="1">
    <w:p>
      <w:pPr>
        <w:rPr>
          <w:kern w:val="2"/>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Baltic">
    <w:panose1 w:val="020B0604020202020204"/>
    <w:charset w:val="BA"/>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kern w:val="2"/>
        <w:szCs w:val="24"/>
      </w:rPr>
    </w:pPr>
    <w:r>
      <w:rPr>
        <w:kern w:val="2"/>
        <w:szCs w:val="24"/>
      </w:rPr>
      <w:fldChar w:fldCharType="begin"/>
    </w:r>
    <w:r>
      <w:rPr>
        <w:kern w:val="2"/>
        <w:szCs w:val="24"/>
      </w:rPr>
      <w:instrText xml:space="preserve">PAGE  </w:instrText>
    </w:r>
    <w:r>
      <w:rPr>
        <w:kern w:val="2"/>
        <w:szCs w:val="24"/>
      </w:rPr>
      <w:fldChar w:fldCharType="end"/>
    </w:r>
  </w:p>
  <w:p>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r>
      <w:rPr>
        <w:kern w:val="2"/>
        <w:szCs w:val="24"/>
      </w:rPr>
      <w:tab/>
      <w:tab/>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 w:type="continuationNotice" w:id="1">
    <w:p>
      <w:pPr>
        <w:rPr>
          <w:kern w:val="2"/>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kern w:val="2"/>
        <w:szCs w:val="24"/>
      </w:rPr>
    </w:pPr>
    <w:r>
      <w:rPr>
        <w:kern w:val="2"/>
        <w:szCs w:val="24"/>
      </w:rPr>
      <w:fldChar w:fldCharType="begin"/>
    </w:r>
    <w:r>
      <w:rPr>
        <w:kern w:val="2"/>
        <w:szCs w:val="24"/>
      </w:rPr>
      <w:instrText xml:space="preserve">PAGE  </w:instrText>
    </w:r>
    <w:r>
      <w:rPr>
        <w:kern w:val="2"/>
        <w:szCs w:val="24"/>
      </w:rPr>
      <w:fldChar w:fldCharType="end"/>
    </w:r>
  </w:p>
  <w:p>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b/>
        <w:bCs/>
        <w:kern w:val="2"/>
        <w:sz w:val="20"/>
      </w:rPr>
    </w:pPr>
    <w:r>
      <w:rPr>
        <w:b/>
        <w:bCs/>
        <w:kern w:val="2"/>
        <w:sz w:val="20"/>
      </w:rPr>
      <w:t>Projektas</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kern w:val="2"/>
        <w:szCs w:val="24"/>
      </w:rPr>
    </w:pPr>
    <w:r>
      <w:rPr>
        <w:kern w:val="2"/>
        <w:szCs w:val="24"/>
      </w:rPr>
      <w:t>Projektas</w:t>
    </w:r>
  </w:p>
  <w:p>
    <w:pPr>
      <w:tabs>
        <w:tab w:val="center" w:pos="4819"/>
        <w:tab w:val="right" w:pos="9638"/>
      </w:tabs>
      <w:rPr>
        <w:kern w:val="2"/>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center" w:pos="4819"/>
        <w:tab w:val="right" w:pos="9638"/>
      </w:tabs>
      <w:jc w:val="right"/>
      <w:rPr>
        <w:b/>
        <w:bCs/>
        <w:kern w:val="2"/>
        <w:sz w:val="20"/>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D5E"/>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8944D288-7A02-43E3-9710-212A61B88A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6" Type="http://schemas.openxmlformats.org/officeDocument/2006/relationships/image" Target="media/image1.png"/>
  <Relationship Id="rId17" Type="http://schemas.openxmlformats.org/officeDocument/2006/relationships/image" Target="media/image2.png"/>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af1813b7f4144d63af7d719851e387e4" PartId="7ac13826b7764d13ad571b46d277504f"/>
  <Part Type="pastraipa" DocPartId="a4c6e1290e7b48e0a35ee400a4834b0e" PartId="d29d63d2ed164446b3b8b908e0abecc4">
    <Part Type="punktas" Nr="1" Abbr="1 p." DocPartId="c1940fb994f3464ebeab9330dd1bac6e" PartId="48fe6666f3194a37b2e04d6153658d07"/>
    <Part Type="punktas" Nr="2" Abbr="2 p." DocPartId="bf4c01e936a24e2f894709fae439c447" PartId="edc239b251104e7f829a5ad1538506f2"/>
    <Part Type="punktas" Nr="3" Abbr="3 p." DocPartId="7ff5264a6a3d420d94c0c744f76887a0" PartId="883cb17f921840a0aa52ffd160aee762">
      <Part Type="papunktis" Nr="3.1" Abbr="3.1 pp." DocPartId="95cc133832794e9186bd7371036376f7" PartId="c4bd87366f2341ceae9212fef398560e"/>
      <Part Type="papunktis" Nr="3.2" Abbr="3.2 pp." DocPartId="8b571c178d544a5badfe8a5e943313ce" PartId="f45de333b3ee483aa79838d9f1c74a37"/>
      <Part Type="papunktis" Nr="3.3" Abbr="3.3 pp." DocPartId="1904d664e6d04fa582bb8f291cb5396b" PartId="a2a8dea6567a40659f78e107ebfd5971"/>
      <Part Type="papunktis" Nr="3.4" Abbr="3.4 pp." DocPartId="130e623d733c45a5a6e2bfdcb6bea48f" PartId="6b614404d04346da9cd1d46bef3e31f6"/>
      <Part Type="papunktis" Nr="3.5" Abbr="3.5 pp." DocPartId="d5c923b5580546b38738d6689def97cd" PartId="3eede4107f6248a399ed28b39746b3fc"/>
      <Part Type="papunktis" Nr="3.6" Abbr="3.6 pp." DocPartId="1ec04acfc9e34e4eb4184677539fb67d" PartId="6b048ab4711545af93deef5cf6a42f52"/>
    </Part>
    <Part Type="punktas" Nr="4" Abbr="4 p." DocPartId="c1fe0110a8bd4d5eb3792f8e47a9f074" PartId="b4939e0620a8426fab22ef15a6287026"/>
    <Part Type="punktas" Nr="1" Abbr="1 p." Notes="Numeris ne iš eilės. Trūksta dalių? [DocDalys]" DocPartId="cd9f2313173e4ddea96a843ab6be614c" PartId="72b1d7b279004194ad732217733aa540"/>
    <Part Type="punktas" Nr="2" Abbr="2 p." DocPartId="b60a5be79d994a89aff9cc9f6bbb273c" PartId="e529613d21b84b2a8a0ea745ac2fe09a"/>
    <Part Type="punktas" Nr="3" Abbr="3 p." DocPartId="bc19c0af69b04cf48ef9588dc88dce39" PartId="ecef71db679b4757a390f0365756f778"/>
    <Part Type="punktas" Nr="4" Abbr="4 p." DocPartId="06c942d9e9d947e8a6b826e2a56bd0a7" PartId="c7ed405678964369907629069d11d384"/>
    <Part Type="punktas" Nr="5" Abbr="5 p." DocPartId="26bda915b71f446689be6fcfb3c21bcd" PartId="19672ad43b244a0aa381272eee217eec"/>
    <Part Type="punktas" Nr="6" Abbr="6 p." DocPartId="41475ef631ff423495adf2e819e7072f" PartId="b3eb428f814d4f23a07ad9cbe0e50573"/>
    <Part Type="punktas" Nr="7" Abbr="7 p." DocPartId="b28f8a81c77947ffb5b9fe7aa7aa2d19" PartId="042815ae5cef48948cf80347502f0364"/>
    <Part Type="punktas" Nr="1" Abbr="1 p." Notes="Numeris ne iš eilės. Trūksta dalių? [DocDalys]" DocPartId="49f2877ebf734cd9850eb04bbb21d13b" PartId="daf4f00c78094ea2b5abf5fb876a6a95"/>
    <Part Type="punktas" Nr="2" Abbr="2 p." DocPartId="8150871673f54687b7ca1c23b7b862fb" PartId="99c413c7b0e04386ba404427df5cb1f0"/>
    <Part Type="punktas" Nr="3" Abbr="3 p." DocPartId="9d5dcc6629b641aaa65d95364d5ee4db" PartId="c321c79fcebf41bb98792d6b29083a86"/>
    <Part Type="punktas" Nr="1" Abbr="1 p." Notes="Numeris ne iš eilės. Trūksta dalių? [DocDalys]" DocPartId="ec77d6c6c4e04d0a980df7bbd5def3f8" PartId="ffbd0b9b753c40f3841b203c5c806150"/>
    <Part Type="punktas" Nr="2" Abbr="2 p." DocPartId="3082331c57534bc3978a30bcc82247fb" PartId="4377163c871046fdb43590b10636000d"/>
    <Part Type="punktas" Nr="3" Abbr="3 p." DocPartId="d332c262441a4a8d8cbc51928109ec62" PartId="1822b715763144c5a3fd3f13ffd4b0fb"/>
    <Part Type="punktas" Nr="5" Abbr="5 p." Notes="Numeris ne iš eilės. Trūksta dalių? [DocDalys]" DocPartId="64efbc271fa248f5b51e2025371cd9c4" PartId="c7dd588cbde640bfb4673c955f6a83f0"/>
    <Part Type="punktas" Nr="6" Abbr="6 p." DocPartId="2c879add76c848c4bc05c08a03985912" PartId="7f94c6110b4344e6936b6f96e265b98c"/>
    <Part Type="punktas" Nr="7" Abbr="7 p." DocPartId="997f185830424712a8f7a21c10f7ab54" PartId="fb57d219589e42f29c80a6c2f188e574"/>
    <Part Type="punktas" Nr="11" Abbr="11 p." Notes="Numeris ne iš eilės. Trūksta dalių? [DocDalys]" DocPartId="d19d84ac8b5047d598a18bdec819c674" PartId="7c39910f18134843b64c3280713284aa"/>
    <Part Type="punktas" Nr="12" Abbr="12 p." DocPartId="854ac1038346461ba1b55346c6e5d8ed" PartId="de721e784d17463195dff172ea2569c3"/>
  </Part>
</Parts>
</file>

<file path=customXml/itemProps1.xml><?xml version="1.0" encoding="utf-8"?>
<ds:datastoreItem xmlns:ds="http://schemas.openxmlformats.org/officeDocument/2006/customXml" ds:itemID="{4D2D0798-47E4-4F1A-B1E8-D4998FB155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2152</Words>
  <Characters>15006</Characters>
  <Application>Microsoft Office Word</Application>
  <DocSecurity>4</DocSecurity>
  <Lines>454</Lines>
  <Paragraphs>252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16906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2024-12-09T06:43:00Z</dcterms:created>
  <dc:creator>Zarasu Savivaldybe</dc:creator>
  <lastModifiedBy>adlibuser</lastModifiedBy>
  <dcterms:modified xsi:type="dcterms:W3CDTF">2024-12-09T06:43:00Z</dcterms:modified>
  <revision>2</revision>
</coreProperties>
</file>