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e789f6a3308401ea822efeff62b196b"/>
        <w:lock w:val="sdtLocked"/>
        <w:richText/>
      </w:sdtPr>
      <w:sdtContent>
        <w:p w14:paraId="309BDAFA" w14:textId="77777777">
          <w:pPr>
            <w:tabs>
              <w:tab w:val="center" w:pos="4153"/>
              <w:tab w:val="right" w:pos="8306"/>
            </w:tabs>
            <w:rPr>
              <w:lang w:eastAsia="lt-LT"/>
            </w:rPr>
          </w:pPr>
        </w:p>
        <w:p w14:paraId="37A64580" w14:textId="2DAEAA8D">
          <w:pPr>
            <w:ind w:left="6946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Projektas</w:t>
          </w:r>
        </w:p>
        <w:p w14:paraId="00C50C3B" w14:textId="77777777">
          <w:pPr>
            <w:ind w:firstLine="2880"/>
            <w:rPr>
              <w:b/>
              <w:szCs w:val="24"/>
              <w:lang w:eastAsia="lt-LT"/>
            </w:rPr>
          </w:pPr>
        </w:p>
        <w:p w14:paraId="2272E6E9" w14:textId="77777777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LIETUVOS RESPUBLIKOS VYRIAUSYBĖ</w:t>
          </w:r>
        </w:p>
        <w:p w14:paraId="2D114A52" w14:textId="77777777">
          <w:pPr>
            <w:jc w:val="center"/>
            <w:rPr>
              <w:b/>
              <w:szCs w:val="24"/>
              <w:lang w:eastAsia="lt-LT"/>
            </w:rPr>
          </w:pPr>
        </w:p>
        <w:p w14:paraId="0B5CEA52" w14:textId="77777777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NUTARIMAS</w:t>
          </w:r>
        </w:p>
        <w:p w14:paraId="0696024E" w14:textId="22BF6547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DĖL LIETUVOS RESPUBLIKOS VYRIAUSYBĖS 2004 M. BALANDŽIO 29 D. NUTARIMO NR. 526 „DĖL DIENPINIGIŲ IR KITŲ KOMANDIRUOČIŲ IŠLAIDŲ APMOKĖJIMO“ PAKEITIMO</w:t>
          </w:r>
        </w:p>
        <w:p w14:paraId="43E31023" w14:textId="77777777">
          <w:pPr>
            <w:jc w:val="center"/>
            <w:rPr>
              <w:b/>
              <w:szCs w:val="24"/>
              <w:lang w:eastAsia="lt-LT"/>
            </w:rPr>
          </w:pPr>
        </w:p>
        <w:p w14:paraId="78EEEDD5" w14:textId="2F581B1A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2025 m.                d. Nr.</w:t>
          </w:r>
        </w:p>
        <w:p w14:paraId="0127081B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Vilnius</w:t>
          </w:r>
        </w:p>
        <w:p w14:paraId="516EB3DF" w14:textId="77777777">
          <w:pPr>
            <w:spacing w:line="276" w:lineRule="auto"/>
            <w:ind w:firstLine="720"/>
            <w:jc w:val="both"/>
            <w:rPr>
              <w:szCs w:val="24"/>
              <w:lang w:eastAsia="lt-LT"/>
            </w:rPr>
          </w:pPr>
        </w:p>
        <w:sdt>
          <w:sdtPr>
            <w:alias w:val="preambule"/>
            <w:tag w:val="part_0767d71e8c9b4a769f1727d317f64db4"/>
            <w:lock w:val="sdtLocked"/>
            <w:richText/>
          </w:sdtPr>
          <w:sdtContent>
            <w:p w14:paraId="1EF75778" w14:textId="77777777"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Lietuvos Respublikos Vyriausybė </w:t>
              </w:r>
              <w:r>
                <w:rPr>
                  <w:spacing w:val="100"/>
                  <w:szCs w:val="24"/>
                  <w:lang w:eastAsia="lt-LT"/>
                </w:rPr>
                <w:t>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9fe39d272877494b84df7f20889c6d00"/>
            <w:lock w:val="sdtLocked"/>
            <w:richText/>
          </w:sdtPr>
          <w:sdtContent>
            <w:p w14:paraId="11E3534A" w14:textId="621474CF"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Pakeisti Lietuvos Respublikos Vyriausybės 2004 m. balandžio 29 d. nutarimą Nr. 526 „Dėl dienpinigių ir kitų komandiruočių išlaidų apmokėjimo“:</w:t>
              </w:r>
            </w:p>
          </w:sdtContent>
        </w:sdt>
        <w:sdt>
          <w:sdtPr>
            <w:alias w:val="1 p."/>
            <w:tag w:val="part_8cb0a2e5ae884db2951d1b53b1f86321"/>
            <w:lock w:val="sdtLocked"/>
            <w:richText/>
          </w:sdtPr>
          <w:sdtContent>
            <w:p w14:paraId="58D7E1BE" w14:textId="45D2042A"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8cb0a2e5ae884db2951d1b53b1f86321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Pakeisti preambulę ir ją išdėstyti taip:</w:t>
              </w:r>
            </w:p>
            <w:sdt>
              <w:sdtPr>
                <w:alias w:val="citata"/>
                <w:tag w:val="part_b86faedf1df6456a9aecf7625fc637b1"/>
                <w:lock w:val="sdtLocked"/>
                <w:richText/>
              </w:sdtPr>
              <w:sdtContent>
                <w:sdt>
                  <w:sdtPr>
                    <w:alias w:val="pastraipa"/>
                    <w:tag w:val="part_d5df3a73b92846da9694fca9aba5af25"/>
                    <w:lock w:val="sdtLocked"/>
                    <w:richText/>
                  </w:sdtPr>
                  <w:sdtContent>
                    <w:p w14:paraId="7CADDE74" w14:textId="406CBA92">
                      <w:pPr>
                        <w:spacing w:line="360" w:lineRule="auto"/>
                        <w:ind w:firstLine="720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Cs w:val="24"/>
                          <w:lang w:eastAsia="lt-LT"/>
                        </w:rPr>
                        <w:t>„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 xml:space="preserve">Vadovaudamasi Lietuvos Respublikos darbo kodekso 107 straipsnio 2 ir 3 dalimis, </w:t>
                      </w:r>
                      <w:r>
                        <w:rPr>
                          <w:szCs w:val="24"/>
                          <w:lang w:eastAsia="lt-LT"/>
                        </w:rPr>
                        <w:t>Lietuvos Respublikos diplomatinės tarnybos įstatymo 89 straipsnio 5 dalimi, Lietuvos Respublikos krašto apsaugos sistemos organizavimo ir karo tarnybos įstatymo 68 straipsnio 9 dalimi, Lietuvos Respublikos prokuratūros įstatymo 52 straipsnio 9 dalimi, Lietuvos Respublikos regioninės plėtros įstatymo 25 straipsnio 6 dalimi, Lietuvos Respublikos saugios laivybos įstatymo 3 straipsnio 2 dalies 7 punktu, Lietuvos Respublikos teismų įstatymo 101 straipsnio 10 dalimi, Lietuvos Respublikos vidaus tarnybos statuto 71 straipsnio 3 dalimi,</w:t>
                      </w: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Lietuvos Respublikos vietos savivaldos įstatymo 12 straipsnio 4 dalimi ir Lietuvos Respublikos žvalgybos įstatymo 64 straipsnio 19 dalimi, Lietuvos Respublikos Vyriausybė</w:t>
                      </w:r>
                      <w:r>
                        <w:rPr>
                          <w:color w:val="000000"/>
                          <w:spacing w:val="40"/>
                          <w:szCs w:val="24"/>
                          <w:lang w:eastAsia="lt-LT"/>
                        </w:rPr>
                        <w:t xml:space="preserve"> </w:t>
                      </w:r>
                      <w:r>
                        <w:rPr>
                          <w:color w:val="000000"/>
                          <w:spacing w:val="60"/>
                          <w:szCs w:val="24"/>
                          <w:lang w:eastAsia="lt-LT"/>
                        </w:rPr>
                        <w:t>nutari</w:t>
                      </w:r>
                      <w:r>
                        <w:rPr>
                          <w:color w:val="000000"/>
                          <w:szCs w:val="24"/>
                          <w:lang w:eastAsia="lt-LT"/>
                        </w:rPr>
                        <w:t>a:“.</w:t>
                      </w:r>
                      <w:r>
                        <w:rPr>
                          <w:szCs w:val="24"/>
                          <w:lang w:eastAsia="lt-LT"/>
                        </w:rPr>
                        <w:t xml:space="preserve"> 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2 p."/>
            <w:tag w:val="part_78eb5c46b5184e88988fe08c76f906a5"/>
            <w:lock w:val="sdtLocked"/>
            <w:richText/>
          </w:sdtPr>
          <w:sdtContent>
            <w:p w14:paraId="0A8AE52A" w14:textId="59AE6E65"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78eb5c46b5184e88988fe08c76f906a5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 xml:space="preserve">. </w:t>
              </w:r>
              <w:r>
                <w:rPr>
                  <w:szCs w:val="24"/>
                  <w:lang w:eastAsia="lt-LT"/>
                </w:rPr>
                <w:t>Pakeisti nurodytu nutarimu patvirtintas Komandiruočių išlaidų apmokėjimo biudžetinėse įstaigose ir regionų plėtros tarybose taisykles:</w:t>
              </w:r>
            </w:p>
            <w:sdt>
              <w:sdtPr>
                <w:alias w:val="2.1 pp."/>
                <w:tag w:val="part_233fe09ca74c438db967284dcaef49d4"/>
                <w:lock w:val="sdtLocked"/>
                <w:richText/>
              </w:sdtPr>
              <w:sdtContent>
                <w:p w14:paraId="547C7FA9" w14:textId="623C7647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33fe09ca74c438db967284dcaef49d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Pakeisti 2.2 papunktį ir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jį išdėstyti taip:</w:t>
                  </w:r>
                </w:p>
                <w:sdt>
                  <w:sdtPr>
                    <w:alias w:val="citata"/>
                    <w:tag w:val="part_9191a7f367ab4f27b49962adffde73c4"/>
                    <w:lock w:val="sdtLocked"/>
                    <w:richText/>
                  </w:sdtPr>
                  <w:sdtContent>
                    <w:sdt>
                      <w:sdtPr>
                        <w:alias w:val="2.2 pp."/>
                        <w:tag w:val="part_0fa45046880446ee8ac3732ff5c2a4a7"/>
                        <w:lock w:val="sdtLocked"/>
                        <w:richText/>
                      </w:sdtPr>
                      <w:sdtContent>
                        <w:p w14:paraId="466C489D" w14:textId="140CC124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fa45046880446ee8ac3732ff5c2a4a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2.2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 xml:space="preserve">. valstybės politiko arba valstybės pareigūno, arba teisėjo, arba žvalgybos pareigūno,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arba vidaus tarnybos sistemos pareigūno,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arba valstybės tarnautojo, arba darbuotojo, dirbančio pagal darbo sutartį, (toliau kartu – darbuotojas) išvykimas iš nuolatinės darbo vietos, kaip ji nurodyta Kodekso 34 straipsnio 4 dalyje, (toliau – nuolatinė darbo vieta) ar iš nuotolinio darbo vietos, kaip ji nurodyta Kodekso 52 straipsnio 1 dalyje, (toliau – nuotolinio darbo vieta) įstaigos vadovo arba jo įgalioto asmens siuntimu tobulinti kvalifikacijos, arba“.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2 pp."/>
                <w:tag w:val="part_67128b65ffd44f0fbbdb3caf5e886951"/>
                <w:lock w:val="sdtLocked"/>
                <w:richText/>
              </w:sdtPr>
              <w:sdtContent>
                <w:p w14:paraId="2AFA2E89" w14:textId="285FA02E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7128b65ffd44f0fbbdb3caf5e88695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Papildyti 2</w:t>
                  </w:r>
                  <w:r>
                    <w:rPr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szCs w:val="24"/>
                      <w:lang w:eastAsia="lt-LT"/>
                    </w:rPr>
                    <w:t xml:space="preserve"> punktu:</w:t>
                  </w:r>
                </w:p>
                <w:sdt>
                  <w:sdtPr>
                    <w:alias w:val="citata"/>
                    <w:tag w:val="part_0bed2e226c4a459f9bbab78867baca60"/>
                    <w:lock w:val="sdtLocked"/>
                    <w:richText/>
                  </w:sdtPr>
                  <w:sdtContent>
                    <w:sdt>
                      <w:sdtPr>
                        <w:alias w:val="2-1 p."/>
                        <w:tag w:val="part_dcc8bfa3083647dca04a43e8ebf7ac50"/>
                        <w:lock w:val="sdtLocked"/>
                        <w:richText/>
                      </w:sdtPr>
                      <w:sdtContent>
                        <w:p w14:paraId="6C9F7D2F" w14:textId="2EC2D1A9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cc8bfa3083647dca04a43e8ebf7ac50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2</w:t>
                              </w:r>
                              <w:r>
                                <w:rPr>
                                  <w:szCs w:val="24"/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Darbuotojo vykimas iš nuolatinės darbo vietos į nuotolinio darbo vietą ar iš nuotolinio darbo vietos į nuolatinę darbo vietą nelaikomas komandiruote.“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3 pp."/>
                <w:tag w:val="part_8924be363e254069a620385ce0098749"/>
                <w:lock w:val="sdtLocked"/>
                <w:richText/>
              </w:sdtPr>
              <w:sdtContent>
                <w:p w14:paraId="0C4E59DE" w14:textId="0D4EA53C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924be363e254069a620385ce009874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Pakeisti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7.3.1 papunktį ir jį išdėstyti taip:</w:t>
                  </w:r>
                </w:p>
                <w:sdt>
                  <w:sdtPr>
                    <w:alias w:val="citata"/>
                    <w:tag w:val="part_1bb99e135a964c89909ff9efec90c7c2"/>
                    <w:lock w:val="sdtLocked"/>
                    <w:richText/>
                  </w:sdtPr>
                  <w:sdtContent>
                    <w:sdt>
                      <w:sdtPr>
                        <w:alias w:val="7.3.1 pp."/>
                        <w:tag w:val="part_960f829388824279a2e505421c32c2cb"/>
                        <w:lock w:val="sdtLocked"/>
                        <w:richText/>
                      </w:sdtPr>
                      <w:sdtContent>
                        <w:p w14:paraId="551B8619" w14:textId="28329B3B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60f829388824279a2e505421c32c2c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7.3.1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. kelionės į užsienio valstybę (valstybes) ir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grįžimo iš jos (jų)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į nuolatinę darbo vietą ar į nuotolinio darbo vietą</w:t>
                          </w:r>
                          <w:r>
                            <w:rPr>
                              <w:b/>
                              <w:bCs/>
                              <w:color w:val="FF0000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komandiruotės dienomis, taip pat dienomis, kai kelionė dėl objektyvių priežasčių negalėjo pasibaigti komandiruotės dienomis, įskaitant atvejus, kai iš komandiruotės grįžtama po vidurnakčio, visų rūšių transporto priemonėmis, išskyrus lengvuosius automobilius taksi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ir lengvuosius automobilius, naudojamus dalijimosi automobiliu paslaugai ar pavėžėjimo paslaugai;“.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4 pp."/>
                <w:tag w:val="part_67f497b0fac4429b91be8f70e6f7add9"/>
                <w:lock w:val="sdtLocked"/>
                <w:richText/>
              </w:sdtPr>
              <w:sdtContent>
                <w:p w14:paraId="25D1868F" w14:textId="14C952C3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7f497b0fac4429b91be8f70e6f7add9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2.4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Pakeisti 7.3.3 papunktį ir jį išdėstyti taip:</w:t>
                  </w:r>
                </w:p>
                <w:sdt>
                  <w:sdtPr>
                    <w:alias w:val="citata"/>
                    <w:tag w:val="part_f4f15470d74e45d6ac796d90be67f3d8"/>
                    <w:lock w:val="sdtLocked"/>
                    <w:richText/>
                  </w:sdtPr>
                  <w:sdtContent>
                    <w:sdt>
                      <w:sdtPr>
                        <w:alias w:val="7.3.3 pp."/>
                        <w:tag w:val="part_6368f3015bbd4f44b5e4d9bb44b3c57f"/>
                        <w:lock w:val="sdtLocked"/>
                        <w:richText/>
                      </w:sdtPr>
                      <w:sdtContent>
                        <w:p w14:paraId="357ADE45" w14:textId="3879E945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color w:val="000000"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368f3015bbd4f44b5e4d9bb44b3c57f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7.3.3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 nuvykimo visų rūšių transporto priemonėmis Lietuvos Respublikos teritorijoje, darbuotojams, dirbantiems iš nuotolinio darbo vietos užsienyje, nuotolinio darbo vietos užsienio valstybės teritorijoje,</w:t>
                          </w:r>
                          <w:r>
                            <w:rPr>
                              <w:b/>
                              <w:bCs/>
                              <w:color w:val="FF0000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o darbuotojams, perkeltiems į rezidavimo vietą – į kitas pareigas Lietuvos Respublikos diplomatinėse atstovybėse, konsulinėse įstaigose ir specialiosiose misijose, taip pat laikinai perkeltiems į pareigas tarptautinėje organizacijoje ar institucijoje, Europos Sąjungos institucijoje ar įstaigoje (toliau – rezidavimo vieta), jeigu darbo užmokestį jiems moka Lietuvos Respublikos institucijos ar įstaigos, rezidavimo vietos valstybės teritorijoje, į oro ar jūrų uostą, geležinkelio ar autobusų stotį ir parvykimo iš jų komandiruotės dienomis, taip pat dienomis, kai kelionė dėl objektyvių priežasčių negalėjo pasibaigti komandiruotės dienomis (lengvuoju automobiliu taksi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ir lengvuoju automobiliu, naudojamu dalijimosi automobiliu paslaugai ar pavėžėjimo paslaugai, – tik kiek tai susiję su nuvykimu (išvykimu) į oro ar jūrų uostą, geležinkelio ar autobusų stotį miesto, kuriame jie yra, teritorijoje ir parvykimu iš jų),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jeigu sprendimą dėl siuntimo į komandiruotę priėmęs subjektas (įstaigos vadovas ar kitas jo įgaliotas asmuo arba, kai į komandiruotę siunčiamas regiono plėtros tarybos kolegijos narys, – atitinkamos regiono plėtros tarybos kolegija) nenusprendžia kitaip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, įskaitant atvejus, kai iš komandiruotės grįžtama po vidurnakčio. Apmokant Lietuvos Respublikos saugios laivybos įstatymo 4 straipsnio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3</w:t>
                          </w: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 xml:space="preserve"> dalyje nurodytas darbuotojo išlaidas, netaikomas šiame papunktyje nustatytas apribojimas dėl naudojimosi lengvaisiais automobiliais taksi, lengvaisiais automobiliais, naudojamais dalijimosi automobiliu paslaugai ar pavėžėjimo paslaugai;“.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5 pp."/>
                <w:tag w:val="part_ae032fbe8fa24e819e1d4c2cfad47e61"/>
                <w:lock w:val="sdtLocked"/>
                <w:richText/>
              </w:sdtPr>
              <w:sdtContent>
                <w:p w14:paraId="527C4727" w14:textId="701F4A74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e032fbe8fa24e819e1d4c2cfad47e6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7.6 papunktį ir jį išdėstyti taip:</w:t>
                  </w:r>
                </w:p>
                <w:sdt>
                  <w:sdtPr>
                    <w:alias w:val="citata"/>
                    <w:tag w:val="part_ecef061c9aaa4de38b8677500e0ccd2f"/>
                    <w:lock w:val="sdtLocked"/>
                    <w:richText/>
                  </w:sdtPr>
                  <w:sdtContent>
                    <w:sdt>
                      <w:sdtPr>
                        <w:alias w:val="7.6 pp."/>
                        <w:tag w:val="part_6cd025509d934747b3f51ae924daec46"/>
                        <w:lock w:val="sdtLocked"/>
                        <w:richText/>
                      </w:sdtPr>
                      <w:sdtContent>
                        <w:p w14:paraId="407DA5CA" w14:textId="3431DA46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cd025509d934747b3f51ae924daec4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7.6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komandiruotės metu sunaudotų degalų ar elektros energijos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įsigijimo išlaidos, atsižvelgiant į komandiruotės metu nuvažiuotų kilometrų skaičių ir įstaigos patvirtintas degalų ir elektros energijos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sunaudojimo normas atitinkamai transporto priemonei pagal atitinkamos transporto priemonės gamintojo nurodytus transporto priemonės techninius duomenis (degalų ar elektros energijos sunaudojimo normas 100 kilometrų), jeigu į komandiruotę buvo važiuojama įstaigos transporto priemone, išsinuomota ar pagal panaudos sutartį perduota transporto priemone arba komandiruoto darbuotojo transporto priemone. Sprendime dėl siuntimo į komandiruotę būtina nurodyti transporto priemonės markę, modelį ir valstybinį numerį. Komandiruoto darbuotojo automobilio naudojimo komandiruotės tikslams tvarką nustato valstybės institucijų ir įstaigų vadovai;“.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6 pp."/>
                <w:tag w:val="part_f5e821d6d06c4a309e492a7364d73d02"/>
                <w:lock w:val="sdtLocked"/>
                <w:richText/>
              </w:sdtPr>
              <w:sdtContent>
                <w:p w14:paraId="398B9CA0" w14:textId="4FC03744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f5e821d6d06c4a309e492a7364d73d0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2.6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7.11 papunktį ir jį išdėstyti taip:</w:t>
                  </w:r>
                </w:p>
                <w:sdt>
                  <w:sdtPr>
                    <w:alias w:val="citata"/>
                    <w:tag w:val="part_224ccc143f00458eaa8cba567e044a62"/>
                    <w:lock w:val="sdtLocked"/>
                    <w:richText/>
                  </w:sdtPr>
                  <w:sdtContent>
                    <w:sdt>
                      <w:sdtPr>
                        <w:alias w:val="7.11 pp."/>
                        <w:tag w:val="part_37d047e5cf2248a2916b3fd531887ff8"/>
                        <w:lock w:val="sdtLocked"/>
                        <w:richText/>
                      </w:sdtPr>
                      <w:sdtContent>
                        <w:p w14:paraId="339010EC" w14:textId="627CF9FA">
                          <w:pPr>
                            <w:tabs>
                              <w:tab w:val="left" w:pos="1134"/>
                            </w:tabs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7d047e5cf2248a2916b3fd531887ff8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7.11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kitos su komandiruote susijusios būtinos išlaidos (su Taisyklių 7.2–7.9 papunkčiuose nurodytomis komandiruotės išlaidomis susijęs komisinis atlyginimas, apibrėžtas Lietuvos Respublikos mokėjimų įstatymo 2 straipsnyje, miesto (ekologinis), registracijos į reisą, registruoto bagažo mokesčiai, bagažo saugojimo, sėdimosios vietos pasirinkimo transporto priemonėje, būtinų skiepų, testų ir vaistų nuo užkrečiamųjų ligų išlaidos, greitosios patikros oro uoste paslaugų išlaidos,</w:t>
                          </w:r>
                          <w:r>
                            <w:rPr>
                              <w:color w:val="FF0000"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naudojimosi labai svarbių asmenų salėmis oro uostuose asmenims, nurodytiems Skrydžių, kuriais vežami labai svarbūs asmenys, vykdymo tvarkos aprašo, patvirtinto Lietuvos Respublikos Vyriausybės 2004 m. gruodžio 6 d. nutarimu Nr. 1592 „Dėl Skrydžių, kuriais vežami labai svarbūs asmenys, vykdymo tvarkos aprašo patvirtinimo“, 1 priede, bei šiuos asmenis lydinčių delegacijų atstovams išlaidos, kelionės į komandiruotę organizavimo paslaugos mokestis).“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7 pp."/>
                <w:tag w:val="part_e531fe49a9684fff89fa6e104a6ff84e"/>
                <w:lock w:val="sdtLocked"/>
                <w:richText/>
              </w:sdtPr>
              <w:sdtContent>
                <w:p w14:paraId="3223EC06" w14:textId="7028D8A5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531fe49a9684fff89fa6e104a6ff84e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2.7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8 punktą ir jį išdėstyti taip:</w:t>
                  </w:r>
                </w:p>
                <w:sdt>
                  <w:sdtPr>
                    <w:alias w:val="citata"/>
                    <w:tag w:val="part_2f08e1afbc13484dba406a3fcb705888"/>
                    <w:lock w:val="sdtLocked"/>
                    <w:richText/>
                  </w:sdtPr>
                  <w:sdtContent>
                    <w:sdt>
                      <w:sdtPr>
                        <w:alias w:val="8 p."/>
                        <w:tag w:val="part_d28d7ba596394542bf7797cbff3d1417"/>
                        <w:lock w:val="sdtLocked"/>
                        <w:richText/>
                      </w:sdtPr>
                      <w:sdtContent>
                        <w:p w14:paraId="12F77237" w14:textId="139B7567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28d7ba596394542bf7797cbff3d1417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8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</w:t>
                            <w:tab/>
                            <w:t>Neapmokamos į apgyvendinimo paslaugas teikiančių fizinių ar juridinių asmenų išrašytus finansinės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apskaitos dokumentus, kaip jie apibrėžiami Lietuvos Respublikos finansinės apskaitos įstatyme, (toliau – finansinės apskaitos dokumentai) įtrauktos papildomo maitinimo, išskyrus Taisyklių 7.2 papunktyje nurodytas pusryčių išlaidas, asmens higienos, grožio, sveikatos ir panašios išlaidos.“ 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8 pp."/>
                <w:tag w:val="part_25c16286bd434f53bc6bebaecdf7ba55"/>
                <w:lock w:val="sdtLocked"/>
                <w:richText/>
              </w:sdtPr>
              <w:sdtContent>
                <w:p w14:paraId="7390DDCB" w14:textId="6ED5DF3E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5c16286bd434f53bc6bebaecdf7ba5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2.8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12 punktą ir jį išdėstyti taip:</w:t>
                  </w:r>
                </w:p>
                <w:sdt>
                  <w:sdtPr>
                    <w:alias w:val="citata"/>
                    <w:tag w:val="part_66e7ff8697c94f3b9cafa30ab59aff87"/>
                    <w:lock w:val="sdtLocked"/>
                    <w:richText/>
                  </w:sdtPr>
                  <w:sdtContent>
                    <w:sdt>
                      <w:sdtPr>
                        <w:alias w:val="12 p."/>
                        <w:tag w:val="part_13f1319faec94dd3a7fbcf2be49b76a6"/>
                        <w:lock w:val="sdtLocked"/>
                        <w:richText/>
                      </w:sdtPr>
                      <w:sdtContent>
                        <w:p w14:paraId="61032BA0" w14:textId="37BBA01C">
                          <w:pPr>
                            <w:tabs>
                              <w:tab w:val="left" w:pos="1134"/>
                            </w:tabs>
                            <w:spacing w:line="360" w:lineRule="auto"/>
                            <w:ind w:firstLine="720"/>
                            <w:jc w:val="both"/>
                            <w:rPr>
                              <w:strike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3f1319faec94dd3a7fbcf2be49b76a6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12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Komandiruotės išlaidos, nurodytos Taisyklių 7.2–7.11 papunkčiuose, apmokamos tik tais atvejais, kai pateikiami finansinės apskaitos dokumentai.“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9 pp."/>
                <w:tag w:val="part_a9c3201d9e87410c957b12968a7b2bac"/>
                <w:lock w:val="sdtLocked"/>
                <w:richText/>
              </w:sdtPr>
              <w:sdtContent>
                <w:p w14:paraId="1769FD60" w14:textId="1E05F77A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9c3201d9e87410c957b12968a7b2ba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2.9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17.3.1 papunktį ir jį išdėstyti taip:</w:t>
                  </w:r>
                </w:p>
                <w:sdt>
                  <w:sdtPr>
                    <w:alias w:val="citata"/>
                    <w:tag w:val="part_0c9edde241a54ea99c215c8b6443dc25"/>
                    <w:lock w:val="sdtLocked"/>
                    <w:richText/>
                  </w:sdtPr>
                  <w:sdtContent>
                    <w:sdt>
                      <w:sdtPr>
                        <w:alias w:val="17.3.1 pp."/>
                        <w:tag w:val="part_3b7eec1e0a9f40db826d07a4fb4dae52"/>
                        <w:lock w:val="sdtLocked"/>
                        <w:richText/>
                      </w:sdtPr>
                      <w:sdtContent>
                        <w:p w14:paraId="453BC43B" w14:textId="0618965C">
                          <w:pPr>
                            <w:tabs>
                              <w:tab w:val="left" w:pos="1134"/>
                            </w:tabs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b7eec1e0a9f40db826d07a4fb4dae5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17.3.1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kelionės į komandiruotės vietą (vietas) ir grįžimo iš jos (jų) į nuolatinę darbo vietą ar į nuotolinio darbo vietą visų rūšių transporto priemonėmis, išskyrus lengvuosius automobilius taksi ir lengvuosius automobilius, naudojamus dalijimosi automobiliu paslaugai ar pavėžėjimo paslaugai;“.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10 pp."/>
                <w:tag w:val="part_b8360e59637a49518830daf8fe596393"/>
                <w:lock w:val="sdtLocked"/>
                <w:richText/>
              </w:sdtPr>
              <w:sdtContent>
                <w:p w14:paraId="03B16A5A" w14:textId="544DA409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b8360e59637a49518830daf8fe59639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2.10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17.4 papunktį ir jį išdėstyti taip:</w:t>
                  </w:r>
                </w:p>
                <w:sdt>
                  <w:sdtPr>
                    <w:alias w:val="citata"/>
                    <w:tag w:val="part_959d2438ae0b4becbb107d4bb9859c64"/>
                    <w:lock w:val="sdtLocked"/>
                    <w:richText/>
                  </w:sdtPr>
                  <w:sdtContent>
                    <w:sdt>
                      <w:sdtPr>
                        <w:alias w:val="17.4 pp."/>
                        <w:tag w:val="part_105fab8860334846810c3a92ab143792"/>
                        <w:lock w:val="sdtLocked"/>
                        <w:richText/>
                      </w:sdtPr>
                      <w:sdtContent>
                        <w:p w14:paraId="6CF6A620" w14:textId="7BA85B4E">
                          <w:pPr>
                            <w:tabs>
                              <w:tab w:val="left" w:pos="1134"/>
                            </w:tabs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05fab8860334846810c3a92ab14379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17.4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komandiruotės metu sunaudotų degalų ar elektros energijos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įsigijimo išlaidos, atsižvelgiant į komandiruotės metu nuvažiuotų kilometrų skaičių ir įstaigos patvirtintas degalų ir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elektros energijos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sunaudojimo normas atitinkamai transporto priemonei pagal atitinkamos transporto priemonės gamintojo nurodytus transporto priemonės techninius duomenis (degalų ar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elektros energijos</w:t>
                          </w:r>
                          <w:r>
                            <w:rPr>
                              <w:b/>
                              <w:bCs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sunaudojimo normas 100 kilometrų), jeigu į komandiruotę buvo važiuojama įstaigos transporto priemone, išsinuomota ar pagal panaudos sutartį perduota transporto priemone arba komandiruoto darbuotojo transporto priemone. Sprendime dėl siuntimo į komandiruotę būtina nurodyti transporto priemonės markę, modelį ir valstybinį numerį. Komandiruoto darbuotojo automobilio naudojimo komandiruotės tikslams tvarką nustato valstybės institucijų ir įstaigų vadovai;“.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11 pp."/>
                <w:tag w:val="part_72bb136ded6943c2beeb539ab2588965"/>
                <w:lock w:val="sdtLocked"/>
                <w:richText/>
              </w:sdtPr>
              <w:sdtContent>
                <w:p w14:paraId="273A7A22" w14:textId="6B733C38">
                  <w:pPr>
                    <w:tabs>
                      <w:tab w:val="left" w:pos="1134"/>
                    </w:tabs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72bb136ded6943c2beeb539ab258896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2.11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Pakeisti 18 punktą ir jį išdėstyti taip:</w:t>
                  </w:r>
                </w:p>
                <w:sdt>
                  <w:sdtPr>
                    <w:alias w:val="citata"/>
                    <w:tag w:val="part_283c1fb8d0004e9aa00b406b8dea9ecb"/>
                    <w:lock w:val="sdtLocked"/>
                    <w:richText/>
                  </w:sdtPr>
                  <w:sdtContent>
                    <w:sdt>
                      <w:sdtPr>
                        <w:alias w:val="18 p."/>
                        <w:tag w:val="part_d1e18344b209463e9a9eaefd95d8b685"/>
                        <w:lock w:val="sdtLocked"/>
                        <w:richText/>
                      </w:sdtPr>
                      <w:sdtContent>
                        <w:p w14:paraId="301DDB6F" w14:textId="3D3DA655">
                          <w:pPr>
                            <w:tabs>
                              <w:tab w:val="left" w:pos="1134"/>
                            </w:tabs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1e18344b209463e9a9eaefd95d8b685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  <w:lang w:eastAsia="lt-LT"/>
                                </w:rPr>
                                <w:t>18</w:t>
                              </w:r>
                            </w:sdtContent>
                          </w:sdt>
                          <w:r>
                            <w:rPr>
                              <w:szCs w:val="24"/>
                              <w:lang w:eastAsia="lt-LT"/>
                            </w:rPr>
                            <w:t>. Visos Taisyklių 17.2–17.8 papunkčiuose</w:t>
                          </w:r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nurodytos komandiruočių išlaidos atlyginamos tik jeigu pateikti finansinės apskaitos dokumentai.“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2.12 pp."/>
                <w:tag w:val="part_99395e62c90f4b1283018e8b9eaeef9b"/>
                <w:lock w:val="sdtLocked"/>
                <w:richText/>
              </w:sdtPr>
              <w:sdtContent>
                <w:p w14:paraId="16F490AF" w14:textId="7EF582C4">
                  <w:pPr>
                    <w:tabs>
                      <w:tab w:val="center" w:pos="-7800"/>
                      <w:tab w:val="left" w:pos="6237"/>
                      <w:tab w:val="right" w:pos="8306"/>
                    </w:tabs>
                    <w:ind w:firstLine="709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99395e62c90f4b1283018e8b9eaeef9b"/>
                      <w:lock w:val="sdtLocked"/>
                      <w:richText/>
                    </w:sdtPr>
                    <w:sdtContent>
                      <w:r>
                        <w:rPr>
                          <w:lang w:eastAsia="lt-LT"/>
                        </w:rPr>
                        <w:t>2.12</w:t>
                      </w:r>
                    </w:sdtContent>
                  </w:sdt>
                  <w:r>
                    <w:rPr>
                      <w:lang w:eastAsia="lt-LT"/>
                    </w:rPr>
                    <w:t>. Papildyti IV skyriumi:</w:t>
                  </w:r>
                </w:p>
                <w:p w14:paraId="295A9545" w14:textId="77777777">
                  <w:pPr>
                    <w:tabs>
                      <w:tab w:val="center" w:pos="-7800"/>
                      <w:tab w:val="left" w:pos="6237"/>
                      <w:tab w:val="right" w:pos="8306"/>
                    </w:tabs>
                    <w:ind w:firstLine="709"/>
                    <w:rPr>
                      <w:lang w:eastAsia="lt-LT"/>
                    </w:rPr>
                  </w:pPr>
                </w:p>
                <w:sdt>
                  <w:sdtPr>
                    <w:alias w:val="citata"/>
                    <w:tag w:val="part_39782f755762427b8532b2c9243b167e"/>
                    <w:lock w:val="sdtLocked"/>
                    <w:richText/>
                  </w:sdtPr>
                  <w:sdtContent>
                    <w:sdt>
                      <w:sdtPr>
                        <w:alias w:val="skyrius"/>
                        <w:tag w:val="part_e609bf86cee440e98d38b2d14c3df834"/>
                        <w:lock w:val="sdtLocked"/>
                        <w:richText/>
                      </w:sdtPr>
                      <w:sdtContent>
                        <w:p w14:paraId="65C52F7F" w14:textId="0FE6B139">
                          <w:pPr>
                            <w:tabs>
                              <w:tab w:val="center" w:pos="-7800"/>
                              <w:tab w:val="left" w:pos="6237"/>
                              <w:tab w:val="right" w:pos="8306"/>
                            </w:tabs>
                            <w:spacing w:line="276" w:lineRule="auto"/>
                            <w:jc w:val="center"/>
                            <w:rPr>
                              <w:b/>
                              <w:bCs/>
                              <w:lang w:eastAsia="lt-LT"/>
                            </w:rPr>
                          </w:pPr>
                          <w:r>
                            <w:rPr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609bf86cee440e98d38b2d14c3df834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lang w:eastAsia="lt-LT"/>
                                </w:rPr>
                                <w:t>IV</w:t>
                              </w:r>
                            </w:sdtContent>
                          </w:sdt>
                          <w:r>
                            <w:rPr>
                              <w:b/>
                              <w:bCs/>
                              <w:lang w:eastAsia="lt-LT"/>
                            </w:rPr>
                            <w:t xml:space="preserve"> SKYRIUS</w:t>
                          </w:r>
                        </w:p>
                        <w:p w14:paraId="71C1256C" w14:textId="773B6DC1">
                          <w:pPr>
                            <w:tabs>
                              <w:tab w:val="center" w:pos="-7800"/>
                              <w:tab w:val="center" w:pos="4153"/>
                              <w:tab w:val="left" w:pos="6237"/>
                              <w:tab w:val="right" w:pos="8306"/>
                            </w:tabs>
                            <w:spacing w:line="276" w:lineRule="auto"/>
                            <w:jc w:val="center"/>
                            <w:rPr>
                              <w:b/>
                              <w:bCs/>
                              <w:lang w:eastAsia="lt-LT"/>
                            </w:rPr>
                          </w:pPr>
                          <w:sdt>
                            <w:sdtPr>
                              <w:alias w:val="Pavadinimas"/>
                              <w:tag w:val="title_e609bf86cee440e98d38b2d14c3df834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b/>
                                  <w:bCs/>
                                  <w:lang w:eastAsia="lt-LT"/>
                                </w:rPr>
                                <w:t>KOMANDIRUOČIŲ IŠLAIDŲ DARBUOTOJAMS, DIRBANTIEMS IŠ NUOTOLINIO DARBO VIETOS, APMOKĖJIMAS</w:t>
                              </w:r>
                            </w:sdtContent>
                          </w:sdt>
                        </w:p>
                        <w:p w14:paraId="4CD6E3F3" w14:textId="77777777">
                          <w:pPr>
                            <w:tabs>
                              <w:tab w:val="center" w:pos="-7800"/>
                              <w:tab w:val="center" w:pos="4153"/>
                              <w:tab w:val="left" w:pos="6237"/>
                              <w:tab w:val="right" w:pos="8306"/>
                            </w:tabs>
                            <w:rPr>
                              <w:lang w:eastAsia="lt-LT"/>
                            </w:rPr>
                          </w:pPr>
                        </w:p>
                        <w:sdt>
                          <w:sdtPr>
                            <w:alias w:val="21 p."/>
                            <w:tag w:val="part_f79aa7fadda74521ad431f8e50b0d8f4"/>
                            <w:lock w:val="sdtLocked"/>
                            <w:richText/>
                          </w:sdtPr>
                          <w:sdtContent>
                            <w:p w14:paraId="21941A73" w14:textId="7182CC5C">
                              <w:pPr>
                                <w:tabs>
                                  <w:tab w:val="center" w:pos="-7800"/>
                                  <w:tab w:val="left" w:pos="6237"/>
                                  <w:tab w:val="right" w:pos="8306"/>
                                </w:tabs>
                                <w:spacing w:line="360" w:lineRule="auto"/>
                                <w:ind w:firstLine="709"/>
                                <w:jc w:val="both"/>
                                <w:rPr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f79aa7fadda74521ad431f8e50b0d8f4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lang w:eastAsia="lt-LT"/>
                                    </w:rPr>
                                    <w:t>21</w:t>
                                  </w:r>
                                </w:sdtContent>
                              </w:sdt>
                              <w:r>
                                <w:rPr>
                                  <w:lang w:eastAsia="lt-LT"/>
                                </w:rPr>
                                <w:t>. Kai darbuotojas dirba iš nuotolinio darbo vietos užsienio valstybėje ir yra siunčiamas į komandiruotę į kitą užsienio valstybę (valstybes), jam apmokamos Taisyklių 7 punkte nurodytos komandiruotės išlaidos.</w:t>
                              </w:r>
                            </w:p>
                          </w:sdtContent>
                        </w:sdt>
                        <w:sdt>
                          <w:sdtPr>
                            <w:alias w:val="22 p."/>
                            <w:tag w:val="part_5fa8ee5a73c348ad8c2bcfecc3019ca9"/>
                            <w:lock w:val="sdtLocked"/>
                            <w:richText/>
                          </w:sdtPr>
                          <w:sdtContent>
                            <w:p w14:paraId="6B24F3CD" w14:textId="05EC1CAA">
                              <w:pPr>
                                <w:tabs>
                                  <w:tab w:val="center" w:pos="-7800"/>
                                  <w:tab w:val="left" w:pos="6237"/>
                                  <w:tab w:val="right" w:pos="8306"/>
                                </w:tabs>
                                <w:spacing w:line="360" w:lineRule="auto"/>
                                <w:ind w:firstLine="709"/>
                                <w:jc w:val="both"/>
                                <w:rPr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5fa8ee5a73c348ad8c2bcfecc3019ca9"/>
                                  <w:lock w:val="sdtLocked"/>
                                  <w:richText/>
                                </w:sdtPr>
                                <w:sdtContent>
                                  <w:r>
                                    <w:rPr>
                                      <w:lang w:eastAsia="lt-LT"/>
                                    </w:rPr>
                                    <w:t>22</w:t>
                                  </w:r>
                                </w:sdtContent>
                              </w:sdt>
                              <w:r>
                                <w:rPr>
                                  <w:lang w:eastAsia="lt-LT"/>
                                </w:rPr>
                                <w:t>. Kai darbuotojas dirba iš nuotolinio darbo vietos užsienio valstybėje ir yra siunčiamas į komandiruotę užsienio valstybės, kurioje yra nuotolinio darbo vieta, teritorijoje, jam apmokamos Taisyklių 17 punkte nurodytos komandiruotės išlaidos.“</w:t>
                              </w:r>
                            </w:p>
                            <w:p w14:paraId="3F1D0D25" w14:textId="77777777">
                              <w:pPr>
                                <w:tabs>
                                  <w:tab w:val="center" w:pos="-7800"/>
                                  <w:tab w:val="left" w:pos="6237"/>
                                  <w:tab w:val="right" w:pos="8306"/>
                                </w:tabs>
                                <w:rPr>
                                  <w:lang w:eastAsia="lt-LT"/>
                                </w:rPr>
                              </w:pPr>
                            </w:p>
                            <w:p w14:paraId="5D638D64" w14:textId="77777777">
                              <w:pPr>
                                <w:tabs>
                                  <w:tab w:val="center" w:pos="-7800"/>
                                  <w:tab w:val="left" w:pos="6237"/>
                                  <w:tab w:val="right" w:pos="8306"/>
                                </w:tabs>
                                <w:rPr>
                                  <w:lang w:eastAsia="lt-LT"/>
                                </w:rPr>
                              </w:pPr>
                            </w:p>
                            <w:p w14:paraId="1FFF3F34" w14:textId="77777777">
                              <w:pPr>
                                <w:tabs>
                                  <w:tab w:val="center" w:pos="-7800"/>
                                  <w:tab w:val="left" w:pos="6237"/>
                                  <w:tab w:val="right" w:pos="8306"/>
                                </w:tabs>
                                <w:rPr>
                                  <w:lang w:eastAsia="lt-LT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signatura"/>
            <w:tag w:val="part_455f93ab413f4ce8964fa13ebf382522"/>
            <w:lock w:val="sdtLocked"/>
            <w:richText/>
          </w:sdtPr>
          <w:sdtContent>
            <w:p w14:paraId="212BC672" w14:textId="4F342F16">
              <w:pPr>
                <w:tabs>
                  <w:tab w:val="center" w:pos="-7800"/>
                  <w:tab w:val="left" w:pos="6237"/>
                  <w:tab w:val="right" w:pos="8306"/>
                </w:tabs>
                <w:rPr>
                  <w:lang w:eastAsia="lt-LT"/>
                </w:rPr>
              </w:pPr>
              <w:r>
                <w:rPr>
                  <w:lang w:eastAsia="lt-LT"/>
                </w:rPr>
                <w:t>Ministras Pirmininkas</w:t>
                <w:tab/>
              </w:r>
            </w:p>
            <w:p w14:paraId="6B434F3F" w14:textId="77777777">
              <w:pPr>
                <w:spacing w:line="276" w:lineRule="auto"/>
                <w:jc w:val="both"/>
                <w:rPr>
                  <w:szCs w:val="24"/>
                  <w:lang w:eastAsia="lt-LT"/>
                </w:rPr>
              </w:pPr>
            </w:p>
            <w:p w14:paraId="3C2ED5CB" w14:textId="77777777">
              <w:pPr>
                <w:spacing w:line="276" w:lineRule="auto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Finansų ministras</w:t>
              </w:r>
            </w:p>
            <w:p w14:paraId="4FA2958B" w14:textId="63BB3B0E">
              <w:pPr>
                <w:spacing w:line="276" w:lineRule="auto"/>
                <w:jc w:val="both"/>
                <w:rPr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851" w:bottom="1134" w:left="1701" w:header="567" w:footer="567" w:gutter="0"/>
      <w:pgNumType w:start="1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E22FC2B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14:paraId="7E28AE29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69D5ED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579DF6A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83853D" w14:textId="77777777">
    <w:pPr>
      <w:tabs>
        <w:tab w:val="center" w:pos="4819"/>
        <w:tab w:val="right" w:pos="9638"/>
      </w:tabs>
      <w:rPr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A6EEFF9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14:paraId="5290D287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5B96E9D" w14:textId="77777777">
    <w:pPr>
      <w:tabs>
        <w:tab w:val="center" w:pos="4153"/>
        <w:tab w:val="right" w:pos="8306"/>
      </w:tabs>
      <w:rPr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B04183" w14:textId="0252DD56">
    <w:pPr>
      <w:tabs>
        <w:tab w:val="center" w:pos="4153"/>
        <w:tab w:val="right" w:pos="8306"/>
      </w:tabs>
      <w:jc w:val="center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>PAGE   \* MERGEFORMAT</w:instrText>
    </w:r>
    <w:r>
      <w:rPr>
        <w:lang w:eastAsia="lt-LT"/>
      </w:rPr>
      <w:fldChar w:fldCharType="separate"/>
    </w:r>
    <w:r>
      <w:rPr>
        <w:lang w:eastAsia="lt-LT"/>
      </w:rPr>
      <w:t>2</w:t>
    </w:r>
    <w:r>
      <w:rPr>
        <w:lang w:eastAsia="lt-LT"/>
      </w:rPr>
      <w:fldChar w:fldCharType="end"/>
    </w:r>
  </w:p>
  <w:p w14:paraId="78D4B8CF" w14:textId="77777777">
    <w:pPr>
      <w:tabs>
        <w:tab w:val="center" w:pos="4153"/>
        <w:tab w:val="right" w:pos="8306"/>
      </w:tabs>
      <w:rPr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445C55" w14:textId="77777777">
    <w:pPr>
      <w:tabs>
        <w:tab w:val="center" w:pos="4153"/>
        <w:tab w:val="right" w:pos="8306"/>
      </w:tabs>
      <w:rPr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drawingGridHorizontalSpacing w:val="181"/>
  <w:drawingGridVerticalSpacing w:val="181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73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8AC2273"/>
  <w15:docId w15:val="{3A4200A0-52AD-43FB-A9D8-531615BEBE4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54474552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5514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038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7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24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02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4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cf16d7c9ff3e4d138f26923ceb809f88" PartId="ae789f6a3308401ea822efeff62b196b">
    <Part Type="preambule" DocPartId="ee51e8bd9e0f4435a6fd906551e74ad7" PartId="0767d71e8c9b4a769f1727d317f64db4"/>
    <Part Type="pastraipa" DocPartId="24d54dfc7e434c8ba301b01b9935fff1" PartId="9fe39d272877494b84df7f20889c6d00"/>
    <Part Type="punktas" Nr="1" Abbr="1 p." DocPartId="d934fae607b54d42972f22eaead1493b" PartId="8cb0a2e5ae884db2951d1b53b1f86321">
      <Part Type="citata" DocPartId="b027016d33814d0596321049f46a2cae" PartId="b86faedf1df6456a9aecf7625fc637b1">
        <Part Type="pastraipa" DocPartId="c3e6d694cc284888b540bacbb3532c00" PartId="d5df3a73b92846da9694fca9aba5af25"/>
      </Part>
    </Part>
    <Part Type="punktas" Nr="2" Abbr="2 p." DocPartId="8c78acee169149048db4aa66066162bf" PartId="78eb5c46b5184e88988fe08c76f906a5">
      <Part Type="papunktis" Nr="2.1" Abbr="2.1 pp." DocPartId="5539d5fa0d3342dfa6104274a619217d" PartId="233fe09ca74c438db967284dcaef49d4">
        <Part Type="citata" DocPartId="901013b6034f4f22a3d7fe35fe02c443" PartId="9191a7f367ab4f27b49962adffde73c4">
          <Part Type="papunktis" Nr="2.2" Abbr="2.2 pp." DocPartId="9b96789ae2c34ab99ae93353ba2db641" PartId="0fa45046880446ee8ac3732ff5c2a4a7"/>
        </Part>
      </Part>
      <Part Type="papunktis" Nr="2.2" Abbr="2.2 pp." DocPartId="7714582123904286ac117ec2671531b5" PartId="67128b65ffd44f0fbbdb3caf5e886951">
        <Part Type="citata" DocPartId="856095a68ac64286b97087b88664ccba" PartId="0bed2e226c4a459f9bbab78867baca60">
          <Part Type="punktas" Nr="2-1" Abbr="2-1 p." DocPartId="1d5c94654e1b406e9d985ba724ee5554" PartId="dcc8bfa3083647dca04a43e8ebf7ac50"/>
        </Part>
      </Part>
      <Part Type="papunktis" Nr="2.3" Abbr="2.3 pp." DocPartId="b6ff1caf4874417fbcd170804be5471e" PartId="8924be363e254069a620385ce0098749">
        <Part Type="citata" DocPartId="fdf3d3495d1d4d3382448f3451a0e2e3" PartId="1bb99e135a964c89909ff9efec90c7c2">
          <Part Type="papunktis" Nr="7.3.1" Abbr="7.3.1 pp." DocPartId="3368fa68e77d4110a5e1dcc05e07a159" PartId="960f829388824279a2e505421c32c2cb"/>
        </Part>
      </Part>
      <Part Type="papunktis" Nr="2.4" Abbr="2.4 pp." DocPartId="a49288c95fae4fca90c02f54afaefdf6" PartId="67f497b0fac4429b91be8f70e6f7add9">
        <Part Type="citata" DocPartId="7f92d27833a049f2a0b381d78c1fca36" PartId="f4f15470d74e45d6ac796d90be67f3d8">
          <Part Type="papunktis" Nr="7.3.3" Abbr="7.3.3 pp." DocPartId="ec42a1a9d8f04145988edc1060c7a054" PartId="6368f3015bbd4f44b5e4d9bb44b3c57f"/>
        </Part>
      </Part>
      <Part Type="papunktis" Nr="2.5" Abbr="2.5 pp." DocPartId="d45f7970765d4db7b8de18dab93a5066" PartId="ae032fbe8fa24e819e1d4c2cfad47e61">
        <Part Type="citata" DocPartId="8a249fa4942547d281f0e3e72a622687" PartId="ecef061c9aaa4de38b8677500e0ccd2f">
          <Part Type="papunktis" Nr="7.6" Abbr="7.6 pp." DocPartId="151bc7f728b34f4caa1776494af22633" PartId="6cd025509d934747b3f51ae924daec46"/>
        </Part>
      </Part>
      <Part Type="papunktis" Nr="2.6" Abbr="2.6 pp." DocPartId="5e9b54051ab14d13a969b1da510da680" PartId="f5e821d6d06c4a309e492a7364d73d02">
        <Part Type="citata" DocPartId="60e354d9611340eea965664bca2c8005" PartId="224ccc143f00458eaa8cba567e044a62">
          <Part Type="papunktis" Nr="7.11" Abbr="7.11 pp." DocPartId="62927df5503c4574a6575521286bffe7" PartId="37d047e5cf2248a2916b3fd531887ff8"/>
        </Part>
      </Part>
      <Part Type="papunktis" Nr="2.7" Abbr="2.7 pp." DocPartId="4e165ad5a8844d23a7975179daf846fb" PartId="e531fe49a9684fff89fa6e104a6ff84e">
        <Part Type="citata" DocPartId="d011f000a6fd49e79c6d46d77327814b" PartId="2f08e1afbc13484dba406a3fcb705888">
          <Part Type="punktas" Nr="8" Abbr="8 p." DocPartId="e0d3011225d04b2eb23a6cfe80bf8044" PartId="d28d7ba596394542bf7797cbff3d1417"/>
        </Part>
      </Part>
      <Part Type="papunktis" Nr="2.8" Abbr="2.8 pp." DocPartId="378fae332f994785ace23546a9c089a6" PartId="25c16286bd434f53bc6bebaecdf7ba55">
        <Part Type="citata" DocPartId="f45ae10179b84abc88f4729c8a460892" PartId="66e7ff8697c94f3b9cafa30ab59aff87">
          <Part Type="punktas" Nr="12" Abbr="12 p." DocPartId="21033ea507fd45a1b52a6509f91addfb" PartId="13f1319faec94dd3a7fbcf2be49b76a6"/>
        </Part>
      </Part>
      <Part Type="papunktis" Nr="2.9" Abbr="2.9 pp." DocPartId="728668fd4b70407d9153d6596059295b" PartId="a9c3201d9e87410c957b12968a7b2bac">
        <Part Type="citata" DocPartId="0c886add7bed472c94ec300ed1fe31e0" PartId="0c9edde241a54ea99c215c8b6443dc25">
          <Part Type="papunktis" Nr="17.3.1" Abbr="17.3.1 pp." DocPartId="f3d2f7213ea34d03957a42bfea3ad8a6" PartId="3b7eec1e0a9f40db826d07a4fb4dae52"/>
        </Part>
      </Part>
      <Part Type="papunktis" Nr="2.10" Abbr="2.10 pp." DocPartId="d350d02c78914c4090437645289e5dcc" PartId="b8360e59637a49518830daf8fe596393">
        <Part Type="citata" DocPartId="17e402b4d7784bc9b0ed8b134f64eff3" PartId="959d2438ae0b4becbb107d4bb9859c64">
          <Part Type="papunktis" Nr="17.4" Abbr="17.4 pp." DocPartId="58f74706f7634802b2cbfcd8c826ed09" PartId="105fab8860334846810c3a92ab143792"/>
        </Part>
      </Part>
      <Part Type="papunktis" Nr="2.11" Abbr="2.11 pp." DocPartId="239aeede422f459fa049dd0a1fde74e3" PartId="72bb136ded6943c2beeb539ab2588965">
        <Part Type="citata" DocPartId="c79d7bc659304040b842955a2320ff5a" PartId="283c1fb8d0004e9aa00b406b8dea9ecb">
          <Part Type="punktas" Nr="18" Abbr="18 p." DocPartId="2104781435d74117801982786a1ad3e3" PartId="d1e18344b209463e9a9eaefd95d8b685"/>
        </Part>
      </Part>
      <Part Type="papunktis" Nr="2.12" Abbr="2.12 pp." DocPartId="a1be2cbc28be44a4b11b397032ce2bdc" PartId="99395e62c90f4b1283018e8b9eaeef9b">
        <Part Type="citata" DocPartId="dd3854ca785c4ec897a201f92a94fe81" PartId="39782f755762427b8532b2c9243b167e">
          <Part Type="skyrius" Nr="4" Title="KOMANDIRUOČIŲ IŠLAIDŲ DARBUOTOJAMS, DIRBANTIEMS IŠ NUOTOLINIO DARBO VIETOS, APMOKĖJIMAS" DocPartId="bc51a00f175b44208907bf99560d50f0" PartId="e609bf86cee440e98d38b2d14c3df834">
            <Part Type="punktas" Nr="21" Abbr="21 p." DocPartId="36028c84ea234082a7395a07a37d80e9" PartId="f79aa7fadda74521ad431f8e50b0d8f4"/>
            <Part Type="punktas" Nr="22" Abbr="22 p." DocPartId="ea5209132f9d4894aa41afb8840d92ce" PartId="5fa8ee5a73c348ad8c2bcfecc3019ca9"/>
          </Part>
        </Part>
      </Part>
    </Part>
    <Part Type="signatura" DocPartId="22f6e2bdc50e4c8dbf2981c53273df30" PartId="455f93ab413f4ce8964fa13ebf382522"/>
  </Part>
</Parts>
</file>

<file path=customXml/itemProps1.xml><?xml version="1.0" encoding="utf-8"?>
<ds:datastoreItem xmlns:ds="http://schemas.openxmlformats.org/officeDocument/2006/customXml" ds:itemID="{50418A0E-4A30-4515-88CC-9552E3D1A1C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FF75C52-1D74-463E-9A2D-4DBB9AFD79C7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1121</Words>
  <Characters>7995</Characters>
  <Application>Microsoft Office Word</Application>
  <DocSecurity>4</DocSecurity>
  <Lines>135</Lines>
  <Paragraphs>45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LR finansų ministerija</Company>
  <LinksUpToDate>false</LinksUpToDate>
  <CharactersWithSpaces>9071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2025-03-14T05:43:00Z</dcterms:created>
  <dc:creator>FM</dc:creator>
  <lastModifiedBy>adlibuser</lastModifiedBy>
  <lastPrinted>2023-05-31T07:03:00Z</lastPrinted>
  <dcterms:modified xsi:type="dcterms:W3CDTF">2025-03-14T05:43:00Z</dcterms:modified>
  <revision>2</revision>
  <dc:title>Projektas</dc:title>
</coreProperties>
</file>