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dc9e5a130cf4e828dcda171b3c339ac"/>
        <w:lock w:val="sdtLocked"/>
        <w:richText/>
      </w:sdtPr>
      <w:sdtContent>
        <w:p w14:paraId="0531BCBE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68BE13F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DĖL TURTO PERDAVIMO PATIKĖJIMO TEISE PAGAL PATIKĖJIMO SUTART</w:t>
          </w:r>
          <w:r>
            <w:rPr>
              <w:rFonts w:eastAsia="Lucida Sans Unicode"/>
              <w:b/>
              <w:bCs/>
              <w:color w:val="000000"/>
              <w:szCs w:val="24"/>
              <w:lang w:eastAsia="ar-SA"/>
            </w:rPr>
            <w:t xml:space="preserve">Į </w:t>
          </w:r>
          <w:r>
            <w:rPr>
              <w:rFonts w:eastAsia="Lucida Sans Unicode"/>
              <w:b/>
              <w:bCs/>
              <w:szCs w:val="24"/>
              <w:lang w:eastAsia="ar-SA"/>
            </w:rPr>
            <w:t>VŠĮ ŠIAULIŲ CENTRO POLIKLINIKAI</w:t>
          </w:r>
        </w:p>
        <w:p w14:paraId="762E5DF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762E5DFE" w14:textId="28676C4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  d.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3D5CB759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7d49a700b8d149d19fd1fd0309c3a076"/>
            <w:lock w:val="sdtLocked"/>
            <w:richText/>
          </w:sdtPr>
          <w:sdtContent>
            <w:p w14:paraId="15158E9A" w14:textId="6F791A5E">
              <w:pPr>
                <w:widowControl w:val="0"/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Vadovaudamasi Lietuvos Respublikos vietos savivaldos įstatymo 15 straipsnio 2 dalies 19 punktu,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Lietuvos Respublikos sveikatos priežiūros įstaigų įstatymo 36 straipsnio 3 ir 4 dalimis, Lietuvos Respublikos valstybės ir savivaldybių turto valdymo, naudojimo ir disponavimo juo įstatymo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12 straipsnio 1, 3 ir 4 dalimis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,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įgyvendindama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Šiaulių miesto savivaldybės turto valdymo, naudojimo ir disponavimo juo tvarkos aprašo,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patvirtinto Šiaulių miesto savivaldybės tarybos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ar-SA"/>
                </w:rPr>
                <w:t>2021 m. gruodžio 23 d. sprendimu Nr. T-496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„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>Dėl Šiaulių miesto savivaldybės turto valdymo, naudojimo ir disponavimo juo tvarkos aprašo patvirtinimo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“, 18 punktą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ascii="Thorndale" w:eastAsia="HG Mincho Light J" w:hAnsi="Thorndale"/>
                  <w:spacing w:val="40"/>
                  <w:szCs w:val="24"/>
                  <w:shd w:val="clear" w:color="auto" w:fill="FFFFFF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4a27bf07a1b54716af5ecc2f0342da83"/>
            <w:lock w:val="sdtLocked"/>
            <w:richText/>
          </w:sdtPr>
          <w:sdtContent>
            <w:p w14:paraId="4846B77A" w14:textId="5D70E37E"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4a27bf07a1b54716af5ecc2f0342da8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lt-LT"/>
                </w:rPr>
                <w:t xml:space="preserve">. Perduoti Šiaulių miesto savivaldybei nuosavybės teise priklausantį ilgalaikį materialųjį turtą – tris vienetus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odontologinės darbo įrangos V2000 (įsigijimo vertė 58 043,70 Eur) –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lt-LT"/>
                </w:rPr>
                <w:t>valdyti, naudoti ir disponuoti juo patikėjimo teise 15 metų viešajai įstaigai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Šiaulių centro poliklinikai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lt-LT"/>
                </w:rPr>
                <w:t xml:space="preserve">(toliau – viešoji įstaiga) pagal turto patikėjimo sutartį jos įstatuose nustatytai veiklai vykdyti. </w:t>
              </w:r>
            </w:p>
          </w:sdtContent>
        </w:sdt>
        <w:sdt>
          <w:sdtPr>
            <w:alias w:val="2 p."/>
            <w:tag w:val="part_2686c71711194da3888dc1bf71c3d0ec"/>
            <w:lock w:val="sdtLocked"/>
            <w:richText/>
          </w:sdtPr>
          <w:sdtContent>
            <w:p w14:paraId="5BF9A3AD" w14:textId="77777777"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2686c71711194da3888dc1bf71c3d0e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Nustatyti, kad:</w:t>
              </w:r>
            </w:p>
            <w:sdt>
              <w:sdtPr>
                <w:alias w:val="2.1 pp."/>
                <w:tag w:val="part_b77dd435a1d346ec8c931373f19438bc"/>
                <w:lock w:val="sdtLocked"/>
                <w:richText/>
              </w:sdtPr>
              <w:sdtContent>
                <w:p w14:paraId="13091451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77dd435a1d346ec8c931373f19438b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. viešoji įstaiga negali šio sprendimo 1 punktu perduoto turto perduoti nuosavybės teise kitiems asmenims, jo įkeisti ar kitaip suvaržyti daiktinių teisių į jį, juo garantuoti, laiduoti ar kitu būdu juo užtikrinti savo ir kitų asmenų prievolių įvykdymą; </w:t>
                  </w:r>
                </w:p>
              </w:sdtContent>
            </w:sdt>
            <w:sdt>
              <w:sdtPr>
                <w:alias w:val="2.2 pp."/>
                <w:tag w:val="part_9376e8a1314e47d9aa8426b68729a9e2"/>
                <w:lock w:val="sdtLocked"/>
                <w:richText/>
              </w:sdtPr>
              <w:sdtContent>
                <w:p w14:paraId="5E5D338D" w14:textId="27CFDA5F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376e8a1314e47d9aa8426b68729a9e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. viešoji įstaiga pagal patikėjimo sutartį jai perduotą turtą gali nuomoti arba perduoti panaudai Šiaulių miesto savivaldybės tarybos nustatyta tvarka; </w:t>
                  </w:r>
                </w:p>
              </w:sdtContent>
            </w:sdt>
            <w:sdt>
              <w:sdtPr>
                <w:alias w:val="2.3 pp."/>
                <w:tag w:val="part_7297cb18543a414690ed32afd4e964d9"/>
                <w:lock w:val="sdtLocked"/>
                <w:richText/>
              </w:sdtPr>
              <w:sdtContent>
                <w:p w14:paraId="388F970B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297cb18543a414690ed32afd4e964d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2.3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 į turtą, perduotą pagal patikėjimo sutartį, negali būti nukreipiamas išieškojimas pagal viešosios įstaigos prievoles, įskaitant prievoles, atsiradusias šį turtą valdant, naudojant ir juo disponuojant.</w:t>
                  </w:r>
                </w:p>
              </w:sdtContent>
            </w:sdt>
          </w:sdtContent>
        </w:sdt>
        <w:sdt>
          <w:sdtPr>
            <w:alias w:val="3 p."/>
            <w:tag w:val="part_5dc94eb84e614013be7c821311e3db9f"/>
            <w:lock w:val="sdtLocked"/>
            <w:richText/>
          </w:sdtPr>
          <w:sdtContent>
            <w:p w14:paraId="39FE8382" w14:textId="4B23F18C"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5dc94eb84e614013be7c821311e3db9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Įgalioti Šiaulių miesto savivaldybės merą pasirašyti su viešąja įstaiga šio sprendimo 1 punkte nurodyto turto patikėjimo sutartį.</w:t>
              </w:r>
            </w:p>
            <w:p w14:paraId="0F5AD350" w14:textId="77777777">
              <w:pPr>
                <w:widowControl w:val="0"/>
                <w:shd w:val="clear" w:color="auto" w:fill="FFFFFF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610B7380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BF68519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f154d0d4227848cab27d7334cdb3088d"/>
            <w:lock w:val="sdtLocked"/>
            <w:richText/>
          </w:sdtPr>
          <w:sdtContent>
            <w:p w14:paraId="2250A8D2" w14:textId="65D1C048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D4635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285F88CF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Thorndale">
    <w:altName w:val="MS Mincho"/>
    <w:charset w:val="00"/>
    <w:family w:val="roman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3F56D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7DEF7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8E3619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4769AF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507B887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7E9F8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60228430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5cbdbc0b8ac49c5a1c5010f60273d4d" PartId="8dc9e5a130cf4e828dcda171b3c339ac">
    <Part Type="preambule" DocPartId="b23dbac927424b4dabf83e633b78962e" PartId="7d49a700b8d149d19fd1fd0309c3a076"/>
    <Part Type="punktas" Nr="1" Abbr="1 p." DocPartId="3256c92214a04bfea523b913e24d257a" PartId="4a27bf07a1b54716af5ecc2f0342da83"/>
    <Part Type="punktas" Nr="2" Abbr="2 p." DocPartId="c65d5c2ef44444beb33c4c547a04ab22" PartId="2686c71711194da3888dc1bf71c3d0ec">
      <Part Type="papunktis" Nr="2.1" Abbr="2.1 pp." DocPartId="bb76ca36cfca40789b9c818d532799ac" PartId="b77dd435a1d346ec8c931373f19438bc"/>
      <Part Type="papunktis" Nr="2.2" Abbr="2.2 pp." DocPartId="25e9c745bcba4697b4fc88249ac334d2" PartId="9376e8a1314e47d9aa8426b68729a9e2"/>
      <Part Type="papunktis" Nr="2.3" Abbr="2.3 pp." DocPartId="3f6b7a7f35df4e6c81d25621e40e282d" PartId="7297cb18543a414690ed32afd4e964d9"/>
    </Part>
    <Part Type="punktas" Nr="3" Abbr="3 p." DocPartId="e1352aa99dd3485da1b01ddd3b7d6d98" PartId="5dc94eb84e614013be7c821311e3db9f"/>
    <Part Type="signatura" DocPartId="1a0fe0687e074a0ca1febfc434b7276b" PartId="f154d0d4227848cab27d7334cdb3088d"/>
  </Part>
</Parts>
</file>

<file path=customXml/itemProps1.xml><?xml version="1.0" encoding="utf-8"?>
<ds:datastoreItem xmlns:ds="http://schemas.openxmlformats.org/officeDocument/2006/customXml" ds:itemID="{99395B08-6DFB-4F58-A80D-0A8C6E85830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D435771-E7D0-4B38-9113-A44A3AB2BE0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308</Words>
  <Characters>2024</Characters>
  <Application>Microsoft Office Word</Application>
  <DocSecurity>4</DocSecurity>
  <Lines>39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2024-01-09T15:01:00Z</dcterms:created>
  <dc:creator>asia</dc:creator>
  <dc:language>en-US</dc:language>
  <lastModifiedBy>adlibuser</lastModifiedBy>
  <lastPrinted>2023-04-04T07:21:00Z</lastPrinted>
  <dcterms:modified xsi:type="dcterms:W3CDTF">2024-01-09T15:01:00Z</dcterms:modified>
  <revision>2</revision>
</coreProperties>
</file>