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b490686a8d24dc18cf915808ad1b618"/>
        <w:lock w:val="sdtLocked"/>
        <w:richText/>
      </w:sdtPr>
      <w:sdtContent>
        <w:p w14:paraId="54502AC7" w14:textId="77777777">
          <w:pPr>
            <w:keepNext/>
            <w:ind w:left="7774" w:hanging="261"/>
            <w:jc w:val="both"/>
            <w:outlineLvl w:val="1"/>
            <w:rPr>
              <w:b/>
              <w:iCs/>
              <w:szCs w:val="24"/>
            </w:rPr>
          </w:pPr>
          <w:r>
            <w:rPr>
              <w:b/>
              <w:iCs/>
              <w:szCs w:val="24"/>
            </w:rPr>
            <w:t>Projektas</w:t>
          </w:r>
        </w:p>
        <w:p w14:paraId="7D27FB68" w14:textId="270B03EC">
          <w:pPr>
            <w:ind w:left="7774" w:hanging="261"/>
            <w:rPr>
              <w:szCs w:val="24"/>
            </w:rPr>
          </w:pPr>
          <w:r>
            <w:rPr>
              <w:szCs w:val="24"/>
            </w:rPr>
            <w:t>Nr. TSP-</w:t>
          </w:r>
        </w:p>
        <w:p w14:paraId="7A452D63" w14:textId="77777777">
          <w:pPr>
            <w:ind w:left="7774" w:hanging="261"/>
            <w:rPr>
              <w:b/>
              <w:bCs/>
              <w:sz w:val="20"/>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5FCC9DA7" w14:textId="6D4D2A59">
          <w:pPr>
            <w:jc w:val="center"/>
            <w:rPr>
              <w:b/>
              <w:bCs/>
              <w:caps/>
              <w:szCs w:val="24"/>
            </w:rPr>
          </w:pPr>
          <w:r>
            <w:rPr>
              <w:b/>
              <w:bCs/>
              <w:caps/>
              <w:szCs w:val="24"/>
            </w:rPr>
            <w:t xml:space="preserve">DĖL VALSTYBINĖS ŽEMĖS NUOMOS sutarties pakeitimo ir </w:t>
          </w:r>
        </w:p>
        <w:p w14:paraId="0EDCE8FE" w14:textId="47C8EB28">
          <w:pPr>
            <w:jc w:val="center"/>
            <w:rPr>
              <w:b/>
              <w:bCs/>
              <w:caps/>
              <w:szCs w:val="24"/>
            </w:rPr>
          </w:pPr>
          <w:r>
            <w:rPr>
              <w:b/>
              <w:bCs/>
              <w:caps/>
              <w:szCs w:val="24"/>
            </w:rPr>
            <w:t xml:space="preserve">nuomos termino pratęsimo </w:t>
          </w:r>
        </w:p>
        <w:p w14:paraId="6B2ED155" w14:textId="77777777">
          <w:pPr>
            <w:jc w:val="center"/>
            <w:rPr>
              <w:szCs w:val="24"/>
            </w:rPr>
          </w:pPr>
        </w:p>
        <w:p w14:paraId="08BB530E" w14:textId="1CCA4B84">
          <w:pPr>
            <w:jc w:val="center"/>
            <w:rPr>
              <w:szCs w:val="24"/>
            </w:rPr>
          </w:pPr>
          <w:r>
            <w:rPr>
              <w:szCs w:val="24"/>
            </w:rPr>
            <w:t xml:space="preserve">2025 m.                    d. Nr. T-</w:t>
          </w:r>
        </w:p>
        <w:sdt>
          <w:sdtPr>
            <w:alias w:val="preambule"/>
            <w:tag w:val="part_85e5fe4ce4194f9fa1c6195aff82fcd7"/>
            <w:lock w:val="sdtLocked"/>
            <w:richText/>
          </w:sdtPr>
          <w:sdtContent>
            <w:p w14:paraId="156DFE5B" w14:textId="015F951D">
              <w:pPr>
                <w:tabs>
                  <w:tab w:val="center" w:pos="4819"/>
                  <w:tab w:val="left" w:pos="8188"/>
                </w:tabs>
                <w:rPr>
                  <w:szCs w:val="24"/>
                </w:rPr>
              </w:pPr>
              <w:r>
                <w:rPr>
                  <w:szCs w:val="24"/>
                </w:rPr>
                <w:tab/>
                <w:t>Radviliškis</w:t>
                <w:tab/>
              </w:r>
            </w:p>
            <w:p w14:paraId="37C39A5D" w14:textId="77777777">
              <w:pPr>
                <w:jc w:val="center"/>
                <w:rPr>
                  <w:color w:val="FF0000"/>
                  <w:szCs w:val="24"/>
                </w:rPr>
              </w:pPr>
            </w:p>
          </w:sdtContent>
        </w:sdt>
        <w:sdt>
          <w:sdtPr>
            <w:alias w:val="pastraipa"/>
            <w:tag w:val="part_671d6cb58bc44bacbcf206f0cd0229f4"/>
            <w:lock w:val="sdtLocked"/>
            <w:richText/>
          </w:sdtPr>
          <w:sdtContent>
            <w:p w14:paraId="6999F9AB" w14:textId="7BFA258B">
              <w:pPr>
                <w:spacing w:line="360" w:lineRule="auto"/>
                <w:ind w:firstLine="851"/>
                <w:jc w:val="both"/>
                <w:rPr>
                  <w:color w:val="000000"/>
                  <w:szCs w:val="24"/>
                </w:rPr>
              </w:pPr>
              <w:r>
                <w:rPr>
                  <w:color w:val="000000"/>
                  <w:szCs w:val="24"/>
                </w:rPr>
                <w:t xml:space="preserve">Vadovaudamasi Lietuvos Respublikos vietos savivaldos įstatymo </w:t>
              </w:r>
              <w:r>
                <w:rPr>
                  <w:szCs w:val="24"/>
                  <w:lang w:eastAsia="ar-SA"/>
                </w:rPr>
                <w:t>7 straipsnio 9 punktu,</w:t>
              </w:r>
              <w:r>
                <w:rPr>
                  <w:color w:val="000000"/>
                  <w:szCs w:val="24"/>
                </w:rPr>
                <w:t xml:space="preserve"> 15 straipsnio 2 dalies 20 punktu, Lietuvos Respublikos žemės įstatymo 9 straipsnio 1 dalies 1 punktu, Valstybinės žemės ūkio paskirties žemės sklypų nuomos taisyklių, patvirtintų Lietuvos Respublikos Vyriausybės 2003 m. vasario 18 d. nutarimu Nr. 236 „Dėl valstybinės žemės ūkio paskirties žemės sklypų pardavimo ir nuomos“, 12 ir 19 punktais, atsižvelgdama į </w:t>
              </w:r>
              <w:r>
                <w:rPr>
                  <w:szCs w:val="24"/>
                  <w:lang w:eastAsia="ar-SA"/>
                </w:rPr>
                <w:t>(duomenys neskelbiami)</w:t>
              </w:r>
              <w:r>
                <w:rPr>
                  <w:color w:val="000000"/>
                  <w:szCs w:val="24"/>
                </w:rPr>
                <w:t xml:space="preserve"> prašymą pratęsti valstybinės žemės nuomos sutartį (registracijos DVS „Kontora“ Nr. GP-207 (8.27)), Radviliškio rajono savivaldybės taryba  </w:t>
              </w:r>
              <w:r>
                <w:rPr>
                  <w:color w:val="000000"/>
                  <w:spacing w:val="50"/>
                  <w:szCs w:val="24"/>
                </w:rPr>
                <w:t>nusprendži</w:t>
              </w:r>
              <w:r>
                <w:rPr>
                  <w:color w:val="000000"/>
                  <w:szCs w:val="24"/>
                </w:rPr>
                <w:t>a</w:t>
              </w:r>
              <w:r>
                <w:rPr>
                  <w:color w:val="000000"/>
                  <w:spacing w:val="40"/>
                  <w:szCs w:val="24"/>
                </w:rPr>
                <w:t>:</w:t>
              </w:r>
            </w:p>
          </w:sdtContent>
        </w:sdt>
        <w:sdt>
          <w:sdtPr>
            <w:alias w:val="1 p."/>
            <w:tag w:val="part_e06c55a3420041c186ecea4f463b46cc"/>
            <w:lock w:val="sdtLocked"/>
            <w:richText/>
          </w:sdtPr>
          <w:sdtContent>
            <w:p w14:paraId="2565987F" w14:textId="7D7D838D">
              <w:pPr>
                <w:spacing w:line="360" w:lineRule="auto"/>
                <w:ind w:firstLine="851"/>
                <w:jc w:val="both"/>
                <w:rPr>
                  <w:color w:val="000000"/>
                  <w:szCs w:val="24"/>
                </w:rPr>
              </w:pPr>
              <w:sdt>
                <w:sdtPr>
                  <w:alias w:val="Numeris"/>
                  <w:tag w:val="nr_e06c55a3420041c186ecea4f463b46cc"/>
                  <w:lock w:val="sdtLocked"/>
                  <w:richText/>
                </w:sdtPr>
                <w:sdtContent>
                  <w:r>
                    <w:rPr>
                      <w:color w:val="000000"/>
                      <w:szCs w:val="24"/>
                    </w:rPr>
                    <w:t>1</w:t>
                  </w:r>
                </w:sdtContent>
              </w:sdt>
              <w:r>
                <w:rPr>
                  <w:color w:val="000000"/>
                  <w:szCs w:val="24"/>
                </w:rPr>
                <w:t xml:space="preserve">. Pakeisti 2015 m. spalio 1 d. valstybinės žemės nuomos sutartį Nr. 30SŽN-292, sudarytą su </w:t>
              </w:r>
              <w:r>
                <w:rPr>
                  <w:szCs w:val="24"/>
                  <w:lang w:eastAsia="ar-SA"/>
                </w:rPr>
                <w:t>(duomenys neskelbiami)</w:t>
              </w:r>
              <w:r>
                <w:rPr>
                  <w:color w:val="000000"/>
                  <w:szCs w:val="24"/>
                </w:rPr>
                <w:t>, žemės ūkio paskirties valstybinės žemės sklype, esančiame Radviliškio r. sav., Šiaulėnų mstl., pagal susitarimo „Dėl 2015 m. spalio 1 d. valstybinės žemės nuomos sutarties Nr. 30SŽN-292 pakeitimo“ projektą (pridedama), kuris yra neatskiriama sprendimo dalis.</w:t>
              </w:r>
            </w:p>
          </w:sdtContent>
        </w:sdt>
        <w:sdt>
          <w:sdtPr>
            <w:alias w:val="2 p."/>
            <w:tag w:val="part_56ad707475a44a108e7e30f351556e01"/>
            <w:lock w:val="sdtLocked"/>
            <w:richText/>
          </w:sdtPr>
          <w:sdtContent>
            <w:p w14:paraId="596E8D33" w14:textId="73DA3D1B">
              <w:pPr>
                <w:spacing w:line="360" w:lineRule="auto"/>
                <w:ind w:firstLine="851"/>
                <w:jc w:val="both"/>
                <w:rPr>
                  <w:color w:val="000000"/>
                  <w:szCs w:val="24"/>
                </w:rPr>
              </w:pPr>
              <w:sdt>
                <w:sdtPr>
                  <w:alias w:val="Numeris"/>
                  <w:tag w:val="nr_56ad707475a44a108e7e30f351556e01"/>
                  <w:lock w:val="sdtLocked"/>
                  <w:richText/>
                </w:sdtPr>
                <w:sdtContent>
                  <w:r>
                    <w:rPr>
                      <w:color w:val="000000"/>
                      <w:szCs w:val="24"/>
                    </w:rPr>
                    <w:t>2</w:t>
                  </w:r>
                </w:sdtContent>
              </w:sdt>
              <w:r>
                <w:rPr>
                  <w:color w:val="000000"/>
                  <w:szCs w:val="24"/>
                </w:rPr>
                <w:t>. Nustatyti, kad 1 punkte nurodyta valstybinės žemės nuomos sutartis, pagal kurią buvo išnuomotas 0,0788 ha valstybinės žemės ūkio paskirties žemės sklypas (kadastro Nr. 7172/0002:288, unikalus Nr. 4400-3906-3144), pratęsiama 10 (dešimčiai) metų (nuo 2025 m. spalio 1 d. iki 2035 m. spalio 1 d.).</w:t>
              </w:r>
            </w:p>
          </w:sdtContent>
        </w:sdt>
        <w:sdt>
          <w:sdtPr>
            <w:alias w:val="3 p."/>
            <w:tag w:val="part_05797bfa46dc46bba61739e7fafff71a"/>
            <w:lock w:val="sdtLocked"/>
            <w:richText/>
          </w:sdtPr>
          <w:sdtContent>
            <w:p w14:paraId="3133A507" w14:textId="2CE13901">
              <w:pPr>
                <w:spacing w:line="360" w:lineRule="auto"/>
                <w:ind w:firstLine="851"/>
                <w:jc w:val="both"/>
                <w:rPr>
                  <w:color w:val="000000"/>
                  <w:szCs w:val="24"/>
                </w:rPr>
              </w:pPr>
              <w:sdt>
                <w:sdtPr>
                  <w:alias w:val="Numeris"/>
                  <w:tag w:val="nr_05797bfa46dc46bba61739e7fafff71a"/>
                  <w:lock w:val="sdtLocked"/>
                  <w:richText/>
                </w:sdtPr>
                <w:sdtContent>
                  <w:r>
                    <w:rPr>
                      <w:color w:val="000000"/>
                      <w:szCs w:val="24"/>
                    </w:rPr>
                    <w:t>3</w:t>
                  </w:r>
                </w:sdtContent>
              </w:sdt>
              <w:r>
                <w:rPr>
                  <w:color w:val="000000"/>
                  <w:szCs w:val="24"/>
                </w:rPr>
                <w:t>. Įgalioti Radviliškio rajono savivaldybės merą pasirašyti susitarimą dėl valstybinės žemės nuomos sutarties pakeitimo.</w:t>
              </w:r>
            </w:p>
          </w:sdtContent>
        </w:sdt>
        <w:sdt>
          <w:sdtPr>
            <w:alias w:val="4 p."/>
            <w:tag w:val="part_8744759204fd4b8e8385c2ab3fe5c71f"/>
            <w:lock w:val="sdtLocked"/>
            <w:richText/>
          </w:sdtPr>
          <w:sdtContent>
            <w:p w14:paraId="40C2F4B2" w14:textId="2437D595">
              <w:pPr>
                <w:spacing w:line="360" w:lineRule="auto"/>
                <w:ind w:firstLine="851"/>
                <w:jc w:val="both"/>
                <w:rPr>
                  <w:color w:val="000000"/>
                  <w:szCs w:val="24"/>
                </w:rPr>
              </w:pPr>
              <w:sdt>
                <w:sdtPr>
                  <w:alias w:val="Numeris"/>
                  <w:tag w:val="nr_8744759204fd4b8e8385c2ab3fe5c71f"/>
                  <w:lock w:val="sdtLocked"/>
                  <w:richText/>
                </w:sdtPr>
                <w:sdtContent>
                  <w:r>
                    <w:rPr>
                      <w:color w:val="000000"/>
                      <w:szCs w:val="24"/>
                    </w:rPr>
                    <w:t>4</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55DAFDD5" w14:textId="77777777">
              <w:pPr>
                <w:ind w:firstLine="851"/>
                <w:jc w:val="both"/>
                <w:rPr>
                  <w:color w:val="000000"/>
                  <w:szCs w:val="24"/>
                </w:rPr>
              </w:pPr>
            </w:p>
            <w:p w14:paraId="57549402" w14:textId="77777777">
              <w:pPr>
                <w:ind w:firstLine="851"/>
                <w:jc w:val="both"/>
                <w:rPr>
                  <w:color w:val="000000"/>
                  <w:szCs w:val="24"/>
                </w:rPr>
              </w:pPr>
            </w:p>
            <w:p w14:paraId="62BEF6DA" w14:textId="77777777">
              <w:pPr>
                <w:ind w:firstLine="851"/>
                <w:jc w:val="both"/>
                <w:rPr>
                  <w:color w:val="000000"/>
                  <w:szCs w:val="24"/>
                </w:rPr>
              </w:pPr>
            </w:p>
            <w:p w14:paraId="4BA48CD2" w14:textId="4A7F902A">
              <w:pPr>
                <w:tabs>
                  <w:tab w:val="left" w:pos="7560"/>
                </w:tabs>
                <w:rPr>
                  <w:color w:val="000000"/>
                  <w:szCs w:val="24"/>
                </w:rPr>
              </w:pPr>
              <w:r>
                <w:rPr>
                  <w:color w:val="000000"/>
                  <w:szCs w:val="24"/>
                </w:rPr>
                <w:t xml:space="preserve">Savivaldybės meras                                                                                          </w:t>
              </w:r>
            </w:p>
            <w:p w14:paraId="3EF7CC72" w14:textId="77777777">
              <w:pPr>
                <w:tabs>
                  <w:tab w:val="left" w:pos="7560"/>
                </w:tabs>
                <w:rPr>
                  <w:color w:val="000000"/>
                  <w:szCs w:val="24"/>
                </w:rPr>
              </w:pPr>
            </w:p>
            <w:p w14:paraId="282A190F" w14:textId="77777777">
              <w:pPr>
                <w:tabs>
                  <w:tab w:val="left" w:pos="7560"/>
                </w:tabs>
                <w:rPr>
                  <w:color w:val="FF0000"/>
                  <w:szCs w:val="24"/>
                </w:rPr>
              </w:pPr>
            </w:p>
            <w:p w14:paraId="5310F923" w14:textId="77777777">
              <w:pPr>
                <w:tabs>
                  <w:tab w:val="left" w:pos="7560"/>
                </w:tabs>
                <w:rPr>
                  <w:color w:val="FF0000"/>
                  <w:szCs w:val="24"/>
                </w:rPr>
              </w:pPr>
            </w:p>
            <w:p w14:paraId="4E05F2C8" w14:textId="77777777">
              <w:pPr>
                <w:tabs>
                  <w:tab w:val="left" w:pos="7560"/>
                </w:tabs>
                <w:rPr>
                  <w:color w:val="FF0000"/>
                  <w:szCs w:val="24"/>
                </w:rPr>
              </w:pPr>
            </w:p>
            <w:p w14:paraId="107596EF" w14:textId="77777777">
              <w:pPr>
                <w:tabs>
                  <w:tab w:val="left" w:pos="7560"/>
                </w:tabs>
                <w:rPr>
                  <w:color w:val="FF0000"/>
                  <w:szCs w:val="24"/>
                </w:rPr>
              </w:pPr>
            </w:p>
          </w:sdtContent>
        </w:sdt>
        <w:sdt>
          <w:sdtPr>
            <w:alias w:val="skirsnis"/>
            <w:tag w:val="part_5300f56e566147e4b4c8c47513c0887e"/>
            <w:lock w:val="sdtLocked"/>
            <w:richText/>
          </w:sdtPr>
          <w:sdtContent>
            <w:sdt>
              <w:sdtPr>
                <w:alias w:val="Pavadinimas"/>
                <w:tag w:val="title_5300f56e566147e4b4c8c47513c0887e"/>
                <w:lock w:val="sdtLocked"/>
                <w:richText/>
              </w:sdtPr>
              <w:sdtContent>
                <w:p w14:paraId="566E4942" w14:textId="20822737">
                  <w:pPr>
                    <w:jc w:val="center"/>
                    <w:rPr>
                      <w:b/>
                      <w:color w:val="000000"/>
                      <w:szCs w:val="24"/>
                    </w:rPr>
                  </w:pPr>
                  <w:r>
                    <w:rPr>
                      <w:b/>
                      <w:color w:val="000000"/>
                      <w:szCs w:val="24"/>
                    </w:rPr>
                    <w:t xml:space="preserve">RADVILIŠKIO RAJONO SAVIVALDYBĖS TARYBOS SPRENDIMO PROJEKTO </w:t>
                  </w:r>
                </w:p>
                <w:p w14:paraId="27C230CF" w14:textId="08E0A372">
                  <w:pPr>
                    <w:jc w:val="center"/>
                    <w:rPr>
                      <w:b/>
                      <w:bCs/>
                      <w:caps/>
                      <w:szCs w:val="24"/>
                    </w:rPr>
                  </w:pPr>
                  <w:r>
                    <w:rPr>
                      <w:b/>
                      <w:color w:val="000000"/>
                      <w:szCs w:val="24"/>
                    </w:rPr>
                    <w:t>„</w:t>
                  </w:r>
                  <w:r>
                    <w:rPr>
                      <w:b/>
                      <w:bCs/>
                      <w:caps/>
                      <w:szCs w:val="24"/>
                    </w:rPr>
                    <w:t xml:space="preserve">DĖL VALSTYBINĖS ŽEMĖS NUOMOS SUTARties PAKEITIMO IR </w:t>
                  </w:r>
                </w:p>
                <w:p w14:paraId="5FFD3C25" w14:textId="5FD7405A">
                  <w:pPr>
                    <w:jc w:val="center"/>
                    <w:rPr>
                      <w:b/>
                      <w:color w:val="000000"/>
                      <w:szCs w:val="24"/>
                    </w:rPr>
                  </w:pPr>
                  <w:r>
                    <w:rPr>
                      <w:b/>
                      <w:bCs/>
                      <w:caps/>
                      <w:szCs w:val="24"/>
                    </w:rPr>
                    <w:t>NUOMOS TERMINO PRATĘSIMO</w:t>
                  </w:r>
                  <w:r>
                    <w:rPr>
                      <w:b/>
                      <w:color w:val="000000"/>
                      <w:szCs w:val="24"/>
                    </w:rPr>
                    <w:t xml:space="preserve">“ </w:t>
                  </w:r>
                </w:p>
                <w:p w14:paraId="10F9491C" w14:textId="77777777">
                  <w:pPr>
                    <w:jc w:val="center"/>
                    <w:rPr>
                      <w:b/>
                      <w:bCs/>
                      <w:color w:val="000000"/>
                      <w:kern w:val="32"/>
                    </w:rPr>
                  </w:pPr>
                  <w:r>
                    <w:rPr>
                      <w:b/>
                      <w:bCs/>
                      <w:color w:val="000000"/>
                      <w:kern w:val="32"/>
                      <w:szCs w:val="24"/>
                    </w:rPr>
                    <w:t>AIŠKINAMASIS RAŠTAS</w:t>
                  </w:r>
                </w:p>
              </w:sdtContent>
            </w:sdt>
            <w:p w14:paraId="46767FB4" w14:textId="77777777">
              <w:pPr>
                <w:rPr>
                  <w:color w:val="000000"/>
                  <w:szCs w:val="24"/>
                </w:rPr>
              </w:pPr>
            </w:p>
            <w:p w14:paraId="4B0DEFA3" w14:textId="3090C89F">
              <w:pPr>
                <w:jc w:val="center"/>
                <w:rPr>
                  <w:color w:val="000000"/>
                  <w:szCs w:val="24"/>
                </w:rPr>
              </w:pPr>
              <w:r>
                <w:rPr>
                  <w:color w:val="000000"/>
                  <w:szCs w:val="24"/>
                </w:rPr>
                <w:t>2025 m. birželio 5 d.</w:t>
              </w:r>
            </w:p>
            <w:p w14:paraId="70AF127C" w14:textId="77777777">
              <w:pPr>
                <w:jc w:val="center"/>
                <w:rPr>
                  <w:color w:val="000000"/>
                  <w:szCs w:val="24"/>
                </w:rPr>
              </w:pPr>
              <w:r>
                <w:rPr>
                  <w:color w:val="000000"/>
                  <w:szCs w:val="24"/>
                </w:rPr>
                <w:t>Radviliškis</w:t>
              </w:r>
            </w:p>
            <w:p w14:paraId="076509D3" w14:textId="77777777">
              <w:pPr>
                <w:rPr>
                  <w:color w:val="FF0000"/>
                  <w:szCs w:val="24"/>
                </w:rPr>
              </w:pPr>
            </w:p>
            <w:sdt>
              <w:sdtPr>
                <w:alias w:val="1 p."/>
                <w:tag w:val="part_0aa19f85aed24c5cb7ea139d1bfade4b"/>
                <w:lock w:val="sdtLocked"/>
                <w:richText/>
              </w:sdtPr>
              <w:sdtContent>
                <w:p w14:paraId="4A3690FC" w14:textId="1CD3F320">
                  <w:pPr>
                    <w:tabs>
                      <w:tab w:val="left" w:pos="855"/>
                    </w:tabs>
                    <w:suppressAutoHyphens/>
                    <w:spacing w:line="360" w:lineRule="auto"/>
                    <w:ind w:firstLine="709"/>
                    <w:jc w:val="both"/>
                    <w:rPr>
                      <w:b/>
                      <w:color w:val="000000"/>
                      <w:szCs w:val="24"/>
                    </w:rPr>
                  </w:pPr>
                  <w:sdt>
                    <w:sdtPr>
                      <w:alias w:val="Numeris"/>
                      <w:tag w:val="nr_0aa19f85aed24c5cb7ea139d1bfade4b"/>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3798853E" w14:textId="7292A309">
                  <w:pPr>
                    <w:tabs>
                      <w:tab w:val="left" w:pos="855"/>
                    </w:tabs>
                    <w:suppressAutoHyphens/>
                    <w:spacing w:line="360" w:lineRule="auto"/>
                    <w:ind w:firstLine="709"/>
                    <w:jc w:val="both"/>
                    <w:rPr>
                      <w:color w:val="000000"/>
                      <w:shd w:val="clear" w:color="auto" w:fill="FFFFFF"/>
                      <w:lang w:eastAsia="ar-SA"/>
                    </w:rPr>
                  </w:pPr>
                  <w:r>
                    <w:rPr>
                      <w:color w:val="000000"/>
                      <w:shd w:val="clear" w:color="auto" w:fill="FFFFFF"/>
                      <w:lang w:eastAsia="ar-SA"/>
                    </w:rPr>
                    <w:t xml:space="preserve">Šis projektas parengtas gavus </w:t>
                  </w:r>
                  <w:r>
                    <w:rPr>
                      <w:szCs w:val="24"/>
                      <w:lang w:eastAsia="ar-SA"/>
                    </w:rPr>
                    <w:t xml:space="preserve">(duomenys neskelbiami) </w:t>
                  </w:r>
                  <w:r>
                    <w:rPr>
                      <w:color w:val="000000"/>
                      <w:shd w:val="clear" w:color="auto" w:fill="FFFFFF"/>
                      <w:lang w:eastAsia="ar-SA"/>
                    </w:rPr>
                    <w:t xml:space="preserve">prašymą pratęsti 2015 m. spalio 1 d. valstybinės žemės nuomos sutarties Nr. 30SŽN-292, terminą. Sprendimo projektu siūloma pratęsti valstybinės žemės ūkio paskirties žemės sklypo (kadastro Nr. 7172/0002:288), esančio Radviliškio r. sav., Šiaulėnų mstl., nuomos terminą 10 (dešimčiai) metų. </w:t>
                  </w:r>
                </w:p>
                <w:p w14:paraId="1EBA0BE0" w14:textId="6050C746">
                  <w:pPr>
                    <w:tabs>
                      <w:tab w:val="left" w:pos="855"/>
                    </w:tabs>
                    <w:suppressAutoHyphens/>
                    <w:spacing w:line="360" w:lineRule="auto"/>
                    <w:ind w:firstLine="709"/>
                    <w:jc w:val="both"/>
                    <w:rPr>
                      <w:color w:val="000000"/>
                      <w:shd w:val="clear" w:color="auto" w:fill="FFFFFF"/>
                      <w:lang w:eastAsia="ar-SA"/>
                    </w:rPr>
                  </w:pPr>
                  <w:r>
                    <w:rPr>
                      <w:color w:val="000000"/>
                      <w:shd w:val="clear" w:color="auto" w:fill="FFFFFF"/>
                      <w:lang w:eastAsia="ar-SA"/>
                    </w:rPr>
                    <w:t>Projekto tikslas – išnuomoti valstybinės žemės ūkio paskirties žemės sklypą, pratęsiant nuomos terminą 10 (dešimčiai) metų.</w:t>
                  </w:r>
                </w:p>
              </w:sdtContent>
            </w:sdt>
            <w:sdt>
              <w:sdtPr>
                <w:alias w:val="2 p."/>
                <w:tag w:val="part_6ebd2a600df04e01a8f5b9b25cfd78cb"/>
                <w:lock w:val="sdtLocked"/>
                <w:richText/>
              </w:sdtPr>
              <w:sdtContent>
                <w:p w14:paraId="7C55A7BF" w14:textId="3CFE0719">
                  <w:pPr>
                    <w:tabs>
                      <w:tab w:val="left" w:pos="855"/>
                    </w:tabs>
                    <w:suppressAutoHyphens/>
                    <w:spacing w:line="360" w:lineRule="auto"/>
                    <w:ind w:firstLine="709"/>
                    <w:jc w:val="both"/>
                    <w:rPr>
                      <w:color w:val="000000"/>
                      <w:szCs w:val="24"/>
                    </w:rPr>
                  </w:pPr>
                  <w:sdt>
                    <w:sdtPr>
                      <w:alias w:val="Numeris"/>
                      <w:tag w:val="nr_6ebd2a600df04e01a8f5b9b25cfd78cb"/>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1ABFF996" w14:textId="4939081C">
                  <w:pPr>
                    <w:suppressAutoHyphens/>
                    <w:spacing w:line="360" w:lineRule="auto"/>
                    <w:ind w:firstLine="680"/>
                    <w:jc w:val="both"/>
                    <w:rPr>
                      <w:color w:val="000000"/>
                      <w:szCs w:val="24"/>
                    </w:rPr>
                  </w:pPr>
                  <w:r>
                    <w:rPr>
                      <w:color w:val="000000"/>
                      <w:szCs w:val="24"/>
                    </w:rPr>
                    <w:t xml:space="preserve">Projekto iniciatorius – Radviliškio rajono savivaldybės administracijos Architektūros ir urbanistikos skyrius. Projekto rengėjas – Radviliškio rajono savivaldybės administracijos Architektūros ir urbanistikos skyriaus vyriausiasis specialistas Vytautas Urbonas. </w:t>
                  </w:r>
                </w:p>
              </w:sdtContent>
            </w:sdt>
            <w:sdt>
              <w:sdtPr>
                <w:alias w:val="3 p."/>
                <w:tag w:val="part_7c63c23d040b48a5a2703f6477cc1e31"/>
                <w:lock w:val="sdtLocked"/>
                <w:richText/>
              </w:sdtPr>
              <w:sdtContent>
                <w:p w14:paraId="1ACEFB89" w14:textId="715171DB">
                  <w:pPr>
                    <w:suppressAutoHyphens/>
                    <w:spacing w:line="360" w:lineRule="auto"/>
                    <w:ind w:firstLine="680"/>
                    <w:jc w:val="both"/>
                    <w:rPr>
                      <w:b/>
                      <w:color w:val="000000"/>
                      <w:szCs w:val="24"/>
                    </w:rPr>
                  </w:pPr>
                  <w:sdt>
                    <w:sdtPr>
                      <w:alias w:val="Numeris"/>
                      <w:tag w:val="nr_7c63c23d040b48a5a2703f6477cc1e31"/>
                      <w:lock w:val="sdtLocked"/>
                      <w:richText/>
                    </w:sdtPr>
                    <w:sdtContent>
                      <w:r>
                        <w:rPr>
                          <w:b/>
                          <w:color w:val="000000"/>
                          <w:szCs w:val="24"/>
                        </w:rPr>
                        <w:t>3</w:t>
                      </w:r>
                    </w:sdtContent>
                  </w:sdt>
                  <w:r>
                    <w:rPr>
                      <w:b/>
                      <w:color w:val="000000"/>
                      <w:szCs w:val="24"/>
                    </w:rPr>
                    <w:t>. Kaip šiuo metu yra reguliuojami sprendimo projekte aptarti teisiniai santykiai.</w:t>
                  </w:r>
                </w:p>
                <w:p w14:paraId="11179835" w14:textId="43ADD43D">
                  <w:pPr>
                    <w:tabs>
                      <w:tab w:val="left" w:pos="855"/>
                    </w:tabs>
                    <w:spacing w:line="360" w:lineRule="auto"/>
                    <w:ind w:firstLine="680"/>
                    <w:jc w:val="both"/>
                    <w:rPr>
                      <w:szCs w:val="24"/>
                    </w:rPr>
                  </w:pPr>
                  <w:r>
                    <w:rPr>
                      <w:szCs w:val="24"/>
                    </w:rPr>
                    <w:t>Dabartinis sprendimo projekte aptariamų klausimų reguliavimas apibrėžtas Lietuvos Respublikos vietos savivaldos įstatymo 15 straipsnio 2 dalies 20 punktu, Lietuvos Respublikos žemės įstatymo 9 straipsnio 1 dalies 1 punktu, Valstybinės žemės ūkio paskirties žemės sklypų nuomos taisyklių, patvirtintų Lietuvos Respublikos Vyriausybės 2003 m. vasario 18 d. nutarimu Nr. 236 „Dėl valstybinės žemės ūkio paskirties žemės sklypų pardavimo ir nuomos“ (toliau – Taisyklės), 12 ir 19 punktais.</w:t>
                  </w:r>
                </w:p>
                <w:p w14:paraId="3F68B2FF" w14:textId="255867EE">
                  <w:pPr>
                    <w:tabs>
                      <w:tab w:val="left" w:pos="855"/>
                    </w:tabs>
                    <w:spacing w:line="360" w:lineRule="auto"/>
                    <w:ind w:firstLine="680"/>
                    <w:jc w:val="both"/>
                    <w:rPr>
                      <w:szCs w:val="24"/>
                    </w:rPr>
                  </w:pPr>
                  <w:r>
                    <w:rPr>
                      <w:szCs w:val="24"/>
                    </w:rPr>
                    <w:t xml:space="preserve">Minėti teisės aktai numato, kad savivaldybių tarybos išimtine kompetencija priima sprendimus dėl patikėjimo teise perduotų valstybinės žemės valdymo naudojimo ir disponavimo, šiuo atveju – sprendžia dėl žemės sklypų nuomos termino pratęsimo. </w:t>
                  </w:r>
                </w:p>
                <w:p w14:paraId="1979BB78" w14:textId="0600FED8">
                  <w:pPr>
                    <w:tabs>
                      <w:tab w:val="left" w:pos="855"/>
                    </w:tabs>
                    <w:spacing w:line="360" w:lineRule="auto"/>
                    <w:ind w:firstLine="680"/>
                    <w:jc w:val="both"/>
                    <w:rPr>
                      <w:szCs w:val="24"/>
                    </w:rPr>
                  </w:pPr>
                  <w:r>
                    <w:rPr>
                      <w:szCs w:val="24"/>
                    </w:rPr>
                    <w:t>Taisyklių 12 punkte nurodyta, kad nepasibaigus valstybinės žemės nuomos sutarties terminui, bet ne vėliau kaip prieš 3 mėnesius iki šios sutarties termino pabaigos, nuomininkas, tvarkingai vykdantis pagal šią sutartį prisiimtus įsipareigojimus, gali prašyti vieną kartą pratęsti ją ne ilgesniam negu sutartyje nustatytam terminui, jeigu pagal teritorijų planavimo dokumentus ar žemės valdos projektus nuomojamo žemės sklypo nenumatyta panaudoti kitoms reikmėms. Valstybinės žemės nuomotojui per mėnesį nuo prašymo pratęsti žemės nuomos terminą gavimo dienos priėmus sprendimą jį pratęsti, šalių susitarimu keičiama valstybinės žemės nuomos sutartis.</w:t>
                  </w:r>
                </w:p>
              </w:sdtContent>
            </w:sdt>
            <w:sdt>
              <w:sdtPr>
                <w:alias w:val="4 p."/>
                <w:tag w:val="part_53135c4b27a1452bb8694eb675fc8e89"/>
                <w:lock w:val="sdtLocked"/>
                <w:richText/>
              </w:sdtPr>
              <w:sdtContent>
                <w:p w14:paraId="1FB295FD" w14:textId="2EA7B1B6">
                  <w:pPr>
                    <w:tabs>
                      <w:tab w:val="left" w:pos="855"/>
                    </w:tabs>
                    <w:spacing w:line="360" w:lineRule="auto"/>
                    <w:ind w:firstLine="680"/>
                    <w:jc w:val="both"/>
                    <w:rPr>
                      <w:color w:val="000000"/>
                      <w:szCs w:val="24"/>
                    </w:rPr>
                  </w:pPr>
                  <w:sdt>
                    <w:sdtPr>
                      <w:alias w:val="Numeris"/>
                      <w:tag w:val="nr_53135c4b27a1452bb8694eb675fc8e89"/>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2130DB29" w14:textId="77777777">
                  <w:pPr>
                    <w:tabs>
                      <w:tab w:val="left" w:pos="855"/>
                    </w:tabs>
                    <w:spacing w:line="360" w:lineRule="auto"/>
                    <w:ind w:firstLine="680"/>
                    <w:jc w:val="both"/>
                    <w:rPr>
                      <w:szCs w:val="24"/>
                    </w:rPr>
                  </w:pPr>
                  <w:r>
                    <w:rPr>
                      <w:szCs w:val="24"/>
                    </w:rPr>
                    <w:t xml:space="preserve">Naujos teisinio reguliavimo nuostatos nesiūlomos. </w:t>
                  </w:r>
                </w:p>
                <w:p w14:paraId="6909A374" w14:textId="55353132">
                  <w:pPr>
                    <w:tabs>
                      <w:tab w:val="left" w:pos="855"/>
                    </w:tabs>
                    <w:spacing w:line="360" w:lineRule="auto"/>
                    <w:ind w:firstLine="680"/>
                    <w:jc w:val="both"/>
                    <w:rPr>
                      <w:szCs w:val="24"/>
                    </w:rPr>
                  </w:pPr>
                  <w:r>
                    <w:rPr>
                      <w:szCs w:val="24"/>
                    </w:rPr>
                    <w:t>Teigiami rezultatai – nuomininkas įpareigotas prižiūrėti, tinkamai tvarkyti ir naudoti žemės sklypą pagal pagrindinę žemės naudojimo paskirtį ir būdą bei mokėti nustatytą nuomos mokestį.</w:t>
                  </w:r>
                </w:p>
              </w:sdtContent>
            </w:sdt>
            <w:sdt>
              <w:sdtPr>
                <w:alias w:val="5 p."/>
                <w:tag w:val="part_53d56ba24cfd4392934281c75a8f0492"/>
                <w:lock w:val="sdtLocked"/>
                <w:richText/>
              </w:sdtPr>
              <w:sdtContent>
                <w:p w14:paraId="6A547BF9" w14:textId="77777777">
                  <w:pPr>
                    <w:spacing w:line="360" w:lineRule="auto"/>
                    <w:ind w:firstLine="680"/>
                    <w:jc w:val="both"/>
                    <w:rPr>
                      <w:b/>
                      <w:bCs/>
                      <w:szCs w:val="24"/>
                    </w:rPr>
                  </w:pPr>
                  <w:sdt>
                    <w:sdtPr>
                      <w:alias w:val="Numeris"/>
                      <w:tag w:val="nr_53d56ba24cfd4392934281c75a8f0492"/>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24F59E" w14:textId="77777777">
                  <w:pPr>
                    <w:spacing w:line="360" w:lineRule="auto"/>
                    <w:ind w:firstLine="680"/>
                    <w:jc w:val="both"/>
                    <w:rPr>
                      <w:szCs w:val="24"/>
                    </w:rPr>
                  </w:pPr>
                  <w:r>
                    <w:rPr>
                      <w:szCs w:val="24"/>
                    </w:rPr>
                    <w:t>Neigiamų pasekmių nenumatoma.</w:t>
                  </w:r>
                </w:p>
              </w:sdtContent>
            </w:sdt>
            <w:sdt>
              <w:sdtPr>
                <w:alias w:val="6 p."/>
                <w:tag w:val="part_719e711fcd094d908c3e7618d0f35423"/>
                <w:lock w:val="sdtLocked"/>
                <w:richText/>
              </w:sdtPr>
              <w:sdtContent>
                <w:p w14:paraId="12EF9966" w14:textId="77777777">
                  <w:pPr>
                    <w:spacing w:line="360" w:lineRule="auto"/>
                    <w:ind w:firstLine="680"/>
                    <w:jc w:val="both"/>
                    <w:rPr>
                      <w:szCs w:val="24"/>
                    </w:rPr>
                  </w:pPr>
                  <w:sdt>
                    <w:sdtPr>
                      <w:alias w:val="Numeris"/>
                      <w:tag w:val="nr_719e711fcd094d908c3e7618d0f35423"/>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0CDCA038" w14:textId="77777777">
                  <w:pPr>
                    <w:tabs>
                      <w:tab w:val="left" w:pos="1200"/>
                    </w:tabs>
                    <w:spacing w:line="360"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5e5f2d1afadc43b0802d9e4696deb0f8"/>
                <w:lock w:val="sdtLocked"/>
                <w:richText/>
              </w:sdtPr>
              <w:sdtContent>
                <w:p w14:paraId="06FB46BC" w14:textId="77777777">
                  <w:pPr>
                    <w:tabs>
                      <w:tab w:val="left" w:pos="855"/>
                    </w:tabs>
                    <w:spacing w:line="360" w:lineRule="auto"/>
                    <w:ind w:firstLine="680"/>
                    <w:jc w:val="both"/>
                    <w:rPr>
                      <w:b/>
                      <w:szCs w:val="24"/>
                      <w:shd w:val="clear" w:color="auto" w:fill="FFFFFF"/>
                    </w:rPr>
                  </w:pPr>
                  <w:sdt>
                    <w:sdtPr>
                      <w:alias w:val="Numeris"/>
                      <w:tag w:val="nr_5e5f2d1afadc43b0802d9e4696deb0f8"/>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57457287" w14:textId="6F3D4BBB">
                  <w:pPr>
                    <w:tabs>
                      <w:tab w:val="left" w:pos="1200"/>
                    </w:tabs>
                    <w:spacing w:line="360" w:lineRule="auto"/>
                    <w:ind w:firstLine="680"/>
                    <w:jc w:val="both"/>
                    <w:rPr>
                      <w:szCs w:val="24"/>
                    </w:rPr>
                  </w:pPr>
                  <w:r>
                    <w:rPr>
                      <w:szCs w:val="24"/>
                    </w:rPr>
                    <w:t xml:space="preserve">Priėmusi sprendimą, Radviliškio rajono savivaldybė papildomų išlaidų nepatirs. </w:t>
                  </w:r>
                </w:p>
              </w:sdtContent>
            </w:sdt>
            <w:sdt>
              <w:sdtPr>
                <w:alias w:val="8 p."/>
                <w:tag w:val="part_ed6c16d8cd814871a1829ec804c86ef3"/>
                <w:lock w:val="sdtLocked"/>
                <w:richText/>
              </w:sdtPr>
              <w:sdtContent>
                <w:p w14:paraId="41B3BB00" w14:textId="1E4798BC">
                  <w:pPr>
                    <w:tabs>
                      <w:tab w:val="left" w:pos="1200"/>
                    </w:tabs>
                    <w:spacing w:line="360" w:lineRule="auto"/>
                    <w:ind w:firstLine="680"/>
                    <w:jc w:val="both"/>
                    <w:rPr>
                      <w:b/>
                      <w:color w:val="000000"/>
                      <w:szCs w:val="24"/>
                    </w:rPr>
                  </w:pPr>
                  <w:sdt>
                    <w:sdtPr>
                      <w:alias w:val="Numeris"/>
                      <w:tag w:val="nr_ed6c16d8cd814871a1829ec804c86ef3"/>
                      <w:lock w:val="sdtLocked"/>
                      <w:richText/>
                    </w:sdtPr>
                    <w:sdtContent>
                      <w:r>
                        <w:rPr>
                          <w:b/>
                          <w:szCs w:val="24"/>
                        </w:rPr>
                        <w:t>8</w:t>
                      </w:r>
                    </w:sdtContent>
                  </w:sdt>
                  <w:r>
                    <w:rPr>
                      <w:b/>
                      <w:szCs w:val="24"/>
                    </w:rPr>
                    <w:t>. Sprendimo projekto rengimo metu gauti specialistų vertinimai ir išvados.</w:t>
                  </w:r>
                </w:p>
                <w:p w14:paraId="2719BB0E" w14:textId="77777777">
                  <w:pPr>
                    <w:tabs>
                      <w:tab w:val="left" w:pos="1200"/>
                    </w:tabs>
                    <w:spacing w:line="360" w:lineRule="auto"/>
                    <w:ind w:firstLine="680"/>
                    <w:jc w:val="both"/>
                    <w:rPr>
                      <w:bCs/>
                      <w:szCs w:val="24"/>
                    </w:rPr>
                  </w:pPr>
                  <w:r>
                    <w:rPr>
                      <w:bCs/>
                      <w:szCs w:val="24"/>
                    </w:rPr>
                    <w:t>Nėra.</w:t>
                  </w:r>
                </w:p>
              </w:sdtContent>
            </w:sdt>
            <w:sdt>
              <w:sdtPr>
                <w:alias w:val="9 p."/>
                <w:tag w:val="part_6a2b99f3c8f84d3fb533fefd2d69c6de"/>
                <w:lock w:val="sdtLocked"/>
                <w:richText/>
              </w:sdtPr>
              <w:sdtContent>
                <w:p w14:paraId="2129C993" w14:textId="77777777">
                  <w:pPr>
                    <w:tabs>
                      <w:tab w:val="left" w:pos="1200"/>
                    </w:tabs>
                    <w:spacing w:line="360" w:lineRule="auto"/>
                    <w:ind w:firstLine="680"/>
                    <w:jc w:val="both"/>
                    <w:rPr>
                      <w:b/>
                      <w:szCs w:val="24"/>
                    </w:rPr>
                  </w:pPr>
                  <w:sdt>
                    <w:sdtPr>
                      <w:alias w:val="Numeris"/>
                      <w:tag w:val="nr_6a2b99f3c8f84d3fb533fefd2d69c6de"/>
                      <w:lock w:val="sdtLocked"/>
                      <w:richText/>
                    </w:sdtPr>
                    <w:sdtContent>
                      <w:r>
                        <w:rPr>
                          <w:b/>
                          <w:szCs w:val="24"/>
                        </w:rPr>
                        <w:t>9</w:t>
                      </w:r>
                    </w:sdtContent>
                  </w:sdt>
                  <w:r>
                    <w:rPr>
                      <w:b/>
                      <w:szCs w:val="24"/>
                    </w:rPr>
                    <w:t>. Numatomo teisinio reguliavimo poveikio vertinimo rezultatai.</w:t>
                  </w:r>
                </w:p>
                <w:p w14:paraId="5B26DCCD" w14:textId="77777777">
                  <w:pPr>
                    <w:tabs>
                      <w:tab w:val="left" w:pos="855"/>
                    </w:tabs>
                    <w:spacing w:line="360" w:lineRule="auto"/>
                    <w:ind w:firstLine="680"/>
                    <w:jc w:val="both"/>
                    <w:rPr>
                      <w:szCs w:val="24"/>
                      <w:shd w:val="clear" w:color="auto" w:fill="FFFFFF"/>
                    </w:rPr>
                  </w:pPr>
                  <w:r>
                    <w:rPr>
                      <w:szCs w:val="24"/>
                      <w:shd w:val="clear" w:color="auto" w:fill="FFFFFF"/>
                    </w:rPr>
                    <w:t>Neatlikta ir nenumatyta.</w:t>
                  </w:r>
                </w:p>
              </w:sdtContent>
            </w:sdt>
            <w:sdt>
              <w:sdtPr>
                <w:alias w:val="10 p."/>
                <w:tag w:val="part_e6d01e81c35c437984b9172114c5e1a6"/>
                <w:lock w:val="sdtLocked"/>
                <w:richText/>
              </w:sdtPr>
              <w:sdtContent>
                <w:p w14:paraId="7CF17A7D" w14:textId="77777777">
                  <w:pPr>
                    <w:spacing w:line="360" w:lineRule="auto"/>
                    <w:ind w:firstLine="680"/>
                    <w:jc w:val="both"/>
                    <w:rPr>
                      <w:szCs w:val="24"/>
                      <w:shd w:val="clear" w:color="auto" w:fill="FFFFFF"/>
                    </w:rPr>
                  </w:pPr>
                  <w:sdt>
                    <w:sdtPr>
                      <w:alias w:val="Numeris"/>
                      <w:tag w:val="nr_e6d01e81c35c437984b9172114c5e1a6"/>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6F4FB54" w14:textId="77777777">
                  <w:pPr>
                    <w:spacing w:line="360"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a1cc19bdf8ae4124bc56f3340f19bb9e"/>
                <w:lock w:val="sdtLocked"/>
                <w:richText/>
              </w:sdtPr>
              <w:sdtContent>
                <w:p w14:paraId="0F5AB157" w14:textId="77777777">
                  <w:pPr>
                    <w:tabs>
                      <w:tab w:val="left" w:pos="1134"/>
                    </w:tabs>
                    <w:spacing w:line="360" w:lineRule="auto"/>
                    <w:ind w:left="1069" w:hanging="360"/>
                    <w:rPr>
                      <w:rFonts w:eastAsia="Calibri"/>
                      <w:b/>
                      <w:bCs/>
                      <w:szCs w:val="24"/>
                    </w:rPr>
                  </w:pPr>
                  <w:sdt>
                    <w:sdtPr>
                      <w:alias w:val="Numeris"/>
                      <w:tag w:val="nr_a1cc19bdf8ae4124bc56f3340f19bb9e"/>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255218B2" w14:textId="77777777">
                  <w:pPr>
                    <w:spacing w:line="360" w:lineRule="auto"/>
                    <w:ind w:left="1069" w:hanging="360"/>
                    <w:jc w:val="both"/>
                    <w:rPr>
                      <w:szCs w:val="24"/>
                    </w:rPr>
                  </w:pPr>
                  <w:r>
                    <w:rPr>
                      <w:szCs w:val="24"/>
                    </w:rPr>
                    <w:t>Nėra.</w:t>
                  </w:r>
                </w:p>
              </w:sdtContent>
            </w:sdt>
            <w:sdt>
              <w:sdtPr>
                <w:alias w:val="12 p."/>
                <w:tag w:val="part_da5fd81456634b689118756e2d13b1b9"/>
                <w:lock w:val="sdtLocked"/>
                <w:richText/>
              </w:sdtPr>
              <w:sdtContent>
                <w:p w14:paraId="598A2015" w14:textId="77777777">
                  <w:pPr>
                    <w:spacing w:line="360" w:lineRule="auto"/>
                    <w:ind w:left="1069" w:hanging="360"/>
                    <w:jc w:val="both"/>
                    <w:rPr>
                      <w:rFonts w:eastAsia="Calibri"/>
                      <w:b/>
                      <w:bCs/>
                      <w:szCs w:val="24"/>
                    </w:rPr>
                  </w:pPr>
                  <w:sdt>
                    <w:sdtPr>
                      <w:alias w:val="Numeris"/>
                      <w:tag w:val="nr_da5fd81456634b689118756e2d13b1b9"/>
                      <w:lock w:val="sdtLocked"/>
                      <w:richText/>
                    </w:sdtPr>
                    <w:sdtContent>
                      <w:r>
                        <w:rPr>
                          <w:rFonts w:eastAsia="Calibri"/>
                          <w:b/>
                          <w:bCs/>
                          <w:szCs w:val="24"/>
                        </w:rPr>
                        <w:t>12</w:t>
                      </w:r>
                    </w:sdtContent>
                  </w:sdt>
                  <w:r>
                    <w:rPr>
                      <w:rFonts w:eastAsia="Calibri"/>
                      <w:b/>
                      <w:bCs/>
                      <w:szCs w:val="24"/>
                    </w:rPr>
                    <w:t>.</w:t>
                    <w:tab/>
                    <w:t>Pridedami dokumentai.</w:t>
                  </w:r>
                </w:p>
                <w:p w14:paraId="44369180" w14:textId="74514301">
                  <w:pPr>
                    <w:ind w:firstLine="709"/>
                    <w:jc w:val="both"/>
                    <w:rPr>
                      <w:rFonts w:eastAsia="Calibri"/>
                      <w:bCs/>
                      <w:szCs w:val="24"/>
                    </w:rPr>
                  </w:pPr>
                  <w:r>
                    <w:rPr>
                      <w:rFonts w:eastAsia="Calibri"/>
                      <w:bCs/>
                      <w:szCs w:val="24"/>
                    </w:rPr>
                    <w:t>Susitarimo pakeisti valstybinės žemės nuomos sutartį projektas.</w:t>
                  </w:r>
                </w:p>
                <w:p w14:paraId="71AE0DC2" w14:textId="77777777">
                  <w:pPr>
                    <w:jc w:val="both"/>
                    <w:rPr>
                      <w:rFonts w:eastAsia="Calibri"/>
                      <w:color w:val="000000"/>
                      <w:szCs w:val="24"/>
                    </w:rPr>
                  </w:pPr>
                </w:p>
                <w:p w14:paraId="38FCEE5D" w14:textId="77777777">
                  <w:pPr>
                    <w:ind w:left="709"/>
                    <w:jc w:val="both"/>
                    <w:rPr>
                      <w:rFonts w:eastAsia="Calibri"/>
                      <w:szCs w:val="24"/>
                    </w:rPr>
                  </w:pPr>
                </w:p>
                <w:p w14:paraId="6C846BCE" w14:textId="77777777">
                  <w:pPr>
                    <w:ind w:left="709"/>
                    <w:jc w:val="both"/>
                    <w:rPr>
                      <w:rFonts w:eastAsia="Calibri"/>
                      <w:szCs w:val="24"/>
                    </w:rPr>
                  </w:pPr>
                </w:p>
              </w:sdtContent>
            </w:sdt>
          </w:sdtContent>
        </w:sdt>
        <w:sdt>
          <w:sdtPr>
            <w:alias w:val="signatura"/>
            <w:tag w:val="part_556599b58f9c4566b4450726395f69c7"/>
            <w:lock w:val="sdtLocked"/>
            <w:richText/>
          </w:sdtPr>
          <w:sdtContent>
            <w:p w14:paraId="30EC7088" w14:textId="77777777">
              <w:pPr>
                <w:rPr>
                  <w:szCs w:val="24"/>
                  <w:lang w:eastAsia="lt-LT"/>
                </w:rPr>
              </w:pPr>
              <w:r>
                <w:rPr>
                  <w:szCs w:val="24"/>
                  <w:lang w:eastAsia="lt-LT"/>
                </w:rPr>
                <w:t>Architektūros ir urbanistikos skyriaus</w:t>
              </w:r>
            </w:p>
            <w:p w14:paraId="79A5E852" w14:textId="0328C453">
              <w:pPr>
                <w:rPr>
                  <w:szCs w:val="24"/>
                  <w:lang w:eastAsia="lt-LT"/>
                </w:rPr>
              </w:pPr>
              <w:r>
                <w:rPr>
                  <w:szCs w:val="24"/>
                  <w:lang w:eastAsia="lt-LT"/>
                </w:rPr>
                <w:t>vyriausiasis specialistas</w:t>
                <w:tab/>
                <w:tab/>
                <w:t xml:space="preserve">                                                                  Vytautas Urbonas</w:t>
              </w:r>
            </w:p>
            <w:p w14:paraId="6CCE869A" w14:textId="2CEAF939">
              <w:pPr>
                <w:rPr>
                  <w:bCs/>
                  <w:szCs w:val="24"/>
                </w:rPr>
              </w:pPr>
            </w:p>
          </w:sdtContent>
        </w:sdt>
        <w:sdt>
          <w:sdtPr>
            <w:alias w:val="pabaiga"/>
            <w:tag w:val="part_609c3d94d92a42e58e8723067fb71f9c"/>
            <w:lock w:val="sdtLocked"/>
            <w:richText/>
          </w:sdtPr>
          <w:sdtContent>
            <w:p w14:paraId="32C4323C" w14:textId="4D67CB02">
              <w:pPr>
                <w:jc w:val="center"/>
                <w:rPr>
                  <w:rFonts w:eastAsia="Calibri"/>
                  <w:szCs w:val="24"/>
                  <w:lang w:eastAsia="ar-SA"/>
                </w:rPr>
              </w:pPr>
              <w:r>
                <w:rPr>
                  <w:szCs w:val="24"/>
                </w:rPr>
                <w:t>__________________</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46C091" w14:textId="77777777">
      <w:pPr>
        <w:rPr>
          <w:szCs w:val="24"/>
        </w:rPr>
      </w:pPr>
      <w:r>
        <w:rPr>
          <w:szCs w:val="24"/>
        </w:rPr>
        <w:separator/>
      </w:r>
    </w:p>
  </w:endnote>
  <w:endnote w:type="continuationSeparator" w:id="0">
    <w:p w14:paraId="0D102D09"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4C3480" w14:textId="77777777">
      <w:pPr>
        <w:rPr>
          <w:szCs w:val="24"/>
        </w:rPr>
      </w:pPr>
      <w:r>
        <w:rPr>
          <w:szCs w:val="24"/>
        </w:rPr>
        <w:separator/>
      </w:r>
    </w:p>
  </w:footnote>
  <w:footnote w:type="continuationSeparator" w:id="0">
    <w:p w14:paraId="3C1CF7AA"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14200754">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19468fe70934d7dab1602e817849d5f" PartId="8b490686a8d24dc18cf915808ad1b618">
    <Part Type="preambule" DocPartId="e12b5a5796184c558470d09d691c58ed" PartId="85e5fe4ce4194f9fa1c6195aff82fcd7"/>
    <Part Type="pastraipa" DocPartId="cf9848e242d540af95fd9ab8947b6fad" PartId="671d6cb58bc44bacbcf206f0cd0229f4"/>
    <Part Type="punktas" Nr="1" Abbr="1 p." DocPartId="b131a426cba241ffa26436129ab41acf" PartId="e06c55a3420041c186ecea4f463b46cc"/>
    <Part Type="punktas" Nr="2" Abbr="2 p." DocPartId="7d2eb77dc2064e478207a84e4dd4c988" PartId="56ad707475a44a108e7e30f351556e01"/>
    <Part Type="punktas" Nr="3" Abbr="3 p." DocPartId="a19efea7f1014cd8b10fe5e97ceb55f5" PartId="05797bfa46dc46bba61739e7fafff71a"/>
    <Part Type="punktas" Nr="4" Abbr="4 p." DocPartId="a1c57e7407ee4aa2a81e0fe9cb46469a" PartId="8744759204fd4b8e8385c2ab3fe5c71f"/>
    <Part Type="skirsnis" Title="RADVILIŠKIO RAJONO SAVIVALDYBĖS TARYBOS SPRENDIMO PROJEKTO „DĖL VALSTYBINĖS ŽEMĖS NUOMOS SUTARTIES PAKEITIMO IR NUOMOS TERMINO PRATĘSIMO“ AIŠKINAMASIS RAŠTAS" DocPartId="9b4a7d2ee0b54469976ac479b3da6613" PartId="5300f56e566147e4b4c8c47513c0887e">
      <Part Type="punktas" Nr="1" Abbr="1 p." DocPartId="6b48ccf4e7d44de09ff5086c0870c1fc" PartId="0aa19f85aed24c5cb7ea139d1bfade4b"/>
      <Part Type="punktas" Nr="2" Abbr="2 p." DocPartId="39085b51415d47aa900cb433e5d136ed" PartId="6ebd2a600df04e01a8f5b9b25cfd78cb"/>
      <Part Type="punktas" Nr="3" Abbr="3 p." DocPartId="937d1ef1167d4061a4e25871c443650c" PartId="7c63c23d040b48a5a2703f6477cc1e31"/>
      <Part Type="punktas" Nr="4" Abbr="4 p." DocPartId="761bc8640b6944dab1141e2d74ad8329" PartId="53135c4b27a1452bb8694eb675fc8e89"/>
      <Part Type="punktas" Nr="5" Abbr="5 p." DocPartId="9e5fd871faf34555835a8402064a1ccd" PartId="53d56ba24cfd4392934281c75a8f0492"/>
      <Part Type="punktas" Nr="6" Abbr="6 p." DocPartId="47347648b0d74c4da5d74b938ac8b65d" PartId="719e711fcd094d908c3e7618d0f35423"/>
      <Part Type="punktas" Nr="7" Abbr="7 p." DocPartId="4d8b0a438b964946abb9b74147daa7fb" PartId="5e5f2d1afadc43b0802d9e4696deb0f8"/>
      <Part Type="punktas" Nr="8" Abbr="8 p." DocPartId="42ed0cb3e0394d86a1073b35288cbdea" PartId="ed6c16d8cd814871a1829ec804c86ef3"/>
      <Part Type="punktas" Nr="9" Abbr="9 p." DocPartId="ed07a87eadf54de6b288bdb40c130b18" PartId="6a2b99f3c8f84d3fb533fefd2d69c6de"/>
      <Part Type="punktas" Nr="10" Abbr="10 p." DocPartId="ecc336da30ae4e68bfe914867738bfbd" PartId="e6d01e81c35c437984b9172114c5e1a6"/>
      <Part Type="punktas" Nr="11" Abbr="11 p." DocPartId="0aa72b8432174d3da9b5fe97d15ee23b" PartId="a1cc19bdf8ae4124bc56f3340f19bb9e"/>
      <Part Type="punktas" Nr="12" Abbr="12 p." DocPartId="301709af54f740b1a8535e2ab0f13a09" PartId="da5fd81456634b689118756e2d13b1b9"/>
    </Part>
    <Part Type="signatura" DocPartId="cf0c1de61e63467f9d6f82d0f40806b2" PartId="556599b58f9c4566b4450726395f69c7"/>
    <Part Type="pabaiga" DocPartId="9898287757e145668724a02f19ab6e7d" PartId="609c3d94d92a42e58e8723067fb71f9c"/>
  </Part>
</Parts>
</file>

<file path=customXml/itemProps1.xml><?xml version="1.0" encoding="utf-8"?>
<ds:datastoreItem xmlns:ds="http://schemas.openxmlformats.org/officeDocument/2006/customXml" ds:itemID="{3891139D-B383-4FE9-8B61-E767E5967628}">
  <ds:schemaRefs>
    <ds:schemaRef ds:uri="http://schemas.openxmlformats.org/officeDocument/2006/bibliography"/>
  </ds:schemaRefs>
</ds:datastoreItem>
</file>

<file path=customXml/itemProps2.xml><?xml version="1.0" encoding="utf-8"?>
<ds:datastoreItem xmlns:ds="http://schemas.openxmlformats.org/officeDocument/2006/customXml" ds:itemID="{58D1C164-A019-41A1-B25C-68EB9B1B226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768</Words>
  <Characters>5380</Characters>
  <Application>Microsoft Office Word</Application>
  <DocSecurity>4</DocSecurity>
  <Lines>114</Lines>
  <Paragraphs>60</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6088</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2025-06-12T10:13:00Z</dcterms:created>
  <dc:creator>Gintaras</dc:creator>
  <lastModifiedBy>adlibuser</lastModifiedBy>
  <lastPrinted>2024-05-06T10:14:00Z</lastPrinted>
  <dcterms:modified xsi:type="dcterms:W3CDTF">2025-06-12T10:13:00Z</dcterms:modified>
  <revision>2</revision>
</coreProperties>
</file>