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1fd25ceb24f4bb29a7c7d39f60074af"/>
        <w:lock w:val="sdtLocked"/>
        <w:richText/>
      </w:sdtPr>
      <w:sdtContent>
        <w:p w14:paraId="7E6A1F3A" w14:textId="77777777">
          <w:pPr>
            <w:ind w:left="5184" w:firstLine="1296"/>
            <w:rPr>
              <w:lang w:eastAsia="lt-LT"/>
            </w:rPr>
          </w:pPr>
          <w:r>
            <w:rPr>
              <w:lang w:eastAsia="lt-LT"/>
            </w:rPr>
            <w:t>Projektas</w:t>
          </w:r>
        </w:p>
        <w:p w14:paraId="7B15436B" w14:textId="77777777">
          <w:pPr>
            <w:ind w:left="5184" w:firstLine="1296"/>
            <w:rPr>
              <w:lang w:eastAsia="lt-LT"/>
            </w:rPr>
          </w:pPr>
          <w:r>
            <w:rPr>
              <w:lang w:eastAsia="lt-LT"/>
            </w:rPr>
            <w:t>2024-05-27</w:t>
          </w:r>
        </w:p>
        <w:p w14:paraId="692148B5" w14:textId="4FF609A3">
          <w:pPr>
            <w:ind w:firstLine="3600"/>
            <w:rPr>
              <w:lang w:eastAsia="lt-LT"/>
            </w:rPr>
          </w:pPr>
          <w:r>
            <w:rPr>
              <w:lang w:eastAsia="lt-LT"/>
            </w:rPr>
            <w:t>Nr. TSP-</w:t>
          </w:r>
        </w:p>
        <w:p w14:paraId="3CEF3A52" w14:textId="77777777">
          <w:pPr>
            <w:tabs>
              <w:tab w:val="left" w:pos="7755"/>
            </w:tabs>
            <w:ind w:firstLine="7817"/>
            <w:rPr>
              <w:szCs w:val="24"/>
              <w:lang w:eastAsia="lt-LT"/>
            </w:rPr>
          </w:pPr>
        </w:p>
        <w:p w14:paraId="409D2B37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688FA522" w14:textId="77777777">
          <w:pPr>
            <w:rPr>
              <w:b/>
              <w:szCs w:val="24"/>
              <w:lang w:eastAsia="lt-LT"/>
            </w:rPr>
          </w:pPr>
        </w:p>
        <w:p w14:paraId="69BF067B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SPRENDIMAS </w:t>
          </w:r>
        </w:p>
        <w:tbl>
          <w:tblPr>
            <w:tblW w:w="9854" w:type="dxa"/>
            <w:tblLayout w:type="fixed"/>
            <w:tblLook w:val="0000" w:firstRow="0" w:lastRow="0" w:firstColumn="0" w:lastColumn="0" w:noHBand="0" w:noVBand="0"/>
          </w:tblPr>
          <w:tblGrid>
            <w:gridCol w:w="9854"/>
          </w:tblGrid>
          <w:tr w14:paraId="27308310" w14:textId="77777777">
            <w:tc>
              <w:tcPr>
                <w:tcW w:w="9854" w:type="dxa"/>
              </w:tcPr>
              <w:p w14:paraId="248BEDDA" w14:textId="1FF28887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DĖL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RADVILIŠKIO RAJONO SAVIVALDYBĖS TARYBOS 2023 M. BIRŽELIO 29 D. SPRENDIMO NR. T-49 „DĖL RADVILIŠKIO RAJONO SAVIVALDYBĖS KULTŪROS IR MENO TARYBOS SUDĖTIES PATVIRTINIMO“ PAKEITIMO</w:t>
                </w:r>
              </w:p>
            </w:tc>
          </w:tr>
        </w:tbl>
        <w:p w14:paraId="0B20BF81" w14:textId="77777777">
          <w:pPr>
            <w:jc w:val="both"/>
            <w:rPr>
              <w:b/>
              <w:szCs w:val="24"/>
              <w:lang w:eastAsia="lt-LT"/>
            </w:rPr>
          </w:pPr>
        </w:p>
        <w:p w14:paraId="025F5E4E" w14:textId="7C34BFC9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birželio 20 d. Nr. T-    </w:t>
          </w:r>
        </w:p>
        <w:p w14:paraId="1FB190C8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14:paraId="7A0C1635" w14:textId="77777777">
          <w:pPr>
            <w:jc w:val="both"/>
            <w:rPr>
              <w:szCs w:val="24"/>
              <w:lang w:eastAsia="lt-LT"/>
            </w:rPr>
          </w:pPr>
        </w:p>
        <w:p w14:paraId="3CBCE006" w14:textId="674498A9">
          <w:pPr>
            <w:spacing w:line="276" w:lineRule="auto"/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Vadovaudamasi Lietuvos Respublikos vietos savivaldos įstatymo 15 straipsnio 2 dalies 4 punktu, 16 straipsnio 1 dalimi, Radviliškio rajono savivaldybės taryba </w:t>
          </w:r>
          <w:r>
            <w:rPr>
              <w:spacing w:val="50"/>
              <w:szCs w:val="24"/>
              <w:lang w:eastAsia="lt-LT"/>
            </w:rPr>
            <w:t>nusprendžia:</w:t>
          </w:r>
          <w:r>
            <w:rPr>
              <w:szCs w:val="24"/>
              <w:lang w:eastAsia="lt-LT"/>
            </w:rPr>
            <w:t xml:space="preserve"> </w:t>
          </w:r>
        </w:p>
        <w:sdt>
          <w:sdtPr>
            <w:alias w:val="1 p."/>
            <w:tag w:val="part_93ff7a12a6ab4dbbb8b4de1b746cd710"/>
            <w:lock w:val="sdtLocked"/>
            <w:richText/>
          </w:sdtPr>
          <w:sdtContent>
            <w:p w14:paraId="34EB07E5" w14:textId="06952652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3ff7a12a6ab4dbbb8b4de1b746cd71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Radviliškio rajono savivaldybės tarybos 2023 m. birželio 29 d. sprendimo Nr. T-49 „Dėl Radviliškio rajono savivaldybės Kultūros ir meno tarybos sudėties patvirtinimo“ 1.13 papunktį ir jį išdėstyti taip: </w:t>
              </w:r>
            </w:p>
            <w:sdt>
              <w:sdtPr>
                <w:alias w:val="citata"/>
                <w:tag w:val="part_9177591b981e4d02bac1a86feb7dd0f5"/>
                <w:lock w:val="sdtLocked"/>
                <w:richText/>
              </w:sdtPr>
              <w:sdtContent>
                <w:sdt>
                  <w:sdtPr>
                    <w:alias w:val="1.13 pp."/>
                    <w:tag w:val="part_6847d1c82a054f06b7fb340d4240deb3"/>
                    <w:lock w:val="sdtLocked"/>
                    <w:richText/>
                  </w:sdtPr>
                  <w:sdtContent>
                    <w:p w14:paraId="379A9B22" w14:textId="77777777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847d1c82a054f06b7fb340d4240deb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Milda Mineikytė-Juknė, Radviliškio rajono savivaldybės administracijos Kultūros, paveldosaugos ir turizmo skyriaus vyriausioji specialistė.“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fa579cd4b384b43974e08ec2853e840"/>
            <w:lock w:val="sdtLocked"/>
            <w:richText/>
          </w:sdtPr>
          <w:sdtContent>
            <w:p w14:paraId="25954B57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fa579cd4b384b43974e08ec2853e84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Nurodyti, kad 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6B7800B9" w14:textId="77777777">
              <w:pPr>
                <w:ind w:firstLine="709"/>
                <w:jc w:val="both"/>
                <w:rPr>
                  <w:iCs/>
                  <w:szCs w:val="24"/>
                  <w:lang w:eastAsia="lt-LT"/>
                </w:rPr>
              </w:pPr>
            </w:p>
            <w:p w14:paraId="027FD59E" w14:textId="77777777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7E521DC2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B26881E" w14:textId="77777777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Kazimieras Račkauskis</w:t>
              </w:r>
            </w:p>
            <w:p w14:paraId="60409248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2838B484" w14:textId="77777777">
              <w:pPr>
                <w:tabs>
                  <w:tab w:val="left" w:pos="7395"/>
                </w:tabs>
                <w:jc w:val="both"/>
                <w:rPr>
                  <w:szCs w:val="24"/>
                  <w:lang w:eastAsia="lt-LT"/>
                </w:rPr>
              </w:pPr>
            </w:p>
            <w:p w14:paraId="2271F60F" w14:textId="77777777">
              <w:pPr>
                <w:tabs>
                  <w:tab w:val="left" w:pos="236"/>
                  <w:tab w:val="left" w:pos="3460"/>
                </w:tabs>
                <w:jc w:val="both"/>
                <w:rPr>
                  <w:sz w:val="22"/>
                  <w:szCs w:val="22"/>
                  <w:lang w:eastAsia="lt-LT"/>
                </w:rPr>
              </w:pPr>
            </w:p>
            <w:p w14:paraId="08F96994" w14:textId="77777777">
              <w:pPr>
                <w:tabs>
                  <w:tab w:val="left" w:pos="236"/>
                  <w:tab w:val="left" w:pos="3460"/>
                </w:tabs>
                <w:jc w:val="both"/>
                <w:rPr>
                  <w:sz w:val="22"/>
                  <w:szCs w:val="22"/>
                  <w:lang w:eastAsia="lt-LT"/>
                </w:rPr>
              </w:pPr>
            </w:p>
            <w:p w14:paraId="63541B38" w14:textId="77777777">
              <w:pPr>
                <w:tabs>
                  <w:tab w:val="left" w:pos="236"/>
                  <w:tab w:val="left" w:pos="3460"/>
                </w:tabs>
                <w:jc w:val="both"/>
                <w:rPr>
                  <w:sz w:val="22"/>
                  <w:szCs w:val="22"/>
                  <w:lang w:eastAsia="lt-LT"/>
                </w:rPr>
              </w:pPr>
            </w:p>
            <w:p w14:paraId="2CA525FC" w14:textId="77777777">
              <w:pPr>
                <w:tabs>
                  <w:tab w:val="left" w:pos="236"/>
                  <w:tab w:val="left" w:pos="3460"/>
                </w:tabs>
                <w:jc w:val="both"/>
                <w:rPr>
                  <w:sz w:val="22"/>
                  <w:szCs w:val="22"/>
                  <w:lang w:eastAsia="lt-LT"/>
                </w:rPr>
              </w:pPr>
            </w:p>
            <w:p w14:paraId="56AF0AF0" w14:textId="77777777">
              <w:pPr>
                <w:rPr>
                  <w:sz w:val="20"/>
                  <w:lang w:eastAsia="lt-LT"/>
                </w:rPr>
              </w:pPr>
            </w:p>
            <w:p w14:paraId="14438397" w14:textId="77777777">
              <w:pPr>
                <w:rPr>
                  <w:sz w:val="20"/>
                  <w:lang w:eastAsia="lt-LT"/>
                </w:rPr>
              </w:pPr>
            </w:p>
            <w:p w14:paraId="7D1BE8A1" w14:textId="77777777">
              <w:pPr>
                <w:rPr>
                  <w:sz w:val="20"/>
                  <w:lang w:eastAsia="lt-LT"/>
                </w:rPr>
              </w:pPr>
            </w:p>
            <w:p w14:paraId="32B87235" w14:textId="77777777">
              <w:pPr>
                <w:rPr>
                  <w:sz w:val="20"/>
                  <w:lang w:eastAsia="lt-LT"/>
                </w:rPr>
              </w:pPr>
            </w:p>
            <w:p w14:paraId="69022FB2" w14:textId="77777777">
              <w:pPr>
                <w:rPr>
                  <w:sz w:val="20"/>
                  <w:lang w:eastAsia="lt-LT"/>
                </w:rPr>
              </w:pPr>
            </w:p>
            <w:p w14:paraId="13ECB4B4" w14:textId="77777777">
              <w:pPr>
                <w:rPr>
                  <w:sz w:val="20"/>
                  <w:lang w:eastAsia="lt-LT"/>
                </w:rPr>
              </w:pPr>
            </w:p>
            <w:p w14:paraId="7ADD2C96" w14:textId="77777777">
              <w:pPr>
                <w:rPr>
                  <w:sz w:val="20"/>
                  <w:lang w:eastAsia="lt-LT"/>
                </w:rPr>
              </w:pPr>
            </w:p>
            <w:p w14:paraId="12047679" w14:textId="77777777">
              <w:pPr>
                <w:rPr>
                  <w:sz w:val="20"/>
                  <w:lang w:eastAsia="lt-LT"/>
                </w:rPr>
              </w:pPr>
            </w:p>
            <w:p w14:paraId="5041BCB9" w14:textId="77777777">
              <w:pPr>
                <w:rPr>
                  <w:sz w:val="20"/>
                  <w:lang w:eastAsia="lt-LT"/>
                </w:rPr>
              </w:pPr>
            </w:p>
            <w:p w14:paraId="04F1EAF7" w14:textId="77777777">
              <w:pPr>
                <w:rPr>
                  <w:sz w:val="20"/>
                  <w:lang w:eastAsia="lt-LT"/>
                </w:rPr>
              </w:pPr>
            </w:p>
            <w:p w14:paraId="4FCFAC78" w14:textId="77777777">
              <w:pPr>
                <w:rPr>
                  <w:sz w:val="20"/>
                  <w:lang w:eastAsia="lt-LT"/>
                </w:rPr>
              </w:pPr>
            </w:p>
            <w:p w14:paraId="6D184DE9" w14:textId="77777777">
              <w:pPr>
                <w:rPr>
                  <w:sz w:val="20"/>
                  <w:lang w:eastAsia="lt-LT"/>
                </w:rPr>
              </w:pPr>
            </w:p>
            <w:p w14:paraId="5871C713" w14:textId="77777777">
              <w:pPr>
                <w:rPr>
                  <w:sz w:val="20"/>
                  <w:lang w:eastAsia="lt-LT"/>
                </w:rPr>
              </w:pPr>
            </w:p>
            <w:p w14:paraId="1FEEFF3E" w14:textId="77777777">
              <w:pPr>
                <w:rPr>
                  <w:sz w:val="20"/>
                  <w:lang w:eastAsia="lt-LT"/>
                </w:rPr>
              </w:pPr>
            </w:p>
            <w:p w14:paraId="799B7F3F" w14:textId="77777777">
              <w:pPr>
                <w:rPr>
                  <w:sz w:val="20"/>
                  <w:lang w:eastAsia="lt-LT"/>
                </w:rPr>
              </w:pPr>
            </w:p>
            <w:p w14:paraId="4D0B4861" w14:textId="77777777">
              <w:pPr>
                <w:rPr>
                  <w:sz w:val="20"/>
                  <w:lang w:eastAsia="lt-LT"/>
                </w:rPr>
              </w:pPr>
            </w:p>
            <w:p w14:paraId="0F4AE958" w14:textId="77777777">
              <w:pPr>
                <w:rPr>
                  <w:sz w:val="20"/>
                  <w:lang w:eastAsia="lt-LT"/>
                </w:rPr>
              </w:pPr>
            </w:p>
            <w:p w14:paraId="41E0F17E" w14:textId="77777777">
              <w:pPr>
                <w:rPr>
                  <w:sz w:val="20"/>
                  <w:lang w:eastAsia="lt-LT"/>
                </w:rPr>
              </w:pPr>
            </w:p>
            <w:p w14:paraId="478E64C8" w14:textId="77777777">
              <w:pPr>
                <w:rPr>
                  <w:sz w:val="20"/>
                  <w:lang w:eastAsia="lt-LT"/>
                </w:rPr>
              </w:pPr>
            </w:p>
            <w:p w14:paraId="03EFDB55" w14:textId="77777777">
              <w:pPr>
                <w:rPr>
                  <w:sz w:val="20"/>
                  <w:lang w:eastAsia="lt-LT"/>
                </w:rPr>
              </w:pPr>
            </w:p>
          </w:sdtContent>
        </w:sdt>
        <w:sdt>
          <w:sdtPr>
            <w:alias w:val="skirsnis"/>
            <w:tag w:val="part_f667d452094a42e2960dc5f93c55828d"/>
            <w:lock w:val="sdtLocked"/>
            <w:richText/>
          </w:sdtPr>
          <w:sdtContent>
            <w:sdt>
              <w:sdtPr>
                <w:alias w:val="Pavadinimas"/>
                <w:tag w:val="title_f667d452094a42e2960dc5f93c55828d"/>
                <w:lock w:val="sdtLocked"/>
                <w:richText/>
              </w:sdtPr>
              <w:sdtContent>
                <w:p w14:paraId="23BDEECC" w14:textId="77777777">
                  <w:pPr>
                    <w:ind w:right="278"/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 w14:paraId="13841405" w14:textId="3CBD369B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„DĖL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RADVILIŠKIO RAJONO SAVIVALDYBĖS TARYBOS 2023 M. BIRŽELIO 29 D. SPRENDIMO NR. T-49 „DĖL RADVILIŠKIO RAJONO SAVIVALDYBĖS KULTŪROS IR MENO TARYBOS SUDĖTIES PATVIRTINIMO“ PAKEITIMO</w:t>
                  </w:r>
                  <w:r>
                    <w:rPr>
                      <w:b/>
                      <w:szCs w:val="24"/>
                      <w:lang w:eastAsia="lt-LT"/>
                    </w:rPr>
                    <w:t>“</w:t>
                  </w:r>
                </w:p>
                <w:p w14:paraId="44A3D07D" w14:textId="0366A2E6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5B821391" w14:textId="77777777">
              <w:pPr>
                <w:ind w:right="177" w:firstLine="4925"/>
                <w:rPr>
                  <w:szCs w:val="24"/>
                  <w:lang w:eastAsia="lt-LT"/>
                </w:rPr>
              </w:pPr>
            </w:p>
            <w:p w14:paraId="28357872" w14:textId="77777777">
              <w:pPr>
                <w:ind w:right="177" w:firstLine="709"/>
                <w:jc w:val="center"/>
                <w:rPr>
                  <w:color w:val="FF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2024 m</w:t>
              </w:r>
              <w:r>
                <w:rPr>
                  <w:color w:val="000000"/>
                  <w:szCs w:val="24"/>
                  <w:lang w:eastAsia="lt-LT"/>
                </w:rPr>
                <w:t>. gegužės 27 d.</w:t>
              </w:r>
            </w:p>
            <w:p w14:paraId="5E4AECDD" w14:textId="0FD79194">
              <w:pPr>
                <w:ind w:right="177" w:firstLine="709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 w14:paraId="6844FFE7" w14:textId="77777777">
              <w:pPr>
                <w:ind w:right="177" w:firstLine="709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f1f0778f89d043d39a70bb6770827a93"/>
                <w:lock w:val="sdtLocked"/>
                <w:richText/>
              </w:sdtPr>
              <w:sdtContent>
                <w:p w14:paraId="7B6DC368" w14:textId="77777777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f0778f89d043d39a70bb6770827a9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Parengto sprendimo rengimą paskatinusios priežastys, parengto projekto tikslai, sprendimo projekto tikslai ir uždaviniai.</w:t>
                  </w:r>
                </w:p>
                <w:p w14:paraId="3CEE66EA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tikslas – pakeisti Radviliškio rajono savivaldybės Kultūros ir meno tarybos sudėtį, nes Kultūros ir meno taryboje nebeliko nei vieno Kultūros, paveldosaugos ir turizmo skyriaus atstovo.</w:t>
                  </w:r>
                </w:p>
              </w:sdtContent>
            </w:sdt>
            <w:sdt>
              <w:sdtPr>
                <w:alias w:val="2 p."/>
                <w:tag w:val="part_100410230e2d461db67a641088b5e17a"/>
                <w:lock w:val="sdtLocked"/>
                <w:richText/>
              </w:sdtPr>
              <w:sdtContent>
                <w:p w14:paraId="20EEFBD9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00410230e2d461db67a641088b5e17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Projekto iniciatoriai (institucija, asmenys ar piliečių atstovai) ir rengėjai.</w:t>
                  </w:r>
                </w:p>
                <w:p w14:paraId="0B406956" w14:textId="68764D24">
                  <w:pPr>
                    <w:spacing w:line="259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Iniciatorius ir rengėjas – Radviliškio rajono savivaldybės administracijos Kultūros, paveldosaugos ir turizmo skyrius.</w:t>
                  </w:r>
                </w:p>
              </w:sdtContent>
            </w:sdt>
            <w:sdt>
              <w:sdtPr>
                <w:alias w:val="3 p."/>
                <w:tag w:val="part_272a393c5e4344aa912f8a5cd172b738"/>
                <w:lock w:val="sdtLocked"/>
                <w:richText/>
              </w:sdtPr>
              <w:sdtContent>
                <w:p w14:paraId="780927F2" w14:textId="77777777">
                  <w:pPr>
                    <w:spacing w:line="259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2a393c5e4344aa912f8a5cd172b73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  </w:t>
                  </w:r>
                  <w:r>
                    <w:rPr>
                      <w:b/>
                      <w:szCs w:val="24"/>
                      <w:lang w:eastAsia="lt-LT"/>
                    </w:rPr>
                    <w:t>Kaip šiuo metu yra reguliuojami sprendimo projekte aptarti teisiniai santykiai.</w:t>
                  </w:r>
                </w:p>
                <w:p w14:paraId="124E6D9F" w14:textId="77777777">
                  <w:pPr>
                    <w:ind w:firstLine="736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Radviliškio rajono savivaldybės tarybos 2023 m. birželio 29 d. sprendimas Nr. T-49 „Dėl Radviliškio rajono savivaldybės Kultūros ir meno tarybos sudėties patvirtinimo“. </w:t>
                  </w:r>
                </w:p>
              </w:sdtContent>
            </w:sdt>
            <w:sdt>
              <w:sdtPr>
                <w:alias w:val="4 p."/>
                <w:tag w:val="part_65c60b609750415d9212fc7967dfbdc5"/>
                <w:lock w:val="sdtLocked"/>
                <w:richText/>
              </w:sdtPr>
              <w:sdtContent>
                <w:p w14:paraId="65D0263B" w14:textId="77777777">
                  <w:pPr>
                    <w:ind w:firstLine="77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5c60b609750415d9212fc7967dfbdc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Kokios siūlomos naujos teisinio reguliavimo nuostatos, kokių teigiamų rezultatų laukiama.</w:t>
                  </w:r>
                </w:p>
                <w:p w14:paraId="7D578B7C" w14:textId="17760F08">
                  <w:pPr>
                    <w:ind w:firstLine="77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Kultūros ir meno tarybos narė Lina Sirbienė, dirbusi Radviliškio rajono savivaldybės administracijos Kultūros, paveldosaugos ir turizmo skyriuje, perėjo dirbti į kitą skyrių, todėl reikia pakeisti minėtos tarybos narį. Į Tarybos sudėtį siūloma įtraukti naują narę – Mildą Mineikytę-Juknę, Kultūros, paveldosaugos ir turizmo skyriaus vyriausiąją specialistę.</w:t>
                  </w:r>
                </w:p>
              </w:sdtContent>
            </w:sdt>
            <w:sdt>
              <w:sdtPr>
                <w:alias w:val="5 p."/>
                <w:tag w:val="part_6b367933e2984dd5bd51e7d8bd248558"/>
                <w:lock w:val="sdtLocked"/>
                <w:richText/>
              </w:sdtPr>
              <w:sdtContent>
                <w:p w14:paraId="228EFD06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367933e2984dd5bd51e7d8bd24855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Galimos neigiamos priimto sprendimo projekto pasekmės ir kokių priemonių reikėtų imtis, kad tokių pasekmių būtų išvengta.</w:t>
                  </w:r>
                </w:p>
                <w:p w14:paraId="628D9516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ab016db360914ad78a2f4fcc0a6f4bf9"/>
                <w:lock w:val="sdtLocked"/>
                <w:richText/>
              </w:sdtPr>
              <w:sdtContent>
                <w:p w14:paraId="6C9D58E3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b016db360914ad78a2f4fcc0a6f4bf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 w14:paraId="6B67EBE2" w14:textId="77777777">
                  <w:pPr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Papildomo teisinio reglamentavimo nereikia.</w:t>
                  </w:r>
                </w:p>
              </w:sdtContent>
            </w:sdt>
            <w:sdt>
              <w:sdtPr>
                <w:alias w:val="7 p."/>
                <w:tag w:val="part_ab911b48c8314291bb820770640b3b92"/>
                <w:lock w:val="sdtLocked"/>
                <w:richText/>
              </w:sdtPr>
              <w:sdtContent>
                <w:p w14:paraId="0CD11AD7" w14:textId="77777777">
                  <w:pPr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b911b48c8314291bb820770640b3b9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szCs w:val="24"/>
                      <w:lang w:eastAsia="lt-LT"/>
                    </w:rPr>
                    <w:t>Sprendimo projektui įgyvendinti reikalingos lėšos, finansavimo šaltiniai.</w:t>
                  </w:r>
                </w:p>
                <w:p w14:paraId="4CFF6692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projektui lėšos nereikalingos.</w:t>
                  </w:r>
                </w:p>
              </w:sdtContent>
            </w:sdt>
            <w:sdt>
              <w:sdtPr>
                <w:alias w:val="8 p."/>
                <w:tag w:val="part_8cf4dbcc188b4982bb050f3d4f87882d"/>
                <w:lock w:val="sdtLocked"/>
                <w:richText/>
              </w:sdtPr>
              <w:sdtContent>
                <w:p w14:paraId="7D0EDF47" w14:textId="77777777">
                  <w:pPr>
                    <w:tabs>
                      <w:tab w:val="left" w:pos="1418"/>
                    </w:tabs>
                    <w:ind w:left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cf4dbcc188b4982bb050f3d4f87882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Sprendimo projekto rengimo metu gauti specialistų vertinimai ir išvados. </w:t>
                  </w:r>
                </w:p>
                <w:p w14:paraId="3E98AABE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projektas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suderintas su savivaldybės juristu, kalbininku, Administracijos direktore.</w:t>
                  </w:r>
                </w:p>
              </w:sdtContent>
            </w:sdt>
            <w:sdt>
              <w:sdtPr>
                <w:alias w:val="9 p."/>
                <w:tag w:val="part_5b66e3985e8346b59c635fe248c6b063"/>
                <w:lock w:val="sdtLocked"/>
                <w:richText/>
              </w:sdtPr>
              <w:sdtContent>
                <w:p w14:paraId="01DB0FEC" w14:textId="77777777">
                  <w:pPr>
                    <w:ind w:left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b66e3985e8346b59c635fe248c6b06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Numatomo teisinio reguliavimo poveikio vertinimo rezultatai. </w:t>
                  </w:r>
                </w:p>
                <w:p w14:paraId="4BFE7C7E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9ee1f4d134304982900ee2b8d719cf50"/>
                <w:lock w:val="sdtLocked"/>
                <w:richText/>
              </w:sdtPr>
              <w:sdtContent>
                <w:p w14:paraId="7CFACA9C" w14:textId="77777777">
                  <w:pPr>
                    <w:ind w:left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ee1f4d134304982900ee2b8d719cf5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antikorupcinis vertinimas.</w:t>
                  </w:r>
                </w:p>
                <w:p w14:paraId="3C3BB58A" w14:textId="77777777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05af05f956064b3aadeac3906044b3b5"/>
                <w:lock w:val="sdtLocked"/>
                <w:richText/>
              </w:sdtPr>
              <w:sdtContent>
                <w:p w14:paraId="59B03424" w14:textId="77777777">
                  <w:pPr>
                    <w:tabs>
                      <w:tab w:val="left" w:pos="1134"/>
                    </w:tabs>
                    <w:ind w:firstLine="709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5af05f956064b3aadeac3906044b3b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Kiti, iniciatoriaus nuomone, reikalingi pagrindimai ir paaiškinimai. </w:t>
                  </w:r>
                </w:p>
                <w:p w14:paraId="57CD2E15" w14:textId="77777777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 xml:space="preserve">Papildomų paaiškinimų nėra. </w:t>
                  </w:r>
                </w:p>
                <w:p w14:paraId="756DAFC5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0E5D7747" w14:textId="77777777">
                  <w:pPr>
                    <w:ind w:right="177"/>
                    <w:jc w:val="both"/>
                    <w:rPr>
                      <w:szCs w:val="24"/>
                      <w:lang w:eastAsia="lt-LT"/>
                    </w:rPr>
                  </w:pPr>
                </w:p>
                <w:p w14:paraId="32B5A168" w14:textId="77777777">
                  <w:pPr>
                    <w:ind w:right="17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57aad1fcc364451b64ebb5022ccc5e1"/>
            <w:lock w:val="sdtLocked"/>
            <w:richText/>
          </w:sdtPr>
          <w:sdtContent>
            <w:p w14:paraId="7CFDD89C" w14:textId="19290878">
              <w:pPr>
                <w:ind w:right="-1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Kultūros, turizmo ir paveldosaugos skyriaus vyriausioji specialistė                Milda Mineikytė-Juknė</w:t>
              </w:r>
            </w:p>
            <w:p w14:paraId="316BE3F7" w14:textId="77777777">
              <w:pPr>
                <w:tabs>
                  <w:tab w:val="left" w:pos="236"/>
                  <w:tab w:val="left" w:pos="3460"/>
                </w:tabs>
                <w:jc w:val="both"/>
                <w:rPr>
                  <w:szCs w:val="24"/>
                  <w:lang w:eastAsia="lt-LT"/>
                </w:rPr>
              </w:pPr>
            </w:p>
            <w:p w14:paraId="25BC3FE1" w14:textId="77777777">
              <w:pPr>
                <w:rPr>
                  <w:sz w:val="20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568FE3"/>
  <w15:chartTrackingRefBased/>
  <w15:docId w15:val="{F59536DC-5FFA-4DE1-9419-33BEA828287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4fbee2a13e4454ab4139adad8dfc461" PartId="c1fd25ceb24f4bb29a7c7d39f60074af">
    <Part Type="punktas" Nr="1" Abbr="1 p." DocPartId="ca3fe0e42cd54175b7d6cbca4dcff52b" PartId="93ff7a12a6ab4dbbb8b4de1b746cd710">
      <Part Type="citata" DocPartId="1ebc8c8df7b947f88a181d346507abc5" PartId="9177591b981e4d02bac1a86feb7dd0f5">
        <Part Type="papunktis" Nr="1.13" Abbr="1.13 pp." DocPartId="4170e5ff818a4a288373d443638eafef" PartId="6847d1c82a054f06b7fb340d4240deb3"/>
      </Part>
    </Part>
    <Part Type="punktas" Nr="2" Abbr="2 p." DocPartId="356022f92bb440839e749c28211c7212" PartId="efa579cd4b384b43974e08ec2853e840"/>
    <Part Type="skirsnis" Title="RADVILIŠKIO RAJONO SAVIVALDYBĖS TARYBOS SPRENDIMO PROJEKTO „DĖL RADVILIŠKIO RAJONO SAVIVALDYBĖS TARYBOS 2023 M. BIRŽELIO 29 D. SPRENDIMO NR. T-49 „DĖL RADVILIŠKIO RAJONO SAVIVALDYBĖS KULTŪROS IR MENO TARYBOS SUDĖTIES PATVIRTINIMO“ PAKEITIMO“ AIŠKINAMASIS RAŠTAS" DocPartId="f31535b2fcf949e99757b8df30ddafde" PartId="f667d452094a42e2960dc5f93c55828d">
      <Part Type="punktas" Nr="1" Abbr="1 p." DocPartId="b66db09d8c044bafab24f61d398326e5" PartId="f1f0778f89d043d39a70bb6770827a93"/>
      <Part Type="punktas" Nr="2" Abbr="2 p." DocPartId="a515170aaa4244bf91bc34abcf773718" PartId="100410230e2d461db67a641088b5e17a"/>
      <Part Type="punktas" Nr="3" Abbr="3 p." DocPartId="523d6f3610184ef380d520063202b820" PartId="272a393c5e4344aa912f8a5cd172b738"/>
      <Part Type="punktas" Nr="4" Abbr="4 p." DocPartId="773add6a40794bff962a6abb9df828b6" PartId="65c60b609750415d9212fc7967dfbdc5"/>
      <Part Type="punktas" Nr="5" Abbr="5 p." DocPartId="bf53ed3cbca44d57ba633153abb3d67f" PartId="6b367933e2984dd5bd51e7d8bd248558"/>
      <Part Type="punktas" Nr="6" Abbr="6 p." DocPartId="e9f11b1e5c7142ad8d64b44f9334ed7a" PartId="ab016db360914ad78a2f4fcc0a6f4bf9"/>
      <Part Type="punktas" Nr="7" Abbr="7 p." DocPartId="46d32d498c864537933ed9d700d81aee" PartId="ab911b48c8314291bb820770640b3b92"/>
      <Part Type="punktas" Nr="8" Abbr="8 p." DocPartId="3ff912355ec54afcb78a6bf8b3497126" PartId="8cf4dbcc188b4982bb050f3d4f87882d"/>
      <Part Type="punktas" Nr="9" Abbr="9 p." DocPartId="24b7d29653e24ca8837fc66c5905fb2b" PartId="5b66e3985e8346b59c635fe248c6b063"/>
      <Part Type="punktas" Nr="10" Abbr="10 p." DocPartId="76b8c66759914890a8bd1eb52e80a3c0" PartId="9ee1f4d134304982900ee2b8d719cf50"/>
      <Part Type="punktas" Nr="11" Abbr="11 p." DocPartId="2bec9c7a64ac443fae89e49c1a5ad9ee" PartId="05af05f956064b3aadeac3906044b3b5"/>
    </Part>
    <Part Type="signatura" DocPartId="d225b7f97ad84a349b9db39294f799c6" PartId="e57aad1fcc364451b64ebb5022ccc5e1"/>
  </Part>
</Parts>
</file>

<file path=customXml/itemProps1.xml><?xml version="1.0" encoding="utf-8"?>
<ds:datastoreItem xmlns:ds="http://schemas.openxmlformats.org/officeDocument/2006/customXml" ds:itemID="{632C1E33-882F-43FB-84B3-81FE8AB6FB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B9BAD4-17C1-4FB8-A70C-3D7F1FE246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473</Words>
  <Characters>3419</Characters>
  <Application>Microsoft Office Word</Application>
  <DocSecurity>4</DocSecurity>
  <Lines>110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2024-06-06T04:47:00Z</dcterms:created>
  <dc:creator>Milda Mineikytė</dc:creator>
  <lastModifiedBy>adlibuser</lastModifiedBy>
  <dcterms:modified xsi:type="dcterms:W3CDTF">2024-06-06T04:47:00Z</dcterms:modified>
  <revision>2</revision>
</coreProperties>
</file>