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1a16cafccb9a4953b39aa0532e6f2b69"/>
        <w:lock w:val="sdtLocked"/>
        <w:richText/>
      </w:sdtPr>
      <w:sdtContent>
        <w:p w14:paraId="1DD7E79E" w14:textId="77777777">
          <w:pPr>
            <w:ind w:left="6359" w:firstLine="1296"/>
            <w:rPr>
              <w:b/>
              <w:bCs/>
              <w:szCs w:val="24"/>
              <w:lang w:eastAsia="lt-LT"/>
            </w:rPr>
          </w:pPr>
          <w:r>
            <w:rPr>
              <w:b/>
              <w:bCs/>
              <w:szCs w:val="24"/>
              <w:lang w:eastAsia="lt-LT"/>
            </w:rPr>
            <w:t>Projektas</w:t>
          </w:r>
        </w:p>
        <w:p w14:paraId="7EDD4FFE" w14:textId="4F9E9FC7">
          <w:pPr>
            <w:ind w:left="6359" w:firstLine="1296"/>
            <w:rPr>
              <w:bCs/>
              <w:szCs w:val="24"/>
            </w:rPr>
          </w:pPr>
          <w:r>
            <w:rPr>
              <w:bCs/>
              <w:szCs w:val="24"/>
              <w:lang w:eastAsia="lt-LT"/>
            </w:rPr>
            <w:t>Nr. TSP-195 (1.2 E)</w:t>
          </w:r>
        </w:p>
        <w:p w14:paraId="0B52BAF0" w14:textId="77777777">
          <w:pPr>
            <w:rPr>
              <w:rFonts w:eastAsia="Calibri" w:cs="Calibri"/>
              <w:b/>
              <w:szCs w:val="24"/>
            </w:rPr>
          </w:pPr>
        </w:p>
        <w:p w14:paraId="7FDA3FCF" w14:textId="77777777">
          <w:pPr>
            <w:jc w:val="center"/>
            <w:rPr>
              <w:rFonts w:eastAsia="Calibri" w:cs="Calibri"/>
              <w:b/>
              <w:szCs w:val="24"/>
            </w:rPr>
          </w:pPr>
          <w:r>
            <w:rPr>
              <w:rFonts w:eastAsia="Calibri" w:cs="Calibri"/>
              <w:b/>
              <w:szCs w:val="24"/>
            </w:rPr>
            <w:t>RADVILIŠKIO RAJONO SAVIVALDYBĖS TARYBA</w:t>
          </w:r>
        </w:p>
        <w:p w14:paraId="04575DF1" w14:textId="77777777">
          <w:pPr>
            <w:jc w:val="center"/>
            <w:rPr>
              <w:rFonts w:eastAsia="Calibri" w:cs="Calibri"/>
              <w:b/>
              <w:szCs w:val="24"/>
            </w:rPr>
          </w:pPr>
        </w:p>
        <w:p w14:paraId="3607EB19" w14:textId="038106F2">
          <w:pPr>
            <w:jc w:val="center"/>
            <w:rPr>
              <w:rFonts w:eastAsia="Calibri" w:cs="Calibri"/>
              <w:b/>
              <w:bCs/>
              <w:szCs w:val="24"/>
            </w:rPr>
          </w:pPr>
          <w:r>
            <w:rPr>
              <w:rFonts w:eastAsia="Calibri" w:cs="Calibri"/>
              <w:b/>
              <w:bCs/>
              <w:szCs w:val="24"/>
            </w:rPr>
            <w:t>SPRENDIMAS</w:t>
            <w:br/>
            <w:t>DĖL RADVILIŠKIO RAJONO SAVIVALDYBĖS ETNINĖS KULTŪROS IR AMATŲ CENTRO REORGANIZAVIMO JUNGIMO BŪDU, PRIJUNGIANT JĮ PRIE RADVILIŠKIO MIESTO KULTŪROS CENTRO, REORGANIZAVIMO SĄLYGŲ APRAŠO IR RADVILIŠKIO MIESTO KULTŪROS CENTRO NUOSTATŲ PATVIRTINIMO</w:t>
          </w:r>
        </w:p>
        <w:p w14:paraId="1A8087B5" w14:textId="77777777">
          <w:pPr>
            <w:jc w:val="center"/>
            <w:rPr>
              <w:rFonts w:eastAsia="Calibri" w:cs="Calibri"/>
              <w:szCs w:val="24"/>
            </w:rPr>
          </w:pPr>
        </w:p>
        <w:p w14:paraId="2A72EB8A" w14:textId="56E1F885">
          <w:pPr>
            <w:jc w:val="center"/>
            <w:rPr>
              <w:rFonts w:eastAsia="Calibri" w:cs="Calibri"/>
              <w:szCs w:val="24"/>
            </w:rPr>
          </w:pPr>
          <w:r>
            <w:rPr>
              <w:rFonts w:eastAsia="Calibri" w:cs="Calibri"/>
              <w:szCs w:val="24"/>
            </w:rPr>
            <w:t xml:space="preserve">2025 m.                           d. Nr. T-</w:t>
          </w:r>
        </w:p>
        <w:p w14:paraId="15C2D37E" w14:textId="77777777">
          <w:pPr>
            <w:jc w:val="center"/>
            <w:rPr>
              <w:rFonts w:eastAsia="Calibri" w:cs="Calibri"/>
              <w:szCs w:val="24"/>
            </w:rPr>
          </w:pPr>
          <w:r>
            <w:rPr>
              <w:rFonts w:eastAsia="Calibri" w:cs="Calibri"/>
              <w:szCs w:val="24"/>
            </w:rPr>
            <w:t>Radviliškis</w:t>
          </w:r>
        </w:p>
        <w:p w14:paraId="4C9F98AD" w14:textId="77777777">
          <w:pPr>
            <w:jc w:val="center"/>
            <w:rPr>
              <w:rFonts w:eastAsia="Calibri" w:cs="Calibri"/>
              <w:szCs w:val="24"/>
            </w:rPr>
          </w:pPr>
        </w:p>
        <w:sdt>
          <w:sdtPr>
            <w:alias w:val="preambule"/>
            <w:tag w:val="part_e32fa208f61e4187a3c100832c0d62a5"/>
            <w:lock w:val="sdtLocked"/>
            <w:richText/>
          </w:sdtPr>
          <w:sdtContent>
            <w:p w14:paraId="3A5FE7DD" w14:textId="38BED60C">
              <w:pPr>
                <w:spacing w:line="276" w:lineRule="auto"/>
                <w:ind w:firstLine="709"/>
                <w:jc w:val="both"/>
                <w:rPr>
                  <w:rFonts w:eastAsia="Calibri" w:cs="Calibri"/>
                  <w:color w:val="000000"/>
                  <w:szCs w:val="24"/>
                </w:rPr>
              </w:pPr>
              <w:r>
                <w:rPr>
                  <w:rFonts w:eastAsia="Calibri" w:cs="Calibri"/>
                  <w:color w:val="000000"/>
                  <w:szCs w:val="24"/>
                </w:rPr>
                <w:t xml:space="preserve">Vadovaudamasi Lietuvos Respublikos civilinio kodekso 2.97 straipsnio 3 dalimi, 2.99 ir 2.101 straipsniais, Lietuvos Respublikos vietos savivaldos įstatymo 15 straipsnio 2 dalies 16 punktu, Lietuvos Respublikos biudžetinių įstaigų įstatymo 5 straipsnio 3 dalies 5 punktu ir 24 straipsniu, įgyvendindama Radviliškio rajono savivaldybės tarybos 2025 m. gegužės 29 d. sprendimą Nr. T-671 „Dėl sutikimo reorganizuoti Radviliškio rajono savivaldybės etninės kultūros ir amatų centrą“, atsižvelgdama į Radviliškio rajono savivaldybės mero 2025 m. rugpjūčio 27 d. potvarkį Nr. M-422 (2.5 E) „Dėl Radviliškio miesto kultūros centro nuostatų tvirtinimo“, Radviliškio rajono savivaldybės taryba </w:t>
              </w:r>
              <w:r>
                <w:rPr>
                  <w:rFonts w:eastAsia="Calibri" w:cs="Calibri"/>
                  <w:color w:val="000000"/>
                  <w:spacing w:val="50"/>
                  <w:szCs w:val="24"/>
                </w:rPr>
                <w:t>nusprendži</w:t>
              </w:r>
              <w:r>
                <w:rPr>
                  <w:rFonts w:eastAsia="Calibri" w:cs="Calibri"/>
                  <w:color w:val="000000"/>
                  <w:szCs w:val="24"/>
                </w:rPr>
                <w:t>a:</w:t>
              </w:r>
            </w:p>
          </w:sdtContent>
        </w:sdt>
        <w:sdt>
          <w:sdtPr>
            <w:alias w:val="1 p."/>
            <w:tag w:val="part_ddce5234a9ae4c02915aa0dc18fd1f19"/>
            <w:lock w:val="sdtLocked"/>
            <w:richText/>
          </w:sdtPr>
          <w:sdtContent>
            <w:p w14:paraId="142C903C" w14:textId="22D1B344">
              <w:pPr>
                <w:spacing w:line="276" w:lineRule="auto"/>
                <w:ind w:firstLine="709"/>
                <w:jc w:val="both"/>
                <w:rPr>
                  <w:rFonts w:eastAsia="Calibri" w:cs="Calibri"/>
                  <w:szCs w:val="24"/>
                </w:rPr>
              </w:pPr>
              <w:sdt>
                <w:sdtPr>
                  <w:alias w:val="Numeris"/>
                  <w:tag w:val="nr_ddce5234a9ae4c02915aa0dc18fd1f19"/>
                  <w:lock w:val="sdtLocked"/>
                  <w:richText/>
                </w:sdtPr>
                <w:sdtContent>
                  <w:r>
                    <w:rPr>
                      <w:rFonts w:eastAsia="Calibri" w:cs="Calibri"/>
                      <w:szCs w:val="24"/>
                    </w:rPr>
                    <w:t>1</w:t>
                  </w:r>
                </w:sdtContent>
              </w:sdt>
              <w:r>
                <w:rPr>
                  <w:rFonts w:eastAsia="Calibri" w:cs="Calibri"/>
                  <w:szCs w:val="24"/>
                </w:rPr>
                <w:t xml:space="preserve">. Reorganizuoti prijungimo būdu biudžetinę įstaigą – Radviliškio rajono savivaldybės etninės kultūros ir amatų centrą (juridinio asmens kodas 302644114) prijungiant jį prie Radviliškio miesto kultūros centro (juridinio asmens kodas 188209029), kuriam pereina visos Radviliškio rajono savivaldybės etninės kultūros ir amatų centro teisės, pareigos ir funkcijos. </w:t>
              </w:r>
            </w:p>
          </w:sdtContent>
        </w:sdt>
        <w:sdt>
          <w:sdtPr>
            <w:alias w:val="2 p."/>
            <w:tag w:val="part_6259ad19c36746379df3d9acb49158dc"/>
            <w:lock w:val="sdtLocked"/>
            <w:richText/>
          </w:sdtPr>
          <w:sdtContent>
            <w:p w14:paraId="7E19C606" w14:textId="77777777">
              <w:pPr>
                <w:spacing w:line="276" w:lineRule="auto"/>
                <w:ind w:left="720"/>
                <w:jc w:val="both"/>
                <w:rPr>
                  <w:rFonts w:eastAsia="Calibri" w:cs="Calibri"/>
                  <w:color w:val="000000"/>
                  <w:szCs w:val="24"/>
                </w:rPr>
              </w:pPr>
              <w:sdt>
                <w:sdtPr>
                  <w:alias w:val="Numeris"/>
                  <w:tag w:val="nr_6259ad19c36746379df3d9acb49158dc"/>
                  <w:lock w:val="sdtLocked"/>
                  <w:richText/>
                </w:sdtPr>
                <w:sdtContent>
                  <w:r>
                    <w:rPr>
                      <w:rFonts w:eastAsia="Calibri" w:cs="Calibri"/>
                      <w:color w:val="000000"/>
                      <w:szCs w:val="24"/>
                    </w:rPr>
                    <w:t>2</w:t>
                  </w:r>
                </w:sdtContent>
              </w:sdt>
              <w:r>
                <w:rPr>
                  <w:rFonts w:eastAsia="Calibri" w:cs="Calibri"/>
                  <w:color w:val="000000"/>
                  <w:szCs w:val="24"/>
                </w:rPr>
                <w:t>. Patvirtinti pridedamus:</w:t>
              </w:r>
            </w:p>
            <w:sdt>
              <w:sdtPr>
                <w:alias w:val="2.1 pp."/>
                <w:tag w:val="part_ddc391e1117c41e6844fe713c45b1fac"/>
                <w:lock w:val="sdtLocked"/>
                <w:richText/>
              </w:sdtPr>
              <w:sdtContent>
                <w:p w14:paraId="0D2341EF" w14:textId="77777777">
                  <w:pPr>
                    <w:spacing w:line="276" w:lineRule="auto"/>
                    <w:ind w:left="720"/>
                    <w:jc w:val="both"/>
                    <w:rPr>
                      <w:rFonts w:eastAsia="Calibri" w:cs="Calibri"/>
                      <w:color w:val="000000"/>
                      <w:szCs w:val="24"/>
                    </w:rPr>
                  </w:pPr>
                  <w:sdt>
                    <w:sdtPr>
                      <w:alias w:val="Numeris"/>
                      <w:tag w:val="nr_ddc391e1117c41e6844fe713c45b1fac"/>
                      <w:lock w:val="sdtLocked"/>
                      <w:richText/>
                    </w:sdtPr>
                    <w:sdtContent>
                      <w:r>
                        <w:rPr>
                          <w:rFonts w:eastAsia="Calibri" w:cs="Calibri"/>
                          <w:color w:val="000000"/>
                          <w:szCs w:val="24"/>
                        </w:rPr>
                        <w:t>2.1</w:t>
                      </w:r>
                    </w:sdtContent>
                  </w:sdt>
                  <w:r>
                    <w:rPr>
                      <w:rFonts w:eastAsia="Calibri" w:cs="Calibri"/>
                      <w:color w:val="000000"/>
                      <w:szCs w:val="24"/>
                    </w:rPr>
                    <w:t>. Radviliškio miesto kultūros centro reorganizavimo sąlygų aprašą.</w:t>
                  </w:r>
                </w:p>
              </w:sdtContent>
            </w:sdt>
            <w:sdt>
              <w:sdtPr>
                <w:alias w:val="2.2 pp."/>
                <w:tag w:val="part_7275c0e60ec44e4e92a018c840229d59"/>
                <w:lock w:val="sdtLocked"/>
                <w:richText/>
              </w:sdtPr>
              <w:sdtContent>
                <w:p w14:paraId="665374B8" w14:textId="77777777">
                  <w:pPr>
                    <w:spacing w:line="276" w:lineRule="auto"/>
                    <w:ind w:left="720"/>
                    <w:jc w:val="both"/>
                    <w:rPr>
                      <w:rFonts w:eastAsia="Calibri" w:cs="Calibri"/>
                      <w:color w:val="000000"/>
                      <w:szCs w:val="24"/>
                    </w:rPr>
                  </w:pPr>
                  <w:sdt>
                    <w:sdtPr>
                      <w:alias w:val="Numeris"/>
                      <w:tag w:val="nr_7275c0e60ec44e4e92a018c840229d59"/>
                      <w:lock w:val="sdtLocked"/>
                      <w:richText/>
                    </w:sdtPr>
                    <w:sdtContent>
                      <w:r>
                        <w:rPr>
                          <w:rFonts w:eastAsia="Calibri" w:cs="Calibri"/>
                          <w:color w:val="000000"/>
                          <w:szCs w:val="24"/>
                        </w:rPr>
                        <w:t>2.2</w:t>
                      </w:r>
                    </w:sdtContent>
                  </w:sdt>
                  <w:r>
                    <w:rPr>
                      <w:rFonts w:eastAsia="Calibri" w:cs="Calibri"/>
                      <w:color w:val="000000"/>
                      <w:szCs w:val="24"/>
                    </w:rPr>
                    <w:t>. Radviliškio miesto kultūros centro nuostatus.</w:t>
                  </w:r>
                </w:p>
              </w:sdtContent>
            </w:sdt>
          </w:sdtContent>
        </w:sdt>
        <w:sdt>
          <w:sdtPr>
            <w:alias w:val="3 p."/>
            <w:tag w:val="part_8b9f308f60ab4ead9f8a5a4325d860a5"/>
            <w:lock w:val="sdtLocked"/>
            <w:richText/>
          </w:sdtPr>
          <w:sdtContent>
            <w:p w14:paraId="0382D8B2" w14:textId="2A3EFC55">
              <w:pPr>
                <w:spacing w:line="276" w:lineRule="auto"/>
                <w:ind w:firstLine="709"/>
                <w:jc w:val="both"/>
                <w:rPr>
                  <w:rFonts w:eastAsia="Calibri" w:cs="Calibri"/>
                  <w:szCs w:val="24"/>
                </w:rPr>
              </w:pPr>
              <w:sdt>
                <w:sdtPr>
                  <w:alias w:val="Numeris"/>
                  <w:tag w:val="nr_8b9f308f60ab4ead9f8a5a4325d860a5"/>
                  <w:lock w:val="sdtLocked"/>
                  <w:richText/>
                </w:sdtPr>
                <w:sdtContent>
                  <w:r>
                    <w:rPr>
                      <w:rFonts w:eastAsia="Calibri" w:cs="Calibri"/>
                      <w:szCs w:val="24"/>
                    </w:rPr>
                    <w:t>3</w:t>
                  </w:r>
                </w:sdtContent>
              </w:sdt>
              <w:r>
                <w:rPr>
                  <w:rFonts w:eastAsia="Calibri" w:cs="Calibri"/>
                  <w:szCs w:val="24"/>
                </w:rPr>
                <w:t>. Įgalioti Radviliškio miesto kultūros centro direktorių pateikti Juridinių asmenų registrui šio sprendimo identifikacinį kodą teisės aktų registre per 30 dienų nuo šio sprendimo įsigaliojimo dienos.</w:t>
              </w:r>
            </w:p>
          </w:sdtContent>
        </w:sdt>
        <w:sdt>
          <w:sdtPr>
            <w:alias w:val="4 p."/>
            <w:tag w:val="part_4e5692e4c3b444838bba7b75fcf21ece"/>
            <w:lock w:val="sdtLocked"/>
            <w:richText/>
          </w:sdtPr>
          <w:sdtContent>
            <w:p w14:paraId="166A6CDB" w14:textId="77160D02">
              <w:pPr>
                <w:spacing w:line="276" w:lineRule="auto"/>
                <w:ind w:firstLine="709"/>
                <w:jc w:val="both"/>
                <w:rPr>
                  <w:rFonts w:eastAsia="Calibri" w:cs="Calibri"/>
                  <w:color w:val="000000"/>
                  <w:szCs w:val="24"/>
                </w:rPr>
              </w:pPr>
              <w:sdt>
                <w:sdtPr>
                  <w:alias w:val="Numeris"/>
                  <w:tag w:val="nr_4e5692e4c3b444838bba7b75fcf21ece"/>
                  <w:lock w:val="sdtLocked"/>
                  <w:richText/>
                </w:sdtPr>
                <w:sdtContent>
                  <w:r>
                    <w:rPr>
                      <w:rFonts w:eastAsia="Calibri" w:cs="Calibri"/>
                      <w:color w:val="000000"/>
                      <w:szCs w:val="24"/>
                    </w:rPr>
                    <w:t>4</w:t>
                  </w:r>
                </w:sdtContent>
              </w:sdt>
              <w:r>
                <w:rPr>
                  <w:rFonts w:eastAsia="Calibri" w:cs="Calibri"/>
                  <w:color w:val="000000"/>
                  <w:szCs w:val="24"/>
                </w:rPr>
                <w:t>. Pripažinti netekusiu galios Radviliškio rajono savivaldybės tarybos 2024 m. balandžio 11 d. sprendimą Nr. T-335 „Dėl Radviliškio miesto kultūros centro nuostatų patvirtinimo“ nuo šio sprendimo 2.2 papunkčiu patvirtintų nuostatų įregistravimo Juridinių asmenų registre dienos.</w:t>
              </w:r>
            </w:p>
          </w:sdtContent>
        </w:sdt>
        <w:sdt>
          <w:sdtPr>
            <w:alias w:val="5 p."/>
            <w:tag w:val="part_18805f97d62549628bc0dd29fa6c7f66"/>
            <w:lock w:val="sdtLocked"/>
            <w:richText/>
          </w:sdtPr>
          <w:sdtContent>
            <w:p w14:paraId="5FDECF06" w14:textId="0CA72B7A">
              <w:pPr>
                <w:spacing w:line="276" w:lineRule="auto"/>
                <w:ind w:firstLine="709"/>
                <w:jc w:val="both"/>
                <w:rPr>
                  <w:rFonts w:eastAsia="Calibri" w:cs="Calibri"/>
                  <w:color w:val="000000"/>
                  <w:szCs w:val="24"/>
                </w:rPr>
              </w:pPr>
              <w:sdt>
                <w:sdtPr>
                  <w:alias w:val="Numeris"/>
                  <w:tag w:val="nr_18805f97d62549628bc0dd29fa6c7f66"/>
                  <w:lock w:val="sdtLocked"/>
                  <w:richText/>
                </w:sdtPr>
                <w:sdtContent>
                  <w:r>
                    <w:rPr>
                      <w:rFonts w:eastAsia="Calibri" w:cs="Calibri"/>
                      <w:color w:val="000000"/>
                      <w:szCs w:val="24"/>
                    </w:rPr>
                    <w:t>5</w:t>
                  </w:r>
                </w:sdtContent>
              </w:sdt>
              <w:r>
                <w:rPr>
                  <w:rFonts w:eastAsia="Calibri" w:cs="Calibri"/>
                  <w:color w:val="000000"/>
                  <w:szCs w:val="24"/>
                </w:rPr>
                <w:t xml:space="preserve">. Nurodyti, kad Radviliškio miesto kultūros centro nuostatai įsigalioja nuo 2025 m. spalio 1 d. </w:t>
              </w:r>
            </w:p>
          </w:sdtContent>
        </w:sdt>
        <w:sdt>
          <w:sdtPr>
            <w:alias w:val="6 p."/>
            <w:tag w:val="part_112b6f98d1fc44478aaf1c384e9d0c66"/>
            <w:lock w:val="sdtLocked"/>
            <w:richText/>
          </w:sdtPr>
          <w:sdtContent>
            <w:p w14:paraId="7DF08938" w14:textId="2AC69BE3">
              <w:pPr>
                <w:spacing w:line="276" w:lineRule="auto"/>
                <w:ind w:firstLine="709"/>
                <w:jc w:val="both"/>
                <w:rPr>
                  <w:rFonts w:eastAsia="Calibri" w:cs="Calibri"/>
                  <w:color w:val="000000"/>
                  <w:szCs w:val="24"/>
                </w:rPr>
              </w:pPr>
              <w:sdt>
                <w:sdtPr>
                  <w:alias w:val="Numeris"/>
                  <w:tag w:val="nr_112b6f98d1fc44478aaf1c384e9d0c66"/>
                  <w:lock w:val="sdtLocked"/>
                  <w:richText/>
                </w:sdtPr>
                <w:sdtContent>
                  <w:r>
                    <w:rPr>
                      <w:rFonts w:eastAsia="Calibri" w:cs="Calibri"/>
                      <w:color w:val="000000"/>
                      <w:szCs w:val="24"/>
                    </w:rPr>
                    <w:t>6</w:t>
                  </w:r>
                </w:sdtContent>
              </w:sdt>
              <w:r>
                <w:rPr>
                  <w:rFonts w:eastAsia="Calibri" w:cs="Calibri"/>
                  <w:color w:val="000000"/>
                  <w:szCs w:val="24"/>
                </w:rPr>
                <w:t>. Nustatyti, kad šis sprendimas ne vėliau kaip per vieną mėnesį nuo jo įteikimo dienos gali būti skundžiamas paduodant skundą Lietuvos administracinių ginčų komisijos Šiaulių apygardos skyriui adresu: Dvaro g. 81, Šiauliai, arba Regionų administraciniam teismui bet kuriuose šio teismo rūmuose.</w:t>
              </w:r>
            </w:p>
            <w:p w14:paraId="5428D5DC" w14:textId="77777777">
              <w:pPr>
                <w:spacing w:line="276" w:lineRule="auto"/>
                <w:ind w:firstLine="709"/>
                <w:jc w:val="both"/>
                <w:rPr>
                  <w:rFonts w:eastAsia="Calibri" w:cs="Calibri"/>
                  <w:color w:val="000000"/>
                  <w:szCs w:val="24"/>
                </w:rPr>
              </w:pPr>
            </w:p>
            <w:p w14:paraId="6CCEE3E2" w14:textId="77777777">
              <w:pPr>
                <w:spacing w:line="276" w:lineRule="auto"/>
                <w:ind w:firstLine="709"/>
                <w:jc w:val="both"/>
                <w:rPr>
                  <w:rFonts w:eastAsia="Calibri" w:cs="Calibri"/>
                  <w:color w:val="000000"/>
                  <w:szCs w:val="24"/>
                </w:rPr>
              </w:pPr>
            </w:p>
            <w:p w14:paraId="75BC09E1" w14:textId="77777777">
              <w:pPr>
                <w:spacing w:line="276" w:lineRule="auto"/>
                <w:ind w:firstLine="709"/>
                <w:jc w:val="both"/>
                <w:rPr>
                  <w:rFonts w:eastAsia="Calibri" w:cs="Calibri"/>
                  <w:color w:val="000000"/>
                  <w:szCs w:val="24"/>
                </w:rPr>
              </w:pPr>
            </w:p>
            <w:p w14:paraId="61234355" w14:textId="6566FED2">
              <w:pPr>
                <w:spacing w:line="276" w:lineRule="auto"/>
                <w:jc w:val="both"/>
                <w:rPr>
                  <w:rFonts w:eastAsia="Calibri" w:cs="Calibri"/>
                  <w:szCs w:val="24"/>
                </w:rPr>
              </w:pPr>
              <w:r>
                <w:rPr>
                  <w:rFonts w:eastAsia="Calibri" w:cs="Calibri"/>
                  <w:color w:val="000000"/>
                  <w:szCs w:val="24"/>
                </w:rPr>
                <w:t>Savivaldybės meras</w:t>
              </w:r>
            </w:p>
            <w:p w14:paraId="632DAD85" w14:textId="77777777">
              <w:pPr>
                <w:jc w:val="center"/>
                <w:rPr>
                  <w:rFonts w:eastAsia="Calibri" w:cs="Calibri"/>
                  <w:szCs w:val="24"/>
                </w:rPr>
              </w:pPr>
            </w:p>
            <w:p w14:paraId="11D690A5" w14:textId="77777777">
              <w:pPr>
                <w:rPr>
                  <w:rFonts w:eastAsia="Calibri" w:cs="Calibri"/>
                  <w:szCs w:val="24"/>
                </w:rPr>
              </w:pPr>
            </w:p>
            <w:p w14:paraId="4E2079D3" w14:textId="77777777">
              <w:pPr>
                <w:rPr>
                  <w:b/>
                  <w:bCs/>
                  <w:szCs w:val="24"/>
                </w:rPr>
              </w:pPr>
            </w:p>
          </w:sdtContent>
        </w:sdt>
        <w:sdt>
          <w:sdtPr>
            <w:alias w:val="skirsnis"/>
            <w:tag w:val="part_29ba60b0bbb7476ca8f1e1814972c549"/>
            <w:lock w:val="sdtLocked"/>
            <w:richText/>
          </w:sdtPr>
          <w:sdtContent>
            <w:sdt>
              <w:sdtPr>
                <w:alias w:val="Pavadinimas"/>
                <w:tag w:val="title_29ba60b0bbb7476ca8f1e1814972c549"/>
                <w:lock w:val="sdtLocked"/>
                <w:richText/>
              </w:sdtPr>
              <w:sdtContent>
                <w:p w14:paraId="6516A65A" w14:textId="73BEA72C">
                  <w:pPr>
                    <w:jc w:val="center"/>
                    <w:rPr>
                      <w:b/>
                      <w:bCs/>
                      <w:szCs w:val="24"/>
                    </w:rPr>
                  </w:pPr>
                  <w:r>
                    <w:rPr>
                      <w:b/>
                      <w:bCs/>
                      <w:szCs w:val="24"/>
                    </w:rPr>
                    <w:t xml:space="preserve">RADVILIŠKIO RAJONO SAVIVALDYBĖS TARYBOS </w:t>
                  </w:r>
                  <w:r>
                    <w:rPr>
                      <w:b/>
                      <w:bCs/>
                      <w:color w:val="000000"/>
                      <w:szCs w:val="24"/>
                      <w:lang w:eastAsia="lt-LT"/>
                    </w:rPr>
                    <w:t xml:space="preserve">SPRENDIMO </w:t>
                  </w:r>
                  <w:r>
                    <w:rPr>
                      <w:b/>
                      <w:bCs/>
                      <w:szCs w:val="24"/>
                      <w:lang w:eastAsia="lt-LT"/>
                    </w:rPr>
                    <w:t>PROJEKTO </w:t>
                  </w:r>
                  <w:r>
                    <w:rPr>
                      <w:b/>
                      <w:bCs/>
                      <w:szCs w:val="24"/>
                    </w:rPr>
                    <w:t xml:space="preserve"> </w:t>
                  </w:r>
                </w:p>
                <w:p w14:paraId="52535952" w14:textId="3DEEDDCA">
                  <w:pPr>
                    <w:jc w:val="center"/>
                    <w:rPr>
                      <w:rFonts w:eastAsia="Calibri" w:cs="Calibri"/>
                      <w:b/>
                      <w:szCs w:val="24"/>
                    </w:rPr>
                  </w:pPr>
                  <w:r>
                    <w:rPr>
                      <w:b/>
                      <w:bCs/>
                      <w:szCs w:val="24"/>
                    </w:rPr>
                    <w:t>„</w:t>
                  </w:r>
                  <w:r>
                    <w:rPr>
                      <w:rFonts w:eastAsia="Calibri" w:cs="Calibri"/>
                      <w:b/>
                      <w:bCs/>
                      <w:szCs w:val="24"/>
                    </w:rPr>
                    <w:t>DĖL RADVILIŠKIO RAJONO SAVIVALDYBĖS ETNINĖS KULTŪROS IR AMATŲ CENTRO REORGANIZAVIMO JUNGIMO BŪDU, PRIJUNGIANT JĮ PRIE RADVILIŠKIO MIESTO KULTŪROS CENTRO, REORGANIZAVIMO SĄLYGŲ APRAŠO IR RADVILIŠKIO MIESTO KULTŪROS CENTRO NUOSTATŲ PATVIRTINIMO</w:t>
                  </w:r>
                  <w:r>
                    <w:rPr>
                      <w:b/>
                      <w:bCs/>
                      <w:szCs w:val="24"/>
                    </w:rPr>
                    <w:t>“</w:t>
                  </w:r>
                </w:p>
                <w:p w14:paraId="62969360" w14:textId="77777777">
                  <w:pPr>
                    <w:ind w:left="-120"/>
                    <w:jc w:val="center"/>
                    <w:rPr>
                      <w:b/>
                      <w:bCs/>
                      <w:szCs w:val="24"/>
                      <w:lang w:eastAsia="lt-LT"/>
                    </w:rPr>
                  </w:pPr>
                  <w:r>
                    <w:rPr>
                      <w:b/>
                      <w:bCs/>
                      <w:szCs w:val="24"/>
                      <w:lang w:eastAsia="lt-LT"/>
                    </w:rPr>
                    <w:t>AIŠKINAMASIS RAŠTAS</w:t>
                  </w:r>
                </w:p>
              </w:sdtContent>
            </w:sdt>
            <w:p w14:paraId="45A0BBFE" w14:textId="77777777">
              <w:pPr>
                <w:rPr>
                  <w:sz w:val="20"/>
                </w:rPr>
              </w:pPr>
            </w:p>
            <w:p w14:paraId="4258CB40" w14:textId="59818DF8">
              <w:pPr>
                <w:ind w:left="-120"/>
                <w:jc w:val="center"/>
                <w:rPr>
                  <w:szCs w:val="24"/>
                  <w:lang w:eastAsia="lt-LT"/>
                </w:rPr>
              </w:pPr>
              <w:r>
                <w:rPr>
                  <w:szCs w:val="24"/>
                  <w:lang w:eastAsia="lt-LT"/>
                </w:rPr>
                <w:t>2025 m. rugpjūčio 1 d.</w:t>
              </w:r>
            </w:p>
            <w:p w14:paraId="637A3721" w14:textId="77777777">
              <w:pPr>
                <w:ind w:left="-120" w:firstLine="62"/>
                <w:jc w:val="center"/>
                <w:rPr>
                  <w:szCs w:val="24"/>
                  <w:lang w:eastAsia="lt-LT"/>
                </w:rPr>
              </w:pPr>
              <w:r>
                <w:rPr>
                  <w:szCs w:val="24"/>
                  <w:lang w:eastAsia="lt-LT"/>
                </w:rPr>
                <w:t>Radviliškis</w:t>
              </w:r>
            </w:p>
            <w:p w14:paraId="62A1E7DE" w14:textId="77777777">
              <w:pPr>
                <w:ind w:left="-120"/>
                <w:jc w:val="center"/>
                <w:rPr>
                  <w:szCs w:val="24"/>
                  <w:lang w:eastAsia="lt-LT"/>
                </w:rPr>
              </w:pPr>
            </w:p>
            <w:sdt>
              <w:sdtPr>
                <w:alias w:val="1 p."/>
                <w:tag w:val="part_3fa54b8e7aae4cdabfa195a9b83f5403"/>
                <w:lock w:val="sdtLocked"/>
                <w:richText/>
              </w:sdtPr>
              <w:sdtContent>
                <w:p w14:paraId="78492BA7" w14:textId="77777777">
                  <w:pPr>
                    <w:tabs>
                      <w:tab w:val="left" w:pos="851"/>
                    </w:tabs>
                    <w:ind w:firstLine="851"/>
                    <w:jc w:val="both"/>
                    <w:rPr>
                      <w:b/>
                      <w:bCs/>
                    </w:rPr>
                  </w:pPr>
                  <w:sdt>
                    <w:sdtPr>
                      <w:alias w:val="Numeris"/>
                      <w:tag w:val="nr_3fa54b8e7aae4cdabfa195a9b83f5403"/>
                      <w:lock w:val="sdtLocked"/>
                      <w:richText/>
                    </w:sdtPr>
                    <w:sdtContent>
                      <w:r>
                        <w:rPr>
                          <w:b/>
                          <w:bCs/>
                        </w:rPr>
                        <w:t>1</w:t>
                      </w:r>
                    </w:sdtContent>
                  </w:sdt>
                  <w:r>
                    <w:rPr>
                      <w:b/>
                      <w:bCs/>
                    </w:rPr>
                    <w:t xml:space="preserve">. Sprendimo projekto rengimą paskatinusios priežastys, parengto projekto tikslai, sprendimo projekto tikslai ir uždaviniai. </w:t>
                  </w:r>
                </w:p>
                <w:p w14:paraId="40C6AEAD" w14:textId="443E5DFC">
                  <w:pPr>
                    <w:tabs>
                      <w:tab w:val="left" w:pos="851"/>
                    </w:tabs>
                    <w:ind w:firstLine="851"/>
                    <w:jc w:val="both"/>
                  </w:pPr>
                  <w:r>
                    <w:rPr>
                      <w:b/>
                      <w:bCs/>
                    </w:rPr>
                    <w:t>S</w:t>
                  </w:r>
                  <w:r>
                    <w:rPr>
                      <w:bCs/>
                    </w:rPr>
                    <w:t>prendimo projekto tikslas</w:t>
                  </w:r>
                  <w:r>
                    <w:t xml:space="preserve"> – siekiama optimizuoti įstaigų veiklą, efektyviau naudoti viešuosius išteklius ir suderinti kultūros veiklas miesto ir rajono mastu.</w:t>
                  </w:r>
                </w:p>
              </w:sdtContent>
            </w:sdt>
          </w:sdtContent>
        </w:sdt>
        <w:sdt>
          <w:sdtPr>
            <w:alias w:val="skirsnis"/>
            <w:tag w:val="part_2c18e370f3654f97ac22b8d588036a91"/>
            <w:lock w:val="sdtLocked"/>
            <w:richText/>
          </w:sdtPr>
          <w:sdtContent>
            <w:p w14:paraId="2128083A" w14:textId="77777777">
              <w:pPr>
                <w:tabs>
                  <w:tab w:val="left" w:pos="851"/>
                </w:tabs>
                <w:ind w:firstLine="851"/>
                <w:jc w:val="both"/>
              </w:pPr>
              <w:sdt>
                <w:sdtPr>
                  <w:alias w:val="Pavadinimas"/>
                  <w:tag w:val="title_2c18e370f3654f97ac22b8d588036a91"/>
                  <w:lock w:val="sdtLocked"/>
                  <w:richText/>
                </w:sdtPr>
                <w:sdtContent>
                  <w:r>
                    <w:rPr>
                      <w:b/>
                      <w:bCs/>
                    </w:rPr>
                    <w:t>Sprendimo uždaviniai:</w:t>
                  </w:r>
                </w:sdtContent>
              </w:sdt>
            </w:p>
            <w:p w14:paraId="0BE56516" w14:textId="0D38BB74">
              <w:pPr>
                <w:ind w:firstLine="851"/>
                <w:jc w:val="both"/>
                <w:rPr>
                  <w:rFonts w:eastAsia="Calibri" w:cs="Calibri"/>
                  <w:szCs w:val="24"/>
                </w:rPr>
              </w:pPr>
              <w:r>
                <w:t>Patvirtinti Radviliškio rajono savivaldybės tarybos sprendimo projektą „</w:t>
              </w:r>
              <w:r>
                <w:rPr>
                  <w:rFonts w:eastAsia="Calibri" w:cs="Calibri"/>
                  <w:szCs w:val="24"/>
                </w:rPr>
                <w:t xml:space="preserve">Dėl Radviliškio rajono savivaldybės etninės kultūros ir amatų centro reorganizavimo jungimo būdu, prijungiant jį prie Radviliškio miesto kultūros centro, reorganizavimo sąlygų aprašo ir Radviliškio miesto kultūros centro nuostatų pakeitimo“: </w:t>
              </w:r>
            </w:p>
            <w:p w14:paraId="39523FE8" w14:textId="36C015E2">
              <w:pPr>
                <w:ind w:left="851"/>
                <w:jc w:val="both"/>
                <w:rPr>
                  <w:rFonts w:eastAsia="Calibri" w:cs="Calibri"/>
                  <w:szCs w:val="24"/>
                </w:rPr>
              </w:pPr>
              <w:r>
                <w:rPr>
                  <w:rFonts w:ascii="Symbol" w:eastAsia="Calibri" w:hAnsi="Symbol" w:cs="Calibri"/>
                  <w:szCs w:val="24"/>
                </w:rPr>
                <w:t></w:t>
                <w:tab/>
              </w:r>
              <w:r>
                <w:t>didinti biudžetinės įstaigos veiklos ir valdymo efektyvumą;</w:t>
              </w:r>
            </w:p>
            <w:p w14:paraId="0BE66E1C" w14:textId="73AF9547">
              <w:pPr>
                <w:ind w:left="851"/>
                <w:jc w:val="both"/>
                <w:rPr>
                  <w:rFonts w:eastAsia="Calibri" w:cs="Calibri"/>
                  <w:szCs w:val="24"/>
                </w:rPr>
              </w:pPr>
              <w:r>
                <w:rPr>
                  <w:rFonts w:ascii="Symbol" w:eastAsia="Calibri" w:hAnsi="Symbol" w:cs="Calibri"/>
                  <w:szCs w:val="24"/>
                </w:rPr>
                <w:t></w:t>
                <w:tab/>
              </w:r>
              <w:r>
                <w:t>optimizuoti administravimą;</w:t>
              </w:r>
            </w:p>
            <w:p w14:paraId="509EF96A" w14:textId="2A80DBB8">
              <w:pPr>
                <w:ind w:left="851"/>
                <w:jc w:val="both"/>
                <w:rPr>
                  <w:rFonts w:eastAsia="Calibri" w:cs="Calibri"/>
                  <w:szCs w:val="24"/>
                </w:rPr>
              </w:pPr>
              <w:r>
                <w:rPr>
                  <w:rFonts w:ascii="Symbol" w:eastAsia="Calibri" w:hAnsi="Symbol" w:cs="Calibri"/>
                  <w:szCs w:val="24"/>
                </w:rPr>
                <w:t></w:t>
                <w:tab/>
              </w:r>
              <w:r>
                <w:t>gerinti teikiamų paslaugų kokybę;</w:t>
              </w:r>
            </w:p>
            <w:p w14:paraId="1F9DD554" w14:textId="2D47A9DA">
              <w:pPr>
                <w:ind w:left="851"/>
                <w:jc w:val="both"/>
                <w:rPr>
                  <w:rFonts w:eastAsia="Calibri" w:cs="Calibri"/>
                  <w:szCs w:val="24"/>
                </w:rPr>
              </w:pPr>
              <w:r>
                <w:rPr>
                  <w:rFonts w:ascii="Symbol" w:eastAsia="Calibri" w:hAnsi="Symbol" w:cs="Calibri"/>
                  <w:szCs w:val="24"/>
                </w:rPr>
                <w:t></w:t>
                <w:tab/>
              </w:r>
              <w:r>
                <w:t>racionaliai paskirstyti funkcijas tarp įstaigų;</w:t>
              </w:r>
            </w:p>
            <w:p w14:paraId="6C7A7B72" w14:textId="7B06912D">
              <w:pPr>
                <w:ind w:left="851"/>
                <w:jc w:val="both"/>
                <w:rPr>
                  <w:rFonts w:eastAsia="Calibri" w:cs="Calibri"/>
                  <w:szCs w:val="24"/>
                </w:rPr>
              </w:pPr>
              <w:r>
                <w:rPr>
                  <w:rFonts w:ascii="Symbol" w:eastAsia="Calibri" w:hAnsi="Symbol" w:cs="Calibri"/>
                  <w:szCs w:val="24"/>
                </w:rPr>
                <w:t></w:t>
                <w:tab/>
              </w:r>
              <w:r>
                <w:t>užtikrinti žmogiškųjų ir materialinių išteklių optimalų panaudojimą;</w:t>
              </w:r>
            </w:p>
            <w:p w14:paraId="2952D877" w14:textId="2412E414">
              <w:pPr>
                <w:ind w:left="851"/>
                <w:jc w:val="both"/>
                <w:rPr>
                  <w:rFonts w:eastAsia="Calibri" w:cs="Calibri"/>
                  <w:szCs w:val="24"/>
                </w:rPr>
              </w:pPr>
              <w:r>
                <w:rPr>
                  <w:rFonts w:ascii="Symbol" w:eastAsia="Calibri" w:hAnsi="Symbol" w:cs="Calibri"/>
                  <w:szCs w:val="24"/>
                </w:rPr>
                <w:t></w:t>
                <w:tab/>
              </w:r>
              <w:r>
                <w:t>užtikrinti aukštos kokybės kiekvienos įstaigos funkcijų ir uždavinių įgyvendinimą.</w:t>
              </w:r>
            </w:p>
            <w:p w14:paraId="56776C20" w14:textId="4E9E4892">
              <w:pPr>
                <w:tabs>
                  <w:tab w:val="left" w:pos="851"/>
                </w:tabs>
                <w:ind w:firstLine="851"/>
                <w:jc w:val="both"/>
              </w:pPr>
              <w:r>
                <w:t>Sprendimo projektas rengiamas vadovaujantis Lietuvos Respublikos vietos savivaldos įstatymo (6 str. 13 p., 15 str. 4 d.), Lietuvos Respublikos civilinio kodekso (2.53, 2.95 (2 d.), 2.96, 2.97 (3 d.), 2.99 (1 ir 2 d.), 2.101 straipsniais), Lietuvos Respublikos biudžetinių įstaigų įstatymo (5 str. 3 d. 5 ir 6 p., 24 str. 4–11 d.), Lietuvos Respublikos kultūros centrų įstatymo (11 str. 1 d. 1 p.), bei Radviliškio rajono savivaldybės tarybos 2025 m. gegužės 29 d. sprendimu Nr. T-671 „Dėl sutikimo reorganizuoti Radviliškio rajono savivaldybės Etninės kultūros ir amatų centrą“.</w:t>
              </w:r>
            </w:p>
            <w:sdt>
              <w:sdtPr>
                <w:alias w:val="2 p."/>
                <w:tag w:val="part_e1a99ed5813440dfb6fbb05a4ed80ccc"/>
                <w:lock w:val="sdtLocked"/>
                <w:richText/>
              </w:sdtPr>
              <w:sdtContent>
                <w:p w14:paraId="25DDE750" w14:textId="3E7BF791">
                  <w:pPr>
                    <w:tabs>
                      <w:tab w:val="left" w:pos="851"/>
                    </w:tabs>
                    <w:ind w:firstLine="851"/>
                    <w:jc w:val="both"/>
                    <w:rPr>
                      <w:szCs w:val="24"/>
                      <w:lang w:eastAsia="lt-LT"/>
                    </w:rPr>
                  </w:pPr>
                  <w:sdt>
                    <w:sdtPr>
                      <w:alias w:val="Numeris"/>
                      <w:tag w:val="nr_e1a99ed5813440dfb6fbb05a4ed80ccc"/>
                      <w:lock w:val="sdtLocked"/>
                      <w:richText/>
                    </w:sdtPr>
                    <w:sdtContent>
                      <w:r>
                        <w:rPr>
                          <w:b/>
                          <w:szCs w:val="24"/>
                          <w:lang w:eastAsia="lt-LT"/>
                        </w:rPr>
                        <w:t>2</w:t>
                      </w:r>
                    </w:sdtContent>
                  </w:sdt>
                  <w:r>
                    <w:rPr>
                      <w:b/>
                      <w:szCs w:val="24"/>
                      <w:lang w:eastAsia="lt-LT"/>
                    </w:rPr>
                    <w:t>.</w:t>
                  </w:r>
                  <w:r>
                    <w:rPr>
                      <w:szCs w:val="24"/>
                      <w:lang w:eastAsia="lt-LT"/>
                    </w:rPr>
                    <w:t xml:space="preserve"> </w:t>
                  </w:r>
                  <w:r>
                    <w:rPr>
                      <w:b/>
                      <w:bCs/>
                      <w:szCs w:val="24"/>
                      <w:lang w:eastAsia="lt-LT"/>
                    </w:rPr>
                    <w:t>Projekto iniciatoriai (institucija, asmenys ar piliečių atstovai) ir rengėjai.</w:t>
                  </w:r>
                </w:p>
                <w:p w14:paraId="4CFFAF3E" w14:textId="3BA77D66">
                  <w:pPr>
                    <w:ind w:firstLine="856"/>
                    <w:jc w:val="both"/>
                    <w:rPr>
                      <w:color w:val="000000"/>
                    </w:rPr>
                  </w:pPr>
                  <w:r>
                    <w:rPr>
                      <w:color w:val="000000"/>
                    </w:rPr>
                    <w:t xml:space="preserve">Projekto iniciatoriai – Radviliškio rajono savivaldybės meras, Radviliškio rajono savivaldybės Kultūros, paveldosaugos ir turizmo skyrius. </w:t>
                  </w:r>
                </w:p>
                <w:p w14:paraId="07F2CCCC" w14:textId="779557C7">
                  <w:pPr>
                    <w:ind w:firstLine="856"/>
                    <w:jc w:val="both"/>
                  </w:pPr>
                  <w:r>
                    <w:t xml:space="preserve">Rengėja – </w:t>
                  </w:r>
                  <w:r>
                    <w:rPr>
                      <w:szCs w:val="24"/>
                    </w:rPr>
                    <w:t>Kultūros, paveldosaugos ir turizmo skyriaus vyriausioji specialistė Milda Mineikytė-Juknė.</w:t>
                  </w:r>
                </w:p>
              </w:sdtContent>
            </w:sdt>
            <w:sdt>
              <w:sdtPr>
                <w:alias w:val="3 p."/>
                <w:tag w:val="part_8d7a56b22dc0402c93b949d0326f2778"/>
                <w:lock w:val="sdtLocked"/>
                <w:richText/>
              </w:sdtPr>
              <w:sdtContent>
                <w:p w14:paraId="08A75779" w14:textId="77777777">
                  <w:pPr>
                    <w:ind w:left="856"/>
                    <w:jc w:val="both"/>
                    <w:rPr>
                      <w:b/>
                      <w:bCs/>
                    </w:rPr>
                  </w:pPr>
                  <w:sdt>
                    <w:sdtPr>
                      <w:alias w:val="Numeris"/>
                      <w:tag w:val="nr_8d7a56b22dc0402c93b949d0326f2778"/>
                      <w:lock w:val="sdtLocked"/>
                      <w:richText/>
                    </w:sdtPr>
                    <w:sdtContent>
                      <w:r>
                        <w:rPr>
                          <w:b/>
                          <w:bCs/>
                        </w:rPr>
                        <w:t>3</w:t>
                      </w:r>
                    </w:sdtContent>
                  </w:sdt>
                  <w:r>
                    <w:rPr>
                      <w:b/>
                      <w:bCs/>
                    </w:rPr>
                    <w:t>. Kaip šiuo metu yra reguliuojami sprendimo projekte aptarti teisiniai santykiai.</w:t>
                  </w:r>
                </w:p>
                <w:p w14:paraId="16D37AA0" w14:textId="77777777">
                  <w:pPr>
                    <w:ind w:firstLine="851"/>
                    <w:jc w:val="both"/>
                  </w:pPr>
                  <w:r>
                    <w:t>Radviliškio rajono savivaldybės etninės kultūros ir amatų centro reorganizavimas reglamentuojamas Lietuvos Respublikos teisės aktais, nustatančiais biudžetinių įstaigų pertvarkymo tvarką.</w:t>
                  </w:r>
                </w:p>
              </w:sdtContent>
            </w:sdt>
            <w:sdt>
              <w:sdtPr>
                <w:alias w:val="4 p."/>
                <w:tag w:val="part_0a7fc60a1da847929490e5a05fe16533"/>
                <w:lock w:val="sdtLocked"/>
                <w:richText/>
              </w:sdtPr>
              <w:sdtContent>
                <w:p w14:paraId="4A141268" w14:textId="77777777">
                  <w:pPr>
                    <w:ind w:firstLine="851"/>
                    <w:jc w:val="both"/>
                    <w:rPr>
                      <w:b/>
                      <w:bCs/>
                    </w:rPr>
                  </w:pPr>
                  <w:sdt>
                    <w:sdtPr>
                      <w:alias w:val="Numeris"/>
                      <w:tag w:val="nr_0a7fc60a1da847929490e5a05fe16533"/>
                      <w:lock w:val="sdtLocked"/>
                      <w:richText/>
                    </w:sdtPr>
                    <w:sdtContent>
                      <w:r>
                        <w:rPr>
                          <w:b/>
                          <w:color w:val="000000"/>
                          <w:szCs w:val="24"/>
                          <w:lang w:eastAsia="lt-LT"/>
                        </w:rPr>
                        <w:t>4</w:t>
                      </w:r>
                    </w:sdtContent>
                  </w:sdt>
                  <w:r>
                    <w:rPr>
                      <w:b/>
                      <w:color w:val="000000"/>
                      <w:szCs w:val="24"/>
                      <w:lang w:eastAsia="lt-LT"/>
                    </w:rPr>
                    <w:t>.</w:t>
                  </w:r>
                  <w:r>
                    <w:rPr>
                      <w:color w:val="000000"/>
                      <w:szCs w:val="24"/>
                      <w:lang w:eastAsia="lt-LT"/>
                    </w:rPr>
                    <w:t xml:space="preserve"> </w:t>
                  </w:r>
                  <w:r>
                    <w:rPr>
                      <w:b/>
                      <w:bCs/>
                    </w:rPr>
                    <w:t>Kokios siūlomos naujos teisinio reguliavimo nuostatos, kokių teigiamų rezultatų laukiama.</w:t>
                  </w:r>
                </w:p>
                <w:p w14:paraId="194E6AA3" w14:textId="77777777">
                  <w:pPr>
                    <w:tabs>
                      <w:tab w:val="left" w:pos="851"/>
                    </w:tabs>
                    <w:ind w:firstLine="851"/>
                    <w:jc w:val="both"/>
                  </w:pPr>
                  <w:r>
                    <w:t>Priėmus sprendimą:</w:t>
                  </w:r>
                </w:p>
                <w:p w14:paraId="53D945CA" w14:textId="1BE94DE8">
                  <w:pPr>
                    <w:tabs>
                      <w:tab w:val="left" w:pos="851"/>
                    </w:tabs>
                    <w:ind w:left="1080" w:hanging="229"/>
                    <w:jc w:val="both"/>
                  </w:pPr>
                  <w:r>
                    <w:rPr>
                      <w:rFonts w:ascii="Symbol" w:hAnsi="Symbol"/>
                    </w:rPr>
                    <w:t></w:t>
                    <w:tab/>
                  </w:r>
                  <w:r>
                    <w:t>Racionaliai paskirstytos lėšos;</w:t>
                  </w:r>
                </w:p>
                <w:p w14:paraId="5ECFA03D" w14:textId="4970E5D4">
                  <w:pPr>
                    <w:tabs>
                      <w:tab w:val="left" w:pos="851"/>
                    </w:tabs>
                    <w:ind w:left="1080" w:hanging="229"/>
                    <w:jc w:val="both"/>
                  </w:pPr>
                  <w:r>
                    <w:rPr>
                      <w:rFonts w:ascii="Symbol" w:hAnsi="Symbol"/>
                    </w:rPr>
                    <w:t></w:t>
                    <w:tab/>
                  </w:r>
                  <w:r>
                    <w:t>Daugiau dėmesio skiriama kultūrinės veiklos finansavimui;</w:t>
                  </w:r>
                </w:p>
                <w:p w14:paraId="604496AD" w14:textId="23498C65">
                  <w:pPr>
                    <w:tabs>
                      <w:tab w:val="left" w:pos="851"/>
                    </w:tabs>
                    <w:ind w:left="1080" w:hanging="229"/>
                    <w:jc w:val="both"/>
                  </w:pPr>
                  <w:r>
                    <w:rPr>
                      <w:rFonts w:ascii="Symbol" w:hAnsi="Symbol"/>
                    </w:rPr>
                    <w:t></w:t>
                    <w:tab/>
                  </w:r>
                  <w:r>
                    <w:t>Optimizuojama administracinė struktūra;</w:t>
                  </w:r>
                </w:p>
                <w:p w14:paraId="09BF0D4D" w14:textId="75E29BD3">
                  <w:pPr>
                    <w:tabs>
                      <w:tab w:val="left" w:pos="851"/>
                    </w:tabs>
                    <w:ind w:left="1080" w:hanging="229"/>
                    <w:jc w:val="both"/>
                  </w:pPr>
                  <w:r>
                    <w:rPr>
                      <w:rFonts w:ascii="Symbol" w:hAnsi="Symbol"/>
                    </w:rPr>
                    <w:t></w:t>
                    <w:tab/>
                  </w:r>
                  <w:r>
                    <w:t>Sumažinamos perteklinės valdymo funkcijos;</w:t>
                  </w:r>
                </w:p>
                <w:p w14:paraId="1233099A" w14:textId="4F0FEE73">
                  <w:pPr>
                    <w:tabs>
                      <w:tab w:val="left" w:pos="851"/>
                    </w:tabs>
                    <w:ind w:left="1080" w:hanging="229"/>
                    <w:jc w:val="both"/>
                  </w:pPr>
                  <w:r>
                    <w:rPr>
                      <w:rFonts w:ascii="Symbol" w:hAnsi="Symbol"/>
                    </w:rPr>
                    <w:t></w:t>
                    <w:tab/>
                  </w:r>
                  <w:r>
                    <w:t>Užtikrinamas efektyvesnis išteklių naudojimas;</w:t>
                  </w:r>
                </w:p>
                <w:p w14:paraId="2EAF0E1E" w14:textId="0D9B7859">
                  <w:pPr>
                    <w:tabs>
                      <w:tab w:val="left" w:pos="851"/>
                    </w:tabs>
                    <w:ind w:left="1080" w:hanging="229"/>
                    <w:jc w:val="both"/>
                  </w:pPr>
                  <w:r>
                    <w:rPr>
                      <w:rFonts w:ascii="Symbol" w:hAnsi="Symbol"/>
                    </w:rPr>
                    <w:t></w:t>
                    <w:tab/>
                  </w:r>
                  <w:r>
                    <w:t>Veikla vykdoma pagal vieningą kultūros strategiją, suderinant miesto ir rajono prioritetus;</w:t>
                  </w:r>
                </w:p>
                <w:p w14:paraId="3C2B2170" w14:textId="368F2D3A">
                  <w:pPr>
                    <w:tabs>
                      <w:tab w:val="left" w:pos="851"/>
                    </w:tabs>
                    <w:ind w:left="1080" w:hanging="229"/>
                    <w:jc w:val="both"/>
                  </w:pPr>
                  <w:r>
                    <w:rPr>
                      <w:rFonts w:ascii="Symbol" w:hAnsi="Symbol"/>
                    </w:rPr>
                    <w:t></w:t>
                    <w:tab/>
                  </w:r>
                  <w:r>
                    <w:t>Etninės kultūros veiklos integruojamos į platesnius projektus;</w:t>
                  </w:r>
                </w:p>
                <w:p w14:paraId="0DF32787" w14:textId="3296B37E">
                  <w:pPr>
                    <w:tabs>
                      <w:tab w:val="left" w:pos="851"/>
                    </w:tabs>
                    <w:ind w:left="1080" w:hanging="229"/>
                    <w:jc w:val="both"/>
                  </w:pPr>
                  <w:r>
                    <w:rPr>
                      <w:rFonts w:ascii="Symbol" w:hAnsi="Symbol"/>
                    </w:rPr>
                    <w:t></w:t>
                    <w:tab/>
                  </w:r>
                  <w:r>
                    <w:t>Padidinamas jų matomumas ir pasiekiamumas;</w:t>
                  </w:r>
                </w:p>
                <w:p w14:paraId="7F130827" w14:textId="2739B108">
                  <w:pPr>
                    <w:tabs>
                      <w:tab w:val="left" w:pos="851"/>
                    </w:tabs>
                    <w:ind w:left="1080" w:hanging="229"/>
                    <w:jc w:val="both"/>
                  </w:pPr>
                  <w:r>
                    <w:rPr>
                      <w:rFonts w:ascii="Symbol" w:hAnsi="Symbol"/>
                    </w:rPr>
                    <w:t></w:t>
                    <w:tab/>
                  </w:r>
                  <w:r>
                    <w:t>Išlieka etninės kultūros veiklų tęstinumas filiale.</w:t>
                  </w:r>
                </w:p>
              </w:sdtContent>
            </w:sdt>
            <w:sdt>
              <w:sdtPr>
                <w:alias w:val="5 p."/>
                <w:tag w:val="part_ad1c28cac4464cd09fb977bba34f3f1e"/>
                <w:lock w:val="sdtLocked"/>
                <w:richText/>
              </w:sdtPr>
              <w:sdtContent>
                <w:p w14:paraId="182CC159" w14:textId="77777777">
                  <w:pPr>
                    <w:tabs>
                      <w:tab w:val="left" w:pos="851"/>
                      <w:tab w:val="left" w:pos="993"/>
                    </w:tabs>
                    <w:ind w:firstLine="851"/>
                    <w:jc w:val="both"/>
                  </w:pPr>
                  <w:sdt>
                    <w:sdtPr>
                      <w:alias w:val="Numeris"/>
                      <w:tag w:val="nr_ad1c28cac4464cd09fb977bba34f3f1e"/>
                      <w:lock w:val="sdtLocked"/>
                      <w:richText/>
                    </w:sdtPr>
                    <w:sdtContent>
                      <w:r>
                        <w:rPr>
                          <w:b/>
                        </w:rPr>
                        <w:t>5</w:t>
                      </w:r>
                    </w:sdtContent>
                  </w:sdt>
                  <w:r>
                    <w:rPr>
                      <w:b/>
                    </w:rPr>
                    <w:t>.</w:t>
                  </w:r>
                  <w:r>
                    <w:t xml:space="preserve"> </w:t>
                  </w:r>
                  <w:r>
                    <w:rPr>
                      <w:b/>
                      <w:bCs/>
                      <w:iCs/>
                    </w:rPr>
                    <w:t>Galimos neigiamos priimto sprendimo projekto pasekmės ir kokių priemonių reiktų imtis, kad tokių pasekmių būtų išvengta.</w:t>
                  </w:r>
                </w:p>
                <w:p w14:paraId="08022C82" w14:textId="77777777">
                  <w:pPr>
                    <w:ind w:firstLine="851"/>
                    <w:jc w:val="both"/>
                    <w:rPr>
                      <w:szCs w:val="24"/>
                    </w:rPr>
                  </w:pPr>
                  <w:r>
                    <w:rPr>
                      <w:szCs w:val="24"/>
                    </w:rPr>
                    <w:t xml:space="preserve">Neigiamų pasekmių nenumatoma. </w:t>
                  </w:r>
                </w:p>
              </w:sdtContent>
            </w:sdt>
            <w:sdt>
              <w:sdtPr>
                <w:alias w:val="6 p."/>
                <w:tag w:val="part_b7370c652a60441399e6426b1426f090"/>
                <w:lock w:val="sdtLocked"/>
                <w:richText/>
              </w:sdtPr>
              <w:sdtContent>
                <w:p w14:paraId="56721B0B" w14:textId="77777777">
                  <w:pPr>
                    <w:tabs>
                      <w:tab w:val="left" w:pos="1276"/>
                    </w:tabs>
                    <w:ind w:left="851"/>
                    <w:jc w:val="both"/>
                    <w:rPr>
                      <w:b/>
                      <w:bCs/>
                      <w:iCs/>
                    </w:rPr>
                  </w:pPr>
                  <w:sdt>
                    <w:sdtPr>
                      <w:alias w:val="Numeris"/>
                      <w:tag w:val="nr_b7370c652a60441399e6426b1426f090"/>
                      <w:lock w:val="sdtLocked"/>
                      <w:richText/>
                    </w:sdtPr>
                    <w:sdtContent>
                      <w:r>
                        <w:rPr>
                          <w:b/>
                          <w:bCs/>
                          <w:iCs/>
                        </w:rPr>
                        <w:t>6</w:t>
                      </w:r>
                    </w:sdtContent>
                  </w:sdt>
                  <w:r>
                    <w:rPr>
                      <w:b/>
                      <w:bCs/>
                      <w:iCs/>
                    </w:rPr>
                    <w:t>. Kokius teisės aktus būtina priimti, kokius galiojančius teisės aktus būtina pakeisti</w:t>
                  </w:r>
                </w:p>
              </w:sdtContent>
            </w:sdt>
          </w:sdtContent>
        </w:sdt>
        <w:sdt>
          <w:sdtPr>
            <w:alias w:val="skirsnis"/>
            <w:tag w:val="part_c4db3769738f499e9395dbadb62dd50b"/>
            <w:lock w:val="sdtLocked"/>
            <w:richText/>
          </w:sdtPr>
          <w:sdtContent>
            <w:p w14:paraId="72844817" w14:textId="77777777">
              <w:pPr>
                <w:tabs>
                  <w:tab w:val="left" w:pos="1276"/>
                </w:tabs>
                <w:jc w:val="both"/>
                <w:rPr>
                  <w:b/>
                  <w:bCs/>
                  <w:iCs/>
                </w:rPr>
              </w:pPr>
              <w:sdt>
                <w:sdtPr>
                  <w:alias w:val="Pavadinimas"/>
                  <w:tag w:val="title_c4db3769738f499e9395dbadb62dd50b"/>
                  <w:lock w:val="sdtLocked"/>
                  <w:richText/>
                </w:sdtPr>
                <w:sdtContent>
                  <w:r>
                    <w:rPr>
                      <w:b/>
                      <w:bCs/>
                      <w:iCs/>
                    </w:rPr>
                    <w:t>ar pripažinti netekusiais galios priėmus sprendimo projektą.</w:t>
                  </w:r>
                </w:sdtContent>
              </w:sdt>
            </w:p>
            <w:p w14:paraId="57CE850D" w14:textId="77777777">
              <w:pPr>
                <w:ind w:firstLine="851"/>
                <w:jc w:val="both"/>
                <w:rPr>
                  <w:bCs/>
                  <w:szCs w:val="24"/>
                </w:rPr>
              </w:pPr>
              <w:r>
                <w:rPr>
                  <w:bCs/>
                  <w:szCs w:val="24"/>
                </w:rPr>
                <w:t>Pripažinti netekusiais galios Radviliškio rajono savivaldybės Etninės kultūros ir amatų centro nuostatus, patvirtintus Radviliškio rajono savivaldybės tarybos 2024 m. balandžio 11 d. sprendimu Nr. T-338.</w:t>
              </w:r>
            </w:p>
            <w:sdt>
              <w:sdtPr>
                <w:alias w:val="7 p."/>
                <w:tag w:val="part_aadcc1e0dafd49abbfa191ef81e9f400"/>
                <w:lock w:val="sdtLocked"/>
                <w:richText/>
              </w:sdtPr>
              <w:sdtContent>
                <w:p w14:paraId="28D336BD" w14:textId="77777777">
                  <w:pPr>
                    <w:ind w:firstLine="851"/>
                    <w:jc w:val="both"/>
                    <w:rPr>
                      <w:b/>
                      <w:bCs/>
                      <w:iCs/>
                    </w:rPr>
                  </w:pPr>
                  <w:sdt>
                    <w:sdtPr>
                      <w:alias w:val="Numeris"/>
                      <w:tag w:val="nr_aadcc1e0dafd49abbfa191ef81e9f400"/>
                      <w:lock w:val="sdtLocked"/>
                      <w:richText/>
                    </w:sdtPr>
                    <w:sdtContent>
                      <w:r>
                        <w:rPr>
                          <w:b/>
                          <w:bCs/>
                          <w:iCs/>
                        </w:rPr>
                        <w:t>7</w:t>
                      </w:r>
                    </w:sdtContent>
                  </w:sdt>
                  <w:r>
                    <w:rPr>
                      <w:b/>
                      <w:bCs/>
                      <w:iCs/>
                    </w:rPr>
                    <w:t>. Sprendimo projektui įgyvendinti reikalingos lėšos, finansavimo šaltiniai.</w:t>
                  </w:r>
                </w:p>
                <w:p w14:paraId="49E7C388" w14:textId="77777777">
                  <w:pPr>
                    <w:ind w:firstLine="856"/>
                    <w:jc w:val="both"/>
                    <w:rPr>
                      <w:iCs/>
                    </w:rPr>
                  </w:pPr>
                  <w:r>
                    <w:rPr>
                      <w:iCs/>
                    </w:rPr>
                    <w:t>Sprendimo projektui įgyvendinti lėšų nereikės.</w:t>
                  </w:r>
                </w:p>
              </w:sdtContent>
            </w:sdt>
            <w:sdt>
              <w:sdtPr>
                <w:alias w:val="8 p."/>
                <w:tag w:val="part_0bcd7b1679d24362bf5666c09ea5b927"/>
                <w:lock w:val="sdtLocked"/>
                <w:richText/>
              </w:sdtPr>
              <w:sdtContent>
                <w:p w14:paraId="5B450E33" w14:textId="77777777">
                  <w:pPr>
                    <w:ind w:firstLine="851"/>
                    <w:jc w:val="both"/>
                    <w:rPr>
                      <w:b/>
                      <w:bCs/>
                      <w:iCs/>
                    </w:rPr>
                  </w:pPr>
                  <w:sdt>
                    <w:sdtPr>
                      <w:alias w:val="Numeris"/>
                      <w:tag w:val="nr_0bcd7b1679d24362bf5666c09ea5b927"/>
                      <w:lock w:val="sdtLocked"/>
                      <w:richText/>
                    </w:sdtPr>
                    <w:sdtContent>
                      <w:r>
                        <w:rPr>
                          <w:b/>
                          <w:bCs/>
                          <w:iCs/>
                        </w:rPr>
                        <w:t>8</w:t>
                      </w:r>
                    </w:sdtContent>
                  </w:sdt>
                  <w:r>
                    <w:rPr>
                      <w:b/>
                      <w:bCs/>
                      <w:iCs/>
                    </w:rPr>
                    <w:t>. Sprendimo projekto rengimo metu gauti specialistų vertinimai ir išvados.</w:t>
                  </w:r>
                </w:p>
                <w:p w14:paraId="033E938C" w14:textId="77777777">
                  <w:pPr>
                    <w:spacing w:line="290" w:lineRule="exact"/>
                    <w:ind w:firstLine="851"/>
                    <w:jc w:val="both"/>
                    <w:rPr>
                      <w:b/>
                      <w:bCs/>
                      <w:iCs/>
                    </w:rPr>
                  </w:pPr>
                  <w:r>
                    <w:rPr>
                      <w:bCs/>
                    </w:rPr>
                    <w:t>Sprendimo projektas</w:t>
                  </w:r>
                  <w:r>
                    <w:rPr>
                      <w:b/>
                    </w:rPr>
                    <w:t xml:space="preserve"> </w:t>
                  </w:r>
                  <w:r>
                    <w:rPr>
                      <w:bCs/>
                    </w:rPr>
                    <w:t>suderintas su Savivaldybės administracijos direktore, juristu, kalbininku, vicemerais ir meru.</w:t>
                  </w:r>
                </w:p>
              </w:sdtContent>
            </w:sdt>
            <w:sdt>
              <w:sdtPr>
                <w:alias w:val="9 p."/>
                <w:tag w:val="part_8979862e628342c780ba59fc2b7346e2"/>
                <w:lock w:val="sdtLocked"/>
                <w:richText/>
              </w:sdtPr>
              <w:sdtContent>
                <w:p w14:paraId="12AF0D3F" w14:textId="77777777">
                  <w:pPr>
                    <w:ind w:left="856"/>
                    <w:jc w:val="both"/>
                    <w:rPr>
                      <w:b/>
                      <w:bCs/>
                      <w:iCs/>
                    </w:rPr>
                  </w:pPr>
                  <w:sdt>
                    <w:sdtPr>
                      <w:alias w:val="Numeris"/>
                      <w:tag w:val="nr_8979862e628342c780ba59fc2b7346e2"/>
                      <w:lock w:val="sdtLocked"/>
                      <w:richText/>
                    </w:sdtPr>
                    <w:sdtContent>
                      <w:r>
                        <w:rPr>
                          <w:b/>
                          <w:bCs/>
                          <w:iCs/>
                        </w:rPr>
                        <w:t>9</w:t>
                      </w:r>
                    </w:sdtContent>
                  </w:sdt>
                  <w:r>
                    <w:rPr>
                      <w:b/>
                      <w:bCs/>
                      <w:iCs/>
                    </w:rPr>
                    <w:t>. Numatomo teisinio reguliavimo poveikio vertinimo rezultatai.</w:t>
                  </w:r>
                </w:p>
                <w:p w14:paraId="609BE3E2" w14:textId="77777777">
                  <w:pPr>
                    <w:ind w:firstLine="856"/>
                    <w:jc w:val="both"/>
                    <w:rPr>
                      <w:iCs/>
                    </w:rPr>
                  </w:pPr>
                  <w:r>
                    <w:t xml:space="preserve">Rezultatai nenumatomi. </w:t>
                  </w:r>
                </w:p>
              </w:sdtContent>
            </w:sdt>
            <w:sdt>
              <w:sdtPr>
                <w:alias w:val="10 p."/>
                <w:tag w:val="part_45f47d4dd0e94f9dbe72369fadd22e42"/>
                <w:lock w:val="sdtLocked"/>
                <w:richText/>
              </w:sdtPr>
              <w:sdtContent>
                <w:p w14:paraId="57823635" w14:textId="77777777">
                  <w:pPr>
                    <w:ind w:left="856"/>
                    <w:jc w:val="both"/>
                    <w:rPr>
                      <w:b/>
                      <w:bCs/>
                      <w:iCs/>
                    </w:rPr>
                  </w:pPr>
                  <w:sdt>
                    <w:sdtPr>
                      <w:alias w:val="Numeris"/>
                      <w:tag w:val="nr_45f47d4dd0e94f9dbe72369fadd22e42"/>
                      <w:lock w:val="sdtLocked"/>
                      <w:richText/>
                    </w:sdtPr>
                    <w:sdtContent>
                      <w:r>
                        <w:rPr>
                          <w:b/>
                          <w:bCs/>
                          <w:iCs/>
                        </w:rPr>
                        <w:t>10</w:t>
                      </w:r>
                    </w:sdtContent>
                  </w:sdt>
                  <w:r>
                    <w:rPr>
                      <w:b/>
                      <w:bCs/>
                      <w:iCs/>
                    </w:rPr>
                    <w:t>. Sprendimo projekto antikorupcinis vertinimas.</w:t>
                  </w:r>
                </w:p>
                <w:p w14:paraId="396678AE" w14:textId="77777777">
                  <w:pPr>
                    <w:ind w:left="856"/>
                    <w:jc w:val="both"/>
                    <w:rPr>
                      <w:iCs/>
                    </w:rPr>
                  </w:pPr>
                  <w:r>
                    <w:t xml:space="preserve">Antikorupciniam vertinimui sprendimo projektas neteikiamas. </w:t>
                  </w:r>
                </w:p>
              </w:sdtContent>
            </w:sdt>
            <w:sdt>
              <w:sdtPr>
                <w:alias w:val="11 p."/>
                <w:tag w:val="part_a19c04604fa8402197465182af62fb1a"/>
                <w:lock w:val="sdtLocked"/>
                <w:richText/>
              </w:sdtPr>
              <w:sdtContent>
                <w:p w14:paraId="2B30747E" w14:textId="77777777">
                  <w:pPr>
                    <w:ind w:firstLine="856"/>
                    <w:jc w:val="both"/>
                    <w:rPr>
                      <w:b/>
                      <w:bCs/>
                      <w:iCs/>
                    </w:rPr>
                  </w:pPr>
                  <w:sdt>
                    <w:sdtPr>
                      <w:alias w:val="Numeris"/>
                      <w:tag w:val="nr_a19c04604fa8402197465182af62fb1a"/>
                      <w:lock w:val="sdtLocked"/>
                      <w:richText/>
                    </w:sdtPr>
                    <w:sdtContent>
                      <w:r>
                        <w:rPr>
                          <w:b/>
                          <w:bCs/>
                          <w:iCs/>
                        </w:rPr>
                        <w:t>11</w:t>
                      </w:r>
                    </w:sdtContent>
                  </w:sdt>
                  <w:r>
                    <w:rPr>
                      <w:b/>
                      <w:bCs/>
                      <w:iCs/>
                    </w:rPr>
                    <w:t>. Kiti, iniciatoriaus nuomone, reikalingi pagrindimai ir paaiškinimai.</w:t>
                  </w:r>
                </w:p>
                <w:p w14:paraId="7CF1D1F9" w14:textId="77777777">
                  <w:pPr>
                    <w:ind w:left="856"/>
                    <w:jc w:val="both"/>
                    <w:rPr>
                      <w:iCs/>
                    </w:rPr>
                  </w:pPr>
                  <w:r>
                    <w:rPr>
                      <w:iCs/>
                    </w:rPr>
                    <w:t>Nėra.</w:t>
                  </w:r>
                </w:p>
              </w:sdtContent>
            </w:sdt>
            <w:sdt>
              <w:sdtPr>
                <w:alias w:val="12 p."/>
                <w:tag w:val="part_795d25889ae14b6094a0cf00605e9efa"/>
                <w:lock w:val="sdtLocked"/>
                <w:richText/>
              </w:sdtPr>
              <w:sdtContent>
                <w:p w14:paraId="6411333E" w14:textId="77777777">
                  <w:pPr>
                    <w:ind w:firstLine="856"/>
                    <w:jc w:val="both"/>
                    <w:rPr>
                      <w:b/>
                      <w:bCs/>
                      <w:iCs/>
                    </w:rPr>
                  </w:pPr>
                  <w:sdt>
                    <w:sdtPr>
                      <w:alias w:val="Numeris"/>
                      <w:tag w:val="nr_795d25889ae14b6094a0cf00605e9efa"/>
                      <w:lock w:val="sdtLocked"/>
                      <w:richText/>
                    </w:sdtPr>
                    <w:sdtContent>
                      <w:r>
                        <w:rPr>
                          <w:b/>
                          <w:bCs/>
                          <w:iCs/>
                        </w:rPr>
                        <w:t>12</w:t>
                      </w:r>
                    </w:sdtContent>
                  </w:sdt>
                  <w:r>
                    <w:rPr>
                      <w:b/>
                      <w:bCs/>
                      <w:iCs/>
                    </w:rPr>
                    <w:t>. Pridedami dokumentai.</w:t>
                  </w:r>
                </w:p>
                <w:p w14:paraId="02E7C00C" w14:textId="77777777">
                  <w:pPr>
                    <w:ind w:firstLine="856"/>
                    <w:jc w:val="both"/>
                  </w:pPr>
                  <w:r>
                    <w:rPr>
                      <w:bCs/>
                      <w:iCs/>
                    </w:rPr>
                    <w:t>Nėra.</w:t>
                  </w:r>
                </w:p>
                <w:p w14:paraId="0FBF3CC4" w14:textId="77777777">
                  <w:pPr>
                    <w:ind w:left="-120"/>
                    <w:jc w:val="center"/>
                    <w:rPr>
                      <w:szCs w:val="24"/>
                      <w:lang w:eastAsia="lt-LT"/>
                    </w:rPr>
                  </w:pPr>
                </w:p>
                <w:p w14:paraId="368AEBB8" w14:textId="77777777">
                  <w:pPr>
                    <w:ind w:left="-120"/>
                    <w:jc w:val="center"/>
                    <w:rPr>
                      <w:szCs w:val="24"/>
                      <w:lang w:eastAsia="lt-LT"/>
                    </w:rPr>
                  </w:pPr>
                </w:p>
                <w:p w14:paraId="0A81CB63" w14:textId="77777777">
                  <w:pPr>
                    <w:rPr>
                      <w:sz w:val="20"/>
                    </w:rPr>
                  </w:pPr>
                </w:p>
              </w:sdtContent>
            </w:sdt>
          </w:sdtContent>
        </w:sdt>
        <w:sdt>
          <w:sdtPr>
            <w:alias w:val="signatura"/>
            <w:tag w:val="part_b70e0252318e400da823574302e47077"/>
            <w:lock w:val="sdtLocked"/>
            <w:richText/>
          </w:sdtPr>
          <w:sdtContent>
            <w:p w14:paraId="30644AC4" w14:textId="7CE0F383">
              <w:pPr>
                <w:tabs>
                  <w:tab w:val="left" w:pos="7513"/>
                </w:tabs>
                <w:jc w:val="both"/>
                <w:rPr>
                  <w:rFonts w:eastAsia="Calibri" w:cs="Calibri"/>
                  <w:szCs w:val="24"/>
                </w:rPr>
              </w:pPr>
              <w:r>
                <w:rPr>
                  <w:rFonts w:eastAsia="Calibri" w:cs="Calibri"/>
                  <w:szCs w:val="24"/>
                </w:rPr>
                <w:t xml:space="preserve">Kultūros, paveldosaugos ir turizmo skyriaus vyriausioji specialistė                    Milda Mineikytė-Juknė</w:t>
              </w:r>
            </w:p>
            <w:p w14:paraId="68D102AE" w14:textId="31CE8149"/>
          </w:sdtContent>
        </w:sdt>
      </w:sdtContent>
    </w:sdt>
    <w:sectPr>
      <w:pgSz w:w="11906" w:h="16838"/>
      <w:pgMar w:top="1134" w:right="567" w:bottom="1134" w:left="1701" w:header="567" w:footer="567" w:gutter="0"/>
      <w:cols w:space="1296"/>
      <w:docGrid w:linePitch="360"/>
    </w:sectPr>
  </w:body>
</w:document>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Arial">
    <w:panose1 w:val="020B0604020202020204"/>
    <w:charset w:val="BA"/>
    <w:family w:val="swiss"/>
    <w:pitch w:val="variable"/>
    <w:sig w:usb0="E0002AFF" w:usb1="C0007843" w:usb2="00000009" w:usb3="00000000" w:csb0="000001FF" w:csb1="00000000"/>
  </w:font>
</w:font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CF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9092"/>
  <w15:chartTrackingRefBased/>
  <w15:docId w15:val="{D6438B72-552D-4F79-AD9B-70A08939F696}"/>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46339740">
      <w:bodyDiv w:val="1"/>
      <w:marLeft w:val="0"/>
      <w:marRight w:val="0"/>
      <w:marTop w:val="0"/>
      <w:marBottom w:val="0"/>
      <w:divBdr>
        <w:top w:val="none" w:sz="0" w:space="0" w:color="auto"/>
        <w:left w:val="none" w:sz="0" w:space="0" w:color="auto"/>
        <w:bottom w:val="none" w:sz="0" w:space="0" w:color="auto"/>
        <w:right w:val="none" w:sz="0" w:space="0" w:color="auto"/>
      </w:divBdr>
      <w:divsChild>
        <w:div w:id="638876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30438">
      <w:bodyDiv w:val="1"/>
      <w:marLeft w:val="0"/>
      <w:marRight w:val="0"/>
      <w:marTop w:val="0"/>
      <w:marBottom w:val="0"/>
      <w:divBdr>
        <w:top w:val="none" w:sz="0" w:space="0" w:color="auto"/>
        <w:left w:val="none" w:sz="0" w:space="0" w:color="auto"/>
        <w:bottom w:val="none" w:sz="0" w:space="0" w:color="auto"/>
        <w:right w:val="none" w:sz="0" w:space="0" w:color="auto"/>
      </w:divBdr>
    </w:div>
    <w:div w:id="193616577">
      <w:bodyDiv w:val="1"/>
      <w:marLeft w:val="0"/>
      <w:marRight w:val="0"/>
      <w:marTop w:val="0"/>
      <w:marBottom w:val="0"/>
      <w:divBdr>
        <w:top w:val="none" w:sz="0" w:space="0" w:color="auto"/>
        <w:left w:val="none" w:sz="0" w:space="0" w:color="auto"/>
        <w:bottom w:val="none" w:sz="0" w:space="0" w:color="auto"/>
        <w:right w:val="none" w:sz="0" w:space="0" w:color="auto"/>
      </w:divBdr>
    </w:div>
    <w:div w:id="210919554">
      <w:bodyDiv w:val="1"/>
      <w:marLeft w:val="0"/>
      <w:marRight w:val="0"/>
      <w:marTop w:val="0"/>
      <w:marBottom w:val="0"/>
      <w:divBdr>
        <w:top w:val="none" w:sz="0" w:space="0" w:color="auto"/>
        <w:left w:val="none" w:sz="0" w:space="0" w:color="auto"/>
        <w:bottom w:val="none" w:sz="0" w:space="0" w:color="auto"/>
        <w:right w:val="none" w:sz="0" w:space="0" w:color="auto"/>
      </w:divBdr>
      <w:divsChild>
        <w:div w:id="1875579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7930055">
      <w:bodyDiv w:val="1"/>
      <w:marLeft w:val="0"/>
      <w:marRight w:val="0"/>
      <w:marTop w:val="0"/>
      <w:marBottom w:val="0"/>
      <w:divBdr>
        <w:top w:val="none" w:sz="0" w:space="0" w:color="auto"/>
        <w:left w:val="none" w:sz="0" w:space="0" w:color="auto"/>
        <w:bottom w:val="none" w:sz="0" w:space="0" w:color="auto"/>
        <w:right w:val="none" w:sz="0" w:space="0" w:color="auto"/>
      </w:divBdr>
    </w:div>
    <w:div w:id="356152573">
      <w:bodyDiv w:val="1"/>
      <w:marLeft w:val="0"/>
      <w:marRight w:val="0"/>
      <w:marTop w:val="0"/>
      <w:marBottom w:val="0"/>
      <w:divBdr>
        <w:top w:val="none" w:sz="0" w:space="0" w:color="auto"/>
        <w:left w:val="none" w:sz="0" w:space="0" w:color="auto"/>
        <w:bottom w:val="none" w:sz="0" w:space="0" w:color="auto"/>
        <w:right w:val="none" w:sz="0" w:space="0" w:color="auto"/>
      </w:divBdr>
    </w:div>
    <w:div w:id="366107594">
      <w:bodyDiv w:val="1"/>
      <w:marLeft w:val="0"/>
      <w:marRight w:val="0"/>
      <w:marTop w:val="0"/>
      <w:marBottom w:val="0"/>
      <w:divBdr>
        <w:top w:val="none" w:sz="0" w:space="0" w:color="auto"/>
        <w:left w:val="none" w:sz="0" w:space="0" w:color="auto"/>
        <w:bottom w:val="none" w:sz="0" w:space="0" w:color="auto"/>
        <w:right w:val="none" w:sz="0" w:space="0" w:color="auto"/>
      </w:divBdr>
      <w:divsChild>
        <w:div w:id="840435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1781335">
      <w:bodyDiv w:val="1"/>
      <w:marLeft w:val="0"/>
      <w:marRight w:val="0"/>
      <w:marTop w:val="0"/>
      <w:marBottom w:val="0"/>
      <w:divBdr>
        <w:top w:val="none" w:sz="0" w:space="0" w:color="auto"/>
        <w:left w:val="none" w:sz="0" w:space="0" w:color="auto"/>
        <w:bottom w:val="none" w:sz="0" w:space="0" w:color="auto"/>
        <w:right w:val="none" w:sz="0" w:space="0" w:color="auto"/>
      </w:divBdr>
    </w:div>
    <w:div w:id="692266851">
      <w:bodyDiv w:val="1"/>
      <w:marLeft w:val="0"/>
      <w:marRight w:val="0"/>
      <w:marTop w:val="0"/>
      <w:marBottom w:val="0"/>
      <w:divBdr>
        <w:top w:val="none" w:sz="0" w:space="0" w:color="auto"/>
        <w:left w:val="none" w:sz="0" w:space="0" w:color="auto"/>
        <w:bottom w:val="none" w:sz="0" w:space="0" w:color="auto"/>
        <w:right w:val="none" w:sz="0" w:space="0" w:color="auto"/>
      </w:divBdr>
    </w:div>
    <w:div w:id="722875757">
      <w:bodyDiv w:val="1"/>
      <w:marLeft w:val="0"/>
      <w:marRight w:val="0"/>
      <w:marTop w:val="0"/>
      <w:marBottom w:val="0"/>
      <w:divBdr>
        <w:top w:val="none" w:sz="0" w:space="0" w:color="auto"/>
        <w:left w:val="none" w:sz="0" w:space="0" w:color="auto"/>
        <w:bottom w:val="none" w:sz="0" w:space="0" w:color="auto"/>
        <w:right w:val="none" w:sz="0" w:space="0" w:color="auto"/>
      </w:divBdr>
    </w:div>
    <w:div w:id="1039361013">
      <w:bodyDiv w:val="1"/>
      <w:marLeft w:val="0"/>
      <w:marRight w:val="0"/>
      <w:marTop w:val="0"/>
      <w:marBottom w:val="0"/>
      <w:divBdr>
        <w:top w:val="none" w:sz="0" w:space="0" w:color="auto"/>
        <w:left w:val="none" w:sz="0" w:space="0" w:color="auto"/>
        <w:bottom w:val="none" w:sz="0" w:space="0" w:color="auto"/>
        <w:right w:val="none" w:sz="0" w:space="0" w:color="auto"/>
      </w:divBdr>
    </w:div>
    <w:div w:id="1063336200">
      <w:bodyDiv w:val="1"/>
      <w:marLeft w:val="0"/>
      <w:marRight w:val="0"/>
      <w:marTop w:val="0"/>
      <w:marBottom w:val="0"/>
      <w:divBdr>
        <w:top w:val="none" w:sz="0" w:space="0" w:color="auto"/>
        <w:left w:val="none" w:sz="0" w:space="0" w:color="auto"/>
        <w:bottom w:val="none" w:sz="0" w:space="0" w:color="auto"/>
        <w:right w:val="none" w:sz="0" w:space="0" w:color="auto"/>
      </w:divBdr>
    </w:div>
    <w:div w:id="1107429516">
      <w:bodyDiv w:val="1"/>
      <w:marLeft w:val="0"/>
      <w:marRight w:val="0"/>
      <w:marTop w:val="0"/>
      <w:marBottom w:val="0"/>
      <w:divBdr>
        <w:top w:val="none" w:sz="0" w:space="0" w:color="auto"/>
        <w:left w:val="none" w:sz="0" w:space="0" w:color="auto"/>
        <w:bottom w:val="none" w:sz="0" w:space="0" w:color="auto"/>
        <w:right w:val="none" w:sz="0" w:space="0" w:color="auto"/>
      </w:divBdr>
      <w:divsChild>
        <w:div w:id="293482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9259788">
      <w:bodyDiv w:val="1"/>
      <w:marLeft w:val="0"/>
      <w:marRight w:val="0"/>
      <w:marTop w:val="0"/>
      <w:marBottom w:val="0"/>
      <w:divBdr>
        <w:top w:val="none" w:sz="0" w:space="0" w:color="auto"/>
        <w:left w:val="none" w:sz="0" w:space="0" w:color="auto"/>
        <w:bottom w:val="none" w:sz="0" w:space="0" w:color="auto"/>
        <w:right w:val="none" w:sz="0" w:space="0" w:color="auto"/>
      </w:divBdr>
    </w:div>
    <w:div w:id="1353724031">
      <w:bodyDiv w:val="1"/>
      <w:marLeft w:val="0"/>
      <w:marRight w:val="0"/>
      <w:marTop w:val="0"/>
      <w:marBottom w:val="0"/>
      <w:divBdr>
        <w:top w:val="none" w:sz="0" w:space="0" w:color="auto"/>
        <w:left w:val="none" w:sz="0" w:space="0" w:color="auto"/>
        <w:bottom w:val="none" w:sz="0" w:space="0" w:color="auto"/>
        <w:right w:val="none" w:sz="0" w:space="0" w:color="auto"/>
      </w:divBdr>
    </w:div>
    <w:div w:id="1408771025">
      <w:bodyDiv w:val="1"/>
      <w:marLeft w:val="0"/>
      <w:marRight w:val="0"/>
      <w:marTop w:val="0"/>
      <w:marBottom w:val="0"/>
      <w:divBdr>
        <w:top w:val="none" w:sz="0" w:space="0" w:color="auto"/>
        <w:left w:val="none" w:sz="0" w:space="0" w:color="auto"/>
        <w:bottom w:val="none" w:sz="0" w:space="0" w:color="auto"/>
        <w:right w:val="none" w:sz="0" w:space="0" w:color="auto"/>
      </w:divBdr>
    </w:div>
    <w:div w:id="1545630799">
      <w:bodyDiv w:val="1"/>
      <w:marLeft w:val="0"/>
      <w:marRight w:val="0"/>
      <w:marTop w:val="0"/>
      <w:marBottom w:val="0"/>
      <w:divBdr>
        <w:top w:val="none" w:sz="0" w:space="0" w:color="auto"/>
        <w:left w:val="none" w:sz="0" w:space="0" w:color="auto"/>
        <w:bottom w:val="none" w:sz="0" w:space="0" w:color="auto"/>
        <w:right w:val="none" w:sz="0" w:space="0" w:color="auto"/>
      </w:divBdr>
    </w:div>
    <w:div w:id="195489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customXml" Target="../customXml/item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Parts xmlns="http://lrs.lt/TAIS/DocParts">
  <Part Type="pagrindine" DocPartId="ebee170356e0409aaaaa17068525f5f7" PartId="1a16cafccb9a4953b39aa0532e6f2b69">
    <Part Type="preambule" DocPartId="16ab8b2f03d8441997f0360014027d78" PartId="e32fa208f61e4187a3c100832c0d62a5"/>
    <Part Type="punktas" Nr="1" Abbr="1 p." DocPartId="0f4d7a276d7b48278d3c73b3300e8495" PartId="ddce5234a9ae4c02915aa0dc18fd1f19"/>
    <Part Type="punktas" Nr="2" Abbr="2 p." DocPartId="1032058624084120aa32a1e4c26d04fc" PartId="6259ad19c36746379df3d9acb49158dc">
      <Part Type="papunktis" Nr="2.1" Abbr="2.1 pp." DocPartId="cfbde47b567e4d2382f00d2cdeeeb68d" PartId="ddc391e1117c41e6844fe713c45b1fac"/>
      <Part Type="papunktis" Nr="2.2" Abbr="2.2 pp." DocPartId="fd5ec35a49764b70b9d07e4845040aae" PartId="7275c0e60ec44e4e92a018c840229d59"/>
    </Part>
    <Part Type="punktas" Nr="3" Abbr="3 p." DocPartId="0a11aa01be364587ae789610c1d4b25c" PartId="8b9f308f60ab4ead9f8a5a4325d860a5"/>
    <Part Type="punktas" Nr="4" Abbr="4 p." DocPartId="6b550298969f4e2caeb46d4cde350fd0" PartId="4e5692e4c3b444838bba7b75fcf21ece"/>
    <Part Type="punktas" Nr="5" Abbr="5 p." DocPartId="12ef1a8b4d794dbba12336b4498763e7" PartId="18805f97d62549628bc0dd29fa6c7f66"/>
    <Part Type="punktas" Nr="6" Abbr="6 p." DocPartId="51913daeaaa34770aa69af39223a2b70" PartId="112b6f98d1fc44478aaf1c384e9d0c66"/>
    <Part Type="skirsnis" Title="RADVILIŠKIO RAJONO SAVIVALDYBĖS TARYBOS SPRENDIMO PROJEKTO  „DĖL RADVILIŠKIO RAJONO SAVIVALDYBĖS ETNINĖS KULTŪROS IR AMATŲ CENTRO REORGANIZAVIMO JUNGIMO BŪDU, PRIJUNGIANT JĮ PRIE RADVILIŠKIO MIESTO KULTŪROS CENTRO, REORGANIZAVIMO SĄLYGŲ APRAŠO IR RADVILIŠKIO MIESTO KULTŪROS CENTRO NUOSTATŲ PATVIRTINIMO“ AIŠKINAMASIS RAŠTAS" DocPartId="ffd835ab2e98497397c80290df7bc70e" PartId="29ba60b0bbb7476ca8f1e1814972c549">
      <Part Type="punktas" Nr="1" Abbr="1 p." DocPartId="38e9714d414742feb2140b895689ce95" PartId="3fa54b8e7aae4cdabfa195a9b83f5403"/>
    </Part>
    <Part Type="skirsnis" Title="Sprendimo uždaviniai:" DocPartId="76cdc580d1ba4a349b98e92150097e9d" PartId="2c18e370f3654f97ac22b8d588036a91">
      <Part Type="punktas" Nr="2" Abbr="2 p." DocPartId="34bff90acd7245be9393ccebda4b7c9a" PartId="e1a99ed5813440dfb6fbb05a4ed80ccc"/>
      <Part Type="punktas" Nr="3" Abbr="3 p." DocPartId="f759424020e94f85a292c551c8481803" PartId="8d7a56b22dc0402c93b949d0326f2778"/>
      <Part Type="punktas" Nr="4" Abbr="4 p." DocPartId="11188e3ce5d04ab79a39793a155e08ed" PartId="0a7fc60a1da847929490e5a05fe16533"/>
      <Part Type="punktas" Nr="5" Abbr="5 p." DocPartId="7c0d43ea190a4ed8b31939a7f0e73f5b" PartId="ad1c28cac4464cd09fb977bba34f3f1e"/>
      <Part Type="punktas" Nr="6" Abbr="6 p." DocPartId="b9f24c9b196f42edb550b35f72ad0ab1" PartId="b7370c652a60441399e6426b1426f090"/>
    </Part>
    <Part Type="skirsnis" Title="ar pripažinti netekusiais galios priėmus sprendimo projektą." DocPartId="d88ea32896b44b28bbf242be2e14a2f9" PartId="c4db3769738f499e9395dbadb62dd50b">
      <Part Type="punktas" Nr="7" Abbr="7 p." DocPartId="c010b3f8013b443d88777e9a785219cd" PartId="aadcc1e0dafd49abbfa191ef81e9f400"/>
      <Part Type="punktas" Nr="8" Abbr="8 p." DocPartId="f5a4e50fff014dabb93d1fb773954c29" PartId="0bcd7b1679d24362bf5666c09ea5b927"/>
      <Part Type="punktas" Nr="9" Abbr="9 p." DocPartId="9d5880a1fecf45ba9749815c6e6b6f2c" PartId="8979862e628342c780ba59fc2b7346e2"/>
      <Part Type="punktas" Nr="10" Abbr="10 p." DocPartId="a03c35e736cd48588681b157674002ed" PartId="45f47d4dd0e94f9dbe72369fadd22e42"/>
      <Part Type="punktas" Nr="11" Abbr="11 p." DocPartId="bb7407a1aafe4a60b7e6725cc2bd56b3" PartId="a19c04604fa8402197465182af62fb1a"/>
      <Part Type="punktas" Nr="12" Abbr="12 p." DocPartId="30993b228a794a54a4756f125eafc692" PartId="795d25889ae14b6094a0cf00605e9efa"/>
    </Part>
    <Part Type="signatura" DocPartId="660a03eefb5742f6b37926ee7bd1af0f" PartId="b70e0252318e400da823574302e47077"/>
  </Part>
</Parts>
</file>

<file path=customXml/itemProps1.xml><?xml version="1.0" encoding="utf-8"?>
<ds:datastoreItem xmlns:ds="http://schemas.openxmlformats.org/officeDocument/2006/customXml" ds:itemID="{2BBE93C1-2FC4-4BBB-9311-FE0543D3BE95}">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829</Words>
  <Characters>6000</Characters>
  <Application>Microsoft Office Word</Application>
  <DocSecurity>4</DocSecurity>
  <Lines>130</Lines>
  <Paragraphs>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6754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2025-08-27T12:18:00Z</dcterms:created>
  <dc:creator>Milda Mineikytė-Juknė</dc:creator>
  <lastModifiedBy>adlibuser</lastModifiedBy>
  <lastPrinted>2025-08-18T10:08:00Z</lastPrinted>
  <dcterms:modified xsi:type="dcterms:W3CDTF">2025-08-27T12:18:00Z</dcterms:modified>
  <revision>2</revision>
</coreProperties>
</file>