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4107a04264849b5b0873edd8d2020cb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ind w:right="1134"/>
            <w:jc w:val="right"/>
            <w:rPr>
              <w:rFonts w:ascii="Verdana" w:hAnsi="Verdana"/>
              <w:b/>
              <w:sz w:val="20"/>
              <w:lang w:eastAsia="lt-LT"/>
            </w:rPr>
          </w:pPr>
          <w:r>
            <w:rPr>
              <w:rFonts w:ascii="Verdana" w:hAnsi="Verdana"/>
              <w:b/>
              <w:sz w:val="20"/>
              <w:lang w:eastAsia="lt-LT"/>
            </w:rPr>
            <w:t>Projektas</w:t>
          </w:r>
        </w:p>
        <w:p>
          <w:pPr>
            <w:tabs>
              <w:tab w:val="center" w:pos="4819"/>
              <w:tab w:val="right" w:pos="9638"/>
            </w:tabs>
            <w:ind w:right="1134"/>
            <w:jc w:val="right"/>
            <w:rPr>
              <w:rFonts w:ascii="Verdana" w:hAnsi="Verdana"/>
              <w:b/>
              <w:sz w:val="20"/>
              <w:lang w:eastAsia="lt-LT"/>
            </w:rPr>
          </w:pPr>
          <w:r>
            <w:rPr>
              <w:rFonts w:ascii="Verdana" w:hAnsi="Verdana"/>
              <w:b/>
              <w:sz w:val="20"/>
              <w:lang w:eastAsia="lt-LT"/>
            </w:rPr>
            <w:t>2024-04-03 Nr. TR-154</w:t>
          </w:r>
        </w:p>
        <w:p>
          <w:pPr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rPr>
              <w:sz w:val="10"/>
              <w:szCs w:val="10"/>
            </w:rPr>
          </w:pPr>
        </w:p>
        <w:p>
          <w:pPr>
            <w:jc w:val="center"/>
            <w:rPr>
              <w:rFonts w:ascii="Verdana" w:hAnsi="Verdana"/>
              <w:b/>
              <w:szCs w:val="24"/>
              <w:lang w:eastAsia="lt-LT"/>
            </w:rPr>
          </w:pPr>
          <w:r>
            <w:rPr>
              <w:rFonts w:ascii="Verdana" w:hAnsi="Verdana"/>
              <w:b/>
              <w:szCs w:val="24"/>
              <w:lang w:eastAsia="lt-LT"/>
            </w:rPr>
            <w:t>MARIJAMPOLĖS SAVIVALDYBĖS TARYBA</w:t>
          </w: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jc w:val="center"/>
            <w:rPr>
              <w:rFonts w:ascii="Verdana" w:hAnsi="Verdana"/>
              <w:b/>
              <w:szCs w:val="24"/>
              <w:lang w:eastAsia="lt-LT"/>
            </w:rPr>
          </w:pPr>
          <w:r>
            <w:rPr>
              <w:rFonts w:ascii="Verdana" w:hAnsi="Verdana"/>
              <w:b/>
              <w:szCs w:val="24"/>
              <w:lang w:eastAsia="lt-LT"/>
            </w:rPr>
            <w:t>SPRENDIMAS</w:t>
          </w: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b/>
              <w:szCs w:val="24"/>
              <w:lang w:eastAsia="lt-LT"/>
            </w:rPr>
          </w:pPr>
          <w:r>
            <w:rPr>
              <w:rFonts w:ascii="Verdana" w:hAnsi="Verdana"/>
              <w:b/>
              <w:szCs w:val="24"/>
              <w:lang w:eastAsia="lt-LT"/>
            </w:rPr>
            <w:t xml:space="preserve">DĖL SUTIKIMO REORGANIZUOTI MARIJAMPOLĖS SAV. SASNAVOS PAGRINDINĘ MOKYKLĄ PRIJUNGIMO BŪDU PRIE MARIJAMPOLĖS SAV. IGLIAUKOS ANZELMO MATUČIO GIMNAZIJOS </w:t>
          </w: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  <w:r>
            <w:rPr>
              <w:rFonts w:ascii="Verdana" w:hAnsi="Verdana"/>
              <w:szCs w:val="24"/>
              <w:lang w:eastAsia="lt-LT"/>
            </w:rPr>
            <w:t>Marijampolė</w:t>
          </w: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ind w:firstLine="720"/>
            <w:rPr>
              <w:rFonts w:ascii="Verdana" w:hAnsi="Verdana"/>
              <w:szCs w:val="24"/>
              <w:lang w:eastAsia="lt-LT"/>
            </w:rPr>
            <w:sectPr>
              <w:headerReference w:type="even" r:id="rId6"/>
              <w:headerReference w:type="default" r:id="rId7"/>
              <w:footerReference w:type="even" r:id="rId8"/>
              <w:footerReference w:type="default" r:id="rId9"/>
              <w:headerReference w:type="first" r:id="rId10"/>
              <w:footerReference w:type="first" r:id="rId11"/>
              <w:type w:val="continuous"/>
              <w:pgSz w:w="11906" w:h="16838" w:code="9"/>
              <w:pgMar w:top="1134" w:right="567" w:bottom="1134" w:left="1701" w:header="567" w:footer="567" w:gutter="0"/>
              <w:pgNumType w:start="1"/>
              <w:cols w:space="1296"/>
              <w:titlePg/>
              <w:docGrid w:linePitch="360"/>
            </w:sectPr>
          </w:pPr>
        </w:p>
        <w:p>
          <w:pPr>
            <w:tabs>
              <w:tab w:val="center" w:pos="4819"/>
              <w:tab w:val="right" w:pos="9638"/>
            </w:tabs>
            <w:rPr>
              <w:szCs w:val="24"/>
              <w:lang w:eastAsia="lt-LT"/>
            </w:rPr>
          </w:pPr>
        </w:p>
        <w:sdt>
          <w:sdtPr>
            <w:alias w:val="preambule"/>
            <w:tag w:val="part_c1485a86c49843e6a56d3869205c0fdf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rFonts w:ascii="Verdana" w:hAnsi="Verdana"/>
                  <w:spacing w:val="40"/>
                  <w:szCs w:val="24"/>
                  <w:lang w:eastAsia="lt-LT"/>
                </w:rPr>
              </w:pPr>
              <w:r>
                <w:rPr>
                  <w:rFonts w:ascii="Verdana" w:hAnsi="Verdana"/>
                  <w:szCs w:val="24"/>
                  <w:lang w:eastAsia="lt-LT"/>
                </w:rPr>
                <w:t xml:space="preserve">Vadovaudamasi Lietuvos Respublikos civilinio </w:t>
              </w:r>
              <w:hyperlink r:id="rId12" w:tgtFrame="_blank" w:history="1">
                <w:r>
                  <w:rPr>
                    <w:rFonts w:ascii="Verdana" w:hAnsi="Verdana"/>
                    <w:szCs w:val="24"/>
                    <w:lang w:eastAsia="lt-LT"/>
                  </w:rPr>
                  <w:t>kodekso</w:t>
                </w:r>
              </w:hyperlink>
              <w:r>
                <w:rPr>
                  <w:rFonts w:ascii="Verdana" w:hAnsi="Verdana"/>
                  <w:szCs w:val="24"/>
                  <w:lang w:eastAsia="lt-LT"/>
                </w:rPr>
                <w:t xml:space="preserve"> 2.97 straipsnio 3 dalimi, 2.99 straipsnio 1 ir 2 dalimis, 2.101 straipsniu, Lietuvos Respublikos vietos savivaldos </w:t>
              </w:r>
              <w:hyperlink r:id="rId13" w:history="1">
                <w:r>
                  <w:rPr>
                    <w:rFonts w:ascii="Verdana" w:hAnsi="Verdana"/>
                    <w:szCs w:val="24"/>
                    <w:lang w:eastAsia="lt-LT"/>
                  </w:rPr>
                  <w:t>įstatymo</w:t>
                </w:r>
              </w:hyperlink>
              <w:r>
                <w:rPr>
                  <w:rFonts w:ascii="Verdana" w:hAnsi="Verdana"/>
                  <w:szCs w:val="24"/>
                  <w:lang w:eastAsia="lt-LT"/>
                </w:rPr>
                <w:t xml:space="preserve"> 15 straipsnio 2 dalies 16 punktu, Lietuvos Respublikos biudžetinių įstaigų </w:t>
              </w:r>
              <w:r>
                <w:rPr>
                  <w:rFonts w:ascii="Verdana" w:hAnsi="Verdana"/>
                  <w:szCs w:val="24"/>
                  <w:lang w:eastAsia="lt-LT"/>
                </w:rPr>
                <w:t>įstatymo</w:t>
              </w:r>
              <w:r>
                <w:rPr>
                  <w:rFonts w:ascii="Verdana" w:hAnsi="Verdana"/>
                  <w:szCs w:val="24"/>
                  <w:lang w:eastAsia="lt-LT"/>
                </w:rPr>
                <w:t xml:space="preserve"> 24 straipsnio 1, 3, ir 5 dalimis, Lietuvos Respublikos švietimo </w:t>
              </w:r>
              <w:hyperlink r:id="rId15" w:tgtFrame="_blank" w:history="1">
                <w:r>
                  <w:rPr>
                    <w:rFonts w:ascii="Verdana" w:hAnsi="Verdana"/>
                    <w:szCs w:val="24"/>
                    <w:lang w:eastAsia="lt-LT"/>
                  </w:rPr>
                  <w:t>įstatymo</w:t>
                </w:r>
              </w:hyperlink>
              <w:r>
                <w:rPr>
                  <w:rFonts w:ascii="Verdana" w:hAnsi="Verdana"/>
                  <w:szCs w:val="24"/>
                  <w:lang w:eastAsia="lt-LT"/>
                </w:rPr>
                <w:t xml:space="preserve"> 44 straipsnio 2 dalimi, Mokyklų, vykdančių formaliojo švietimo programas, tinklo kūrimo taisyklėmis, patvirtintomis Lietuvos Respublikos Vyriausybės 2011 m. birželio 29 d. nutarimu Nr. </w:t>
              </w:r>
              <w:hyperlink r:id="rId16" w:history="1">
                <w:r>
                  <w:rPr>
                    <w:rFonts w:ascii="Verdana" w:hAnsi="Verdana"/>
                    <w:color w:val="000000"/>
                    <w:szCs w:val="24"/>
                    <w:lang w:eastAsia="lt-LT"/>
                  </w:rPr>
                  <w:t>768</w:t>
                </w:r>
              </w:hyperlink>
              <w:r>
                <w:rPr>
                  <w:rFonts w:ascii="Verdana" w:hAnsi="Verdana"/>
                  <w:color w:val="000000"/>
                  <w:szCs w:val="24"/>
                  <w:lang w:eastAsia="lt-LT"/>
                </w:rPr>
                <w:t xml:space="preserve"> </w:t>
              </w:r>
              <w:r>
                <w:rPr>
                  <w:rFonts w:ascii="Verdana" w:hAnsi="Verdana"/>
                  <w:szCs w:val="24"/>
                  <w:lang w:eastAsia="lt-LT"/>
                </w:rPr>
                <w:t xml:space="preserve">„Dėl mokyklų, vykdančių formaliojo švietimo programas, tinklo kūrimo taisyklių patvirtinimo“ 18 punktu ir atsižvelgiant į </w:t>
              </w:r>
              <w:r>
                <w:rPr>
                  <w:rFonts w:ascii="Verdana" w:hAnsi="Verdana"/>
                  <w:szCs w:val="24"/>
                  <w:shd w:val="clear" w:color="auto" w:fill="FFFFFF"/>
                  <w:lang w:eastAsia="lt-LT"/>
                </w:rPr>
                <w:t>Marijampolės savivaldybės bendrojo ugdymo mokyklų tinklo pertvarkos 2021-2025 metų bendrojo plano, patvirtinto Marijampolės savivaldybės tarybos 2021 m. vasario 22 d. sprendimu Nr.</w:t>
              </w:r>
              <w:r>
                <w:rPr>
                  <w:rFonts w:ascii="Verdana" w:hAnsi="Verdana"/>
                  <w:szCs w:val="24"/>
                  <w:shd w:val="clear" w:color="auto" w:fill="FFFFFF"/>
                  <w:lang w:eastAsia="lt-LT"/>
                </w:rPr>
                <w:t>1-27</w:t>
              </w:r>
              <w:r>
                <w:rPr>
                  <w:rFonts w:ascii="Verdana" w:hAnsi="Verdana"/>
                  <w:szCs w:val="24"/>
                  <w:shd w:val="clear" w:color="auto" w:fill="FFFFFF"/>
                  <w:lang w:eastAsia="lt-LT"/>
                </w:rPr>
                <w:t xml:space="preserve"> „Dėl Marijampolės savivaldybės bendrojo ugdymo mokyklų tinklo pertvarkos 2021-2025 metų bendrojo plano patvirtinimo“, 1 priedo „Marijampolės savivaldybės bendrojo ugdymo mokyklų steigimo, reorganizavimo, likvidavimo, pertvarkymo ir struktūrinių pertvarkymų 2021–2025 metų priemonių planas“ 2 ir 12 eilutes, </w:t>
              </w:r>
              <w:r>
                <w:rPr>
                  <w:rFonts w:ascii="Verdana" w:hAnsi="Verdana"/>
                  <w:szCs w:val="24"/>
                  <w:lang w:eastAsia="lt-LT"/>
                </w:rPr>
                <w:t xml:space="preserve">Marijampolės savivaldybės taryba </w:t>
              </w:r>
              <w:r>
                <w:rPr>
                  <w:rFonts w:ascii="Verdana" w:hAnsi="Verdana"/>
                  <w:spacing w:val="40"/>
                  <w:szCs w:val="24"/>
                  <w:lang w:eastAsia="lt-LT"/>
                </w:rPr>
                <w:t>nusprendžia:</w:t>
              </w:r>
            </w:p>
          </w:sdtContent>
        </w:sdt>
        <w:sdt>
          <w:sdtPr>
            <w:alias w:val="1 p."/>
            <w:tag w:val="part_8715b2e217604c9b80e5a65997d4c702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rFonts w:ascii="Verdana" w:hAnsi="Verdana"/>
                  <w:spacing w:val="40"/>
                  <w:szCs w:val="24"/>
                  <w:lang w:eastAsia="lt-LT"/>
                </w:rPr>
              </w:pPr>
              <w:sdt>
                <w:sdtPr>
                  <w:alias w:val="Numeris"/>
                  <w:tag w:val="nr_8715b2e217604c9b80e5a65997d4c702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ascii="Verdana" w:hAnsi="Verdana"/>
                  <w:spacing w:val="20"/>
                  <w:szCs w:val="24"/>
                  <w:lang w:eastAsia="lt-LT"/>
                </w:rPr>
                <w:t xml:space="preserve">. </w:t>
              </w:r>
              <w:r>
                <w:rPr>
                  <w:rFonts w:ascii="Verdana" w:hAnsi="Verdana"/>
                  <w:szCs w:val="24"/>
                  <w:lang w:eastAsia="lt-LT"/>
                </w:rPr>
                <w:t>Sutikti</w:t>
              </w:r>
              <w:r>
                <w:rPr>
                  <w:rFonts w:ascii="Verdana" w:hAnsi="Verdana"/>
                  <w:spacing w:val="20"/>
                  <w:szCs w:val="24"/>
                  <w:lang w:eastAsia="lt-LT"/>
                </w:rPr>
                <w:t>,</w:t>
              </w:r>
              <w:r>
                <w:rPr>
                  <w:rFonts w:ascii="Verdana" w:hAnsi="Verdana"/>
                  <w:szCs w:val="24"/>
                  <w:lang w:eastAsia="lt-LT"/>
                </w:rPr>
                <w:t xml:space="preserve"> kad Marijampolės sav. Sasnavos pagrindinė mokykla (juridinio asmens kodas 290399490, registruotos buveinės adresas Marijampolės sav., Sasnava, Sūduvos g. 46, LT-69479.) būtų reorganizuota, ją prijungiant prie Marijampolės sav. Igliaukos Anzelmo Matučio gimnazijos (juridinio asmens kodas 290379840, registruotos buveinės adresas Jaunimo g. 6, Igliauka, LT-69118 Marijampolės sav.) ir įsteigiant Marijampolės sav. Igliaukos Anzelmo Matučio gimnazijos Sasnavos ikimokyklinio ugdymo skyrių.</w:t>
              </w:r>
            </w:p>
          </w:sdtContent>
        </w:sdt>
        <w:sdt>
          <w:sdtPr>
            <w:alias w:val="2 p."/>
            <w:tag w:val="part_50b81e77f3d442e1b2a4a0093d64a13e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rFonts w:ascii="Verdana" w:hAnsi="Verdana"/>
                  <w:szCs w:val="24"/>
                  <w:lang w:eastAsia="lt-LT"/>
                </w:rPr>
              </w:pPr>
              <w:sdt>
                <w:sdtPr>
                  <w:alias w:val="Numeris"/>
                  <w:tag w:val="nr_50b81e77f3d442e1b2a4a0093d64a13e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ascii="Verdana" w:hAnsi="Verdana"/>
                  <w:szCs w:val="24"/>
                  <w:lang w:eastAsia="lt-LT"/>
                </w:rPr>
                <w:t>. Nustatyti, kad:</w:t>
              </w:r>
            </w:p>
            <w:sdt>
              <w:sdtPr>
                <w:alias w:val="2.1 pp."/>
                <w:tag w:val="part_0b34c28a45144154b65754827a5d8686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rFonts w:ascii="Verdana" w:hAnsi="Verdana"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b34c28a45144154b65754827a5d8686"/>
                      <w:lock w:val="sdtLocked"/>
                      <w:richText/>
                    </w:sdtPr>
                    <w:sdtContent>
                      <w:r>
                        <w:rPr>
                          <w:rFonts w:ascii="Verdana" w:hAnsi="Verdana"/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rFonts w:ascii="Verdana" w:hAnsi="Verdana"/>
                      <w:szCs w:val="24"/>
                      <w:lang w:eastAsia="lt-LT"/>
                    </w:rPr>
                    <w:t xml:space="preserve">. reorganizavimo tikslas – </w:t>
                  </w:r>
                  <w:r>
                    <w:rPr>
                      <w:rFonts w:ascii="Verdana" w:hAnsi="Verdana"/>
                      <w:bCs/>
                      <w:szCs w:val="24"/>
                      <w:lang w:eastAsia="lt-LT"/>
                    </w:rPr>
                    <w:t>mažėjant mokinių skaičiui ir toliau užtikrinti kokybišką ugdymą Marijampolės sav. Sasnavos pagrindinės mokyklos mokiniams;</w:t>
                  </w:r>
                </w:p>
              </w:sdtContent>
            </w:sdt>
            <w:sdt>
              <w:sdtPr>
                <w:alias w:val="2.2 pp."/>
                <w:tag w:val="part_da5ba018c1684d51abf07c989f7c9b99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rFonts w:ascii="Verdana" w:hAnsi="Verdana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a5ba018c1684d51abf07c989f7c9b99"/>
                      <w:lock w:val="sdtLocked"/>
                      <w:richText/>
                    </w:sdtPr>
                    <w:sdtContent>
                      <w:r>
                        <w:rPr>
                          <w:rFonts w:ascii="Verdana" w:hAnsi="Verdana"/>
                          <w:szCs w:val="24"/>
                          <w:lang w:eastAsia="lt-LT"/>
                        </w:rPr>
                        <w:t>2.2</w:t>
                      </w:r>
                    </w:sdtContent>
                  </w:sdt>
                  <w:r>
                    <w:rPr>
                      <w:rFonts w:ascii="Verdana" w:hAnsi="Verdana"/>
                      <w:szCs w:val="24"/>
                      <w:lang w:eastAsia="lt-LT"/>
                    </w:rPr>
                    <w:t>. reorganizavimo būdas – prijungimas;</w:t>
                  </w:r>
                </w:p>
              </w:sdtContent>
            </w:sdt>
            <w:sdt>
              <w:sdtPr>
                <w:alias w:val="2.3 pp."/>
                <w:tag w:val="part_5d429b27399c48ec94e048c3a916b11c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rFonts w:ascii="Verdana" w:hAnsi="Verdana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d429b27399c48ec94e048c3a916b11c"/>
                      <w:lock w:val="sdtLocked"/>
                      <w:richText/>
                    </w:sdtPr>
                    <w:sdtContent>
                      <w:r>
                        <w:rPr>
                          <w:rFonts w:ascii="Verdana" w:hAnsi="Verdana"/>
                          <w:szCs w:val="24"/>
                          <w:lang w:eastAsia="lt-LT"/>
                        </w:rPr>
                        <w:t>2.3</w:t>
                      </w:r>
                    </w:sdtContent>
                  </w:sdt>
                  <w:r>
                    <w:rPr>
                      <w:rFonts w:ascii="Verdana" w:hAnsi="Verdana"/>
                      <w:szCs w:val="24"/>
                      <w:lang w:eastAsia="lt-LT"/>
                    </w:rPr>
                    <w:t>. reorganizuojama biudžetinės įstaiga – Marijampolės sav. Sasnavos pagrindinė mokykla, kuri po reorganizavimo vykdys ikimokyklinio ir priešmokyklinio ugdymo programas.</w:t>
                  </w:r>
                </w:p>
              </w:sdtContent>
            </w:sdt>
            <w:sdt>
              <w:sdtPr>
                <w:alias w:val="2.4 pp."/>
                <w:tag w:val="part_fbf2afe2ca8d4d309551bec1833cd300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rFonts w:ascii="Verdana" w:hAnsi="Verdana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bf2afe2ca8d4d309551bec1833cd300"/>
                      <w:lock w:val="sdtLocked"/>
                      <w:richText/>
                    </w:sdtPr>
                    <w:sdtContent>
                      <w:r>
                        <w:rPr>
                          <w:rFonts w:ascii="Verdana" w:hAnsi="Verdana"/>
                          <w:szCs w:val="24"/>
                          <w:lang w:eastAsia="lt-LT"/>
                        </w:rPr>
                        <w:t>2.4</w:t>
                      </w:r>
                    </w:sdtContent>
                  </w:sdt>
                  <w:r>
                    <w:rPr>
                      <w:rFonts w:ascii="Verdana" w:hAnsi="Verdana"/>
                      <w:szCs w:val="24"/>
                      <w:lang w:eastAsia="lt-LT"/>
                    </w:rPr>
                    <w:t>. reorganizavime dalyvaujanti biudžetinė įstaiga – Marijampolės sav. Igliaukos Anzelmo Matučio gimnazija;</w:t>
                  </w:r>
                </w:p>
              </w:sdtContent>
            </w:sdt>
            <w:sdt>
              <w:sdtPr>
                <w:alias w:val="2.5 pp."/>
                <w:tag w:val="part_0fb6a123b6774f4592e4ce13d45155b1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rFonts w:ascii="Verdana" w:hAnsi="Verdana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fb6a123b6774f4592e4ce13d45155b1"/>
                      <w:lock w:val="sdtLocked"/>
                      <w:richText/>
                    </w:sdtPr>
                    <w:sdtContent>
                      <w:r>
                        <w:rPr>
                          <w:rFonts w:ascii="Verdana" w:hAnsi="Verdana"/>
                          <w:szCs w:val="24"/>
                          <w:lang w:eastAsia="lt-LT"/>
                        </w:rPr>
                        <w:t>2.5</w:t>
                      </w:r>
                    </w:sdtContent>
                  </w:sdt>
                  <w:r>
                    <w:rPr>
                      <w:rFonts w:ascii="Verdana" w:hAnsi="Verdana"/>
                      <w:szCs w:val="24"/>
                      <w:lang w:eastAsia="lt-LT"/>
                    </w:rPr>
                    <w:t>. po reorganizavimo veiksianti biudžetinė įstaiga – Marijampolės sav. Igliaukos Anzelmo Matučio gimnazija, vykdanti ikimokyklinio, priešmokyklinio, pradinio, pagrindinio ugdymo I ir II dalies, vidurinio ugdymo programas ir kitas švietimo programas.</w:t>
                  </w:r>
                </w:p>
              </w:sdtContent>
            </w:sdt>
          </w:sdtContent>
        </w:sdt>
        <w:sdt>
          <w:sdtPr>
            <w:alias w:val="3 p."/>
            <w:tag w:val="part_8b401e120fe54abbabcb1b4fb1b7d9c5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rFonts w:ascii="Verdana" w:hAnsi="Verdana"/>
                  <w:spacing w:val="20"/>
                  <w:szCs w:val="24"/>
                  <w:lang w:eastAsia="lt-LT"/>
                </w:rPr>
              </w:pPr>
              <w:sdt>
                <w:sdtPr>
                  <w:alias w:val="Numeris"/>
                  <w:tag w:val="nr_8b401e120fe54abbabcb1b4fb1b7d9c5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rFonts w:ascii="Verdana" w:hAnsi="Verdana"/>
                  <w:szCs w:val="24"/>
                  <w:lang w:eastAsia="lt-LT"/>
                </w:rPr>
                <w:t>. Įpareigoti</w:t>
              </w:r>
              <w:r>
                <w:rPr>
                  <w:rFonts w:ascii="Verdana" w:hAnsi="Verdana"/>
                  <w:spacing w:val="20"/>
                  <w:szCs w:val="24"/>
                  <w:lang w:eastAsia="lt-LT"/>
                </w:rPr>
                <w:t xml:space="preserve"> </w:t>
              </w:r>
              <w:r>
                <w:rPr>
                  <w:rFonts w:ascii="Verdana" w:hAnsi="Verdana"/>
                  <w:szCs w:val="24"/>
                  <w:lang w:eastAsia="lt-LT"/>
                </w:rPr>
                <w:t>Marijampolės sav. Sasnavos pagrindinės mokyklos ir Marijampolės sav. Igliaukos Anzelmo Matučio gimnazijos direktorius:</w:t>
              </w:r>
            </w:p>
            <w:sdt>
              <w:sdtPr>
                <w:alias w:val="3.1 pp."/>
                <w:tag w:val="part_3a6ad1dae74d4aa2962d477c831bde36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rFonts w:ascii="Verdana" w:hAnsi="Verdana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a6ad1dae74d4aa2962d477c831bde36"/>
                      <w:lock w:val="sdtLocked"/>
                      <w:richText/>
                    </w:sdtPr>
                    <w:sdtContent>
                      <w:r>
                        <w:rPr>
                          <w:rFonts w:ascii="Verdana" w:hAnsi="Verdana"/>
                          <w:szCs w:val="24"/>
                          <w:lang w:eastAsia="lt-LT"/>
                        </w:rPr>
                        <w:t>3.1</w:t>
                      </w:r>
                    </w:sdtContent>
                  </w:sdt>
                  <w:r>
                    <w:rPr>
                      <w:rFonts w:ascii="Verdana" w:hAnsi="Verdana"/>
                      <w:szCs w:val="24"/>
                      <w:lang w:eastAsia="lt-LT"/>
                    </w:rPr>
                    <w:t xml:space="preserve">. iki 2024 m. balandžio 18 d. paruošti reorganizavimo sąlygų aprašą </w:t>
                  </w:r>
                  <w:r>
                    <w:rPr>
                      <w:rFonts w:ascii="Verdana" w:hAnsi="Verdana"/>
                      <w:szCs w:val="24"/>
                      <w:shd w:val="clear" w:color="auto" w:fill="FFFFFF"/>
                      <w:lang w:eastAsia="lt-LT"/>
                    </w:rPr>
                    <w:t>ir jį paskelbti viešai reorganizavime dalyvaujančių įstaigų nuostatuose nurodytuose šaltiniuose;</w:t>
                  </w:r>
                </w:p>
              </w:sdtContent>
            </w:sdt>
            <w:sdt>
              <w:sdtPr>
                <w:alias w:val="3.2 pp."/>
                <w:tag w:val="part_d7ebdf4826a743a593a06dcf45df39c8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rFonts w:ascii="Verdana" w:hAnsi="Verdana"/>
                      <w:szCs w:val="24"/>
                      <w:shd w:val="clear" w:color="auto" w:fill="FFFFFF"/>
                      <w:lang w:eastAsia="lt-LT"/>
                    </w:rPr>
                  </w:pPr>
                  <w:sdt>
                    <w:sdtPr>
                      <w:alias w:val="Numeris"/>
                      <w:tag w:val="nr_d7ebdf4826a743a593a06dcf45df39c8"/>
                      <w:lock w:val="sdtLocked"/>
                      <w:richText/>
                    </w:sdtPr>
                    <w:sdtContent>
                      <w:r>
                        <w:rPr>
                          <w:rFonts w:ascii="Verdana" w:hAnsi="Verdana"/>
                          <w:szCs w:val="24"/>
                          <w:lang w:eastAsia="lt-LT"/>
                        </w:rPr>
                        <w:t>3.2</w:t>
                      </w:r>
                    </w:sdtContent>
                  </w:sdt>
                  <w:r>
                    <w:rPr>
                      <w:rFonts w:ascii="Verdana" w:hAnsi="Verdana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rFonts w:ascii="Verdana" w:hAnsi="Verdana"/>
                      <w:szCs w:val="24"/>
                      <w:shd w:val="clear" w:color="auto" w:fill="FFFFFF"/>
                      <w:lang w:eastAsia="lt-LT"/>
                    </w:rPr>
                    <w:t>ne vėliau kaip pirmą reorganizavimo sąlygų aprašo viešo paskelbimo dieną pateikti reorganizavimo sąlygų aprašą Juridinių asmenų registrui ir raštu pranešti apie parengtas reorganizavimo sąlygas visiems įstaigų kreditoriams;</w:t>
                  </w:r>
                </w:p>
              </w:sdtContent>
            </w:sdt>
            <w:sdt>
              <w:sdtPr>
                <w:alias w:val="3.3 pp."/>
                <w:tag w:val="part_a1c01ca79c944156ad8f16bd02564318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rFonts w:ascii="Verdana" w:hAnsi="Verdana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1c01ca79c944156ad8f16bd02564318"/>
                      <w:lock w:val="sdtLocked"/>
                      <w:richText/>
                    </w:sdtPr>
                    <w:sdtContent>
                      <w:r>
                        <w:rPr>
                          <w:rFonts w:ascii="Verdana" w:hAnsi="Verdana"/>
                          <w:szCs w:val="24"/>
                          <w:shd w:val="clear" w:color="auto" w:fill="FFFFFF"/>
                          <w:lang w:eastAsia="lt-LT"/>
                        </w:rPr>
                        <w:t>3.3</w:t>
                      </w:r>
                    </w:sdtContent>
                  </w:sdt>
                  <w:r>
                    <w:rPr>
                      <w:rFonts w:ascii="Verdana" w:hAnsi="Verdana"/>
                      <w:szCs w:val="24"/>
                      <w:shd w:val="clear" w:color="auto" w:fill="FFFFFF"/>
                      <w:lang w:eastAsia="lt-LT"/>
                    </w:rPr>
                    <w:t>. teisės aktų nustatyta tvarka informuoti Marijampolės sav. Sasnavos pagrindinės mokyklos ir Marijampolės sav. Igliaukos Anzelmo Matučio gimnazijos mokinių tėvus (globėjus), darbuotojus, kreditorius apie įstaigos reorganizavimą bei įstaigos dalyvavimą reorganizavime;</w:t>
                  </w:r>
                </w:p>
              </w:sdtContent>
            </w:sdt>
            <w:sdt>
              <w:sdtPr>
                <w:alias w:val="3.4 pp."/>
                <w:tag w:val="part_1b25a2bf53f74c70b502f21958f22184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rFonts w:ascii="Verdana" w:hAnsi="Verdana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b25a2bf53f74c70b502f21958f22184"/>
                      <w:lock w:val="sdtLocked"/>
                      <w:richText/>
                    </w:sdtPr>
                    <w:sdtContent>
                      <w:r>
                        <w:rPr>
                          <w:rFonts w:ascii="Verdana" w:hAnsi="Verdana"/>
                          <w:szCs w:val="24"/>
                          <w:lang w:eastAsia="lt-LT"/>
                        </w:rPr>
                        <w:t>3.4</w:t>
                      </w:r>
                    </w:sdtContent>
                  </w:sdt>
                  <w:r>
                    <w:rPr>
                      <w:rFonts w:ascii="Verdana" w:hAnsi="Verdana"/>
                      <w:szCs w:val="24"/>
                      <w:lang w:eastAsia="lt-LT"/>
                    </w:rPr>
                    <w:t>. Marijampolės sav. Igliaukos Anzelmo Matučio gimnazijos direktoriui parengti teisės aktų nustatyta tvarka naują Marijampolės sav. Igliaukos Anzelmo Matučio gimnazijos nuostatų projektą iki 2024 m. balandžio 18 d.</w:t>
                  </w:r>
                </w:p>
              </w:sdtContent>
            </w:sdt>
          </w:sdtContent>
        </w:sdt>
        <w:sdt>
          <w:sdtPr>
            <w:alias w:val="4 p."/>
            <w:tag w:val="part_7c6d780efd3a447fa2f4e78890cde082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rFonts w:ascii="Verdana" w:hAnsi="Verdana"/>
                  <w:szCs w:val="24"/>
                  <w:lang w:eastAsia="lt-LT"/>
                </w:rPr>
              </w:pPr>
              <w:sdt>
                <w:sdtPr>
                  <w:alias w:val="Numeris"/>
                  <w:tag w:val="nr_7c6d780efd3a447fa2f4e78890cde082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rFonts w:ascii="Verdana" w:hAnsi="Verdana"/>
                  <w:szCs w:val="24"/>
                  <w:lang w:eastAsia="lt-LT"/>
                </w:rPr>
                <w:t>. Pavesti Marijampolės savivaldybės administracijai vykdyti šio sprendimo kontrolę.</w:t>
              </w:r>
            </w:p>
          </w:sdtContent>
        </w:sdt>
        <w:sdt>
          <w:sdtPr>
            <w:alias w:val="5 p."/>
            <w:tag w:val="part_5ed1b0287c774a5388a9ca12531935f8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rFonts w:ascii="Verdana" w:hAnsi="Verdana"/>
                  <w:szCs w:val="24"/>
                  <w:lang w:eastAsia="lt-LT"/>
                </w:rPr>
              </w:pPr>
              <w:sdt>
                <w:sdtPr>
                  <w:alias w:val="Numeris"/>
                  <w:tag w:val="nr_5ed1b0287c774a5388a9ca12531935f8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szCs w:val="24"/>
                      <w:lang w:eastAsia="lt-LT"/>
                    </w:rPr>
                    <w:t>5</w:t>
                  </w:r>
                </w:sdtContent>
              </w:sdt>
              <w:r>
                <w:rPr>
                  <w:rFonts w:ascii="Verdana" w:hAnsi="Verdana"/>
                  <w:szCs w:val="24"/>
                  <w:lang w:eastAsia="lt-LT"/>
                </w:rPr>
                <w:t>. Nurodyti</w:t>
              </w:r>
              <w:r>
                <w:rPr>
                  <w:rFonts w:ascii="Verdana" w:hAnsi="Verdana"/>
                  <w:spacing w:val="20"/>
                  <w:szCs w:val="24"/>
                  <w:lang w:eastAsia="lt-LT"/>
                </w:rPr>
                <w:t>,</w:t>
              </w:r>
              <w:r>
                <w:rPr>
                  <w:rFonts w:ascii="Verdana" w:hAnsi="Verdana"/>
                  <w:szCs w:val="24"/>
                  <w:lang w:eastAsia="lt-LT"/>
                </w:rPr>
                <w:t xml:space="preserve"> kad šis sprendimas per vieną mėnesį nuo paskelbimo (įteikimo) dienos, jeigu įstatymai nenustato kitaip, gali būti skundžiamas Lietuvos administracinių ginčų komisijos Kauno apygardos skyriui (adresu: Laisvės al. 36, LT-44240 Kaunas) Lietuvos Respublikos ikiteisminio administracinių ginčų nagrinėjimo tvarkos įstatymo nustatyta tvarka arba Regionų administracinio teismo Kauno rūmams (adresu: A. Mickevičiaus g. 8A, LT-44312 Kaunas) Lietuvos Respublikos administracinių bylų teisenos įstatymo nustatyta tvarka.</w:t>
              </w:r>
            </w:p>
            <w:p>
              <w:pPr>
                <w:jc w:val="both"/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jc w:val="both"/>
                <w:rPr>
                  <w:rFonts w:ascii="Verdana" w:hAnsi="Verdana"/>
                  <w:szCs w:val="24"/>
                  <w:lang w:eastAsia="lt-LT"/>
                </w:rPr>
                <w:sectPr>
                  <w:type w:val="continuous"/>
                  <w:pgSz w:w="11906" w:h="16838" w:code="9"/>
                  <w:pgMar w:top="1134" w:right="567" w:bottom="1134" w:left="1701" w:header="567" w:footer="567" w:gutter="0"/>
                  <w:pgNumType w:start="1"/>
                  <w:cols w:space="1296"/>
                  <w:formProt w:val="0"/>
                  <w:titlePg/>
                  <w:docGrid w:linePitch="360"/>
                </w:sectPr>
              </w:pPr>
            </w:p>
            <w:p>
              <w:pPr>
                <w:tabs>
                  <w:tab w:val="center" w:pos="4819"/>
                  <w:tab w:val="right" w:pos="9638"/>
                </w:tabs>
                <w:ind w:right="1134"/>
                <w:jc w:val="right"/>
                <w:rPr>
                  <w:rFonts w:ascii="Verdana" w:hAnsi="Verdana"/>
                  <w:sz w:val="20"/>
                  <w:lang w:eastAsia="lt-LT"/>
                </w:rPr>
              </w:pPr>
            </w:p>
            <w:p>
              <w:pPr>
                <w:jc w:val="both"/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jc w:val="both"/>
                <w:rPr>
                  <w:rFonts w:ascii="Verdana" w:hAnsi="Verdana"/>
                  <w:szCs w:val="24"/>
                  <w:lang w:eastAsia="lt-LT"/>
                </w:rPr>
              </w:pPr>
            </w:p>
            <w:tbl>
              <w:tblPr>
                <w:tblW w:w="6237" w:type="dxa"/>
                <w:tblLayout w:type="fixed"/>
                <w:tblCellMar>
                  <w:left w:w="0" w:type="dxa"/>
                  <w:right w:w="0" w:type="dxa"/>
                </w:tblCellMar>
                <w:tblLook w:val="01E0" w:firstRow="1" w:lastRow="1" w:firstColumn="1" w:lastColumn="1" w:noHBand="0" w:noVBand="0"/>
              </w:tblPr>
              <w:tblGrid>
                <w:gridCol w:w="6237"/>
              </w:tblGrid>
              <w:tr>
                <w:tc>
                  <w:tcPr>
                    <w:tcW w:w="6237" w:type="dxa"/>
                    <w:shd w:val="clear" w:color="auto" w:fill="auto"/>
                  </w:tcPr>
                  <w:p>
                    <w:pPr>
                      <w:jc w:val="both"/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Savivaldybės meras</w:t>
                    </w:r>
                  </w:p>
                </w:tc>
              </w:tr>
            </w:tbl>
            <w:p>
              <w:pPr>
                <w:jc w:val="both"/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jc w:val="both"/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jc w:val="both"/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jc w:val="both"/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jc w:val="both"/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jc w:val="both"/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jc w:val="both"/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jc w:val="both"/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jc w:val="both"/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jc w:val="both"/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jc w:val="both"/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jc w:val="both"/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jc w:val="both"/>
                <w:rPr>
                  <w:rFonts w:ascii="Verdana" w:hAnsi="Verdana"/>
                  <w:szCs w:val="24"/>
                  <w:lang w:eastAsia="lt-LT"/>
                </w:rPr>
              </w:pPr>
              <w:r>
                <w:rPr>
                  <w:rFonts w:ascii="Verdana" w:hAnsi="Verdana"/>
                  <w:szCs w:val="24"/>
                  <w:lang w:eastAsia="lt-LT"/>
                </w:rPr>
                <w:t>Živilė Baltuškonienė</w:t>
              </w:r>
            </w:p>
            <w:p>
              <w:pPr>
                <w:jc w:val="both"/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jc w:val="both"/>
                <w:rPr>
                  <w:rFonts w:ascii="Verdana" w:hAnsi="Verdana"/>
                  <w:szCs w:val="24"/>
                  <w:lang w:eastAsia="lt-LT"/>
                </w:rPr>
                <w:sectPr>
                  <w:headerReference w:type="first" r:id="rId18"/>
                  <w:type w:val="continuous"/>
                  <w:pgSz w:w="11906" w:h="16838" w:code="9"/>
                  <w:pgMar w:top="1134" w:right="567" w:bottom="1134" w:left="1701" w:header="567" w:footer="567" w:gutter="0"/>
                  <w:pgNumType w:start="1"/>
                  <w:cols w:space="1296"/>
                  <w:formProt w:val="0"/>
                  <w:titlePg/>
                  <w:docGrid w:linePitch="360"/>
                </w:sectPr>
              </w:pPr>
              <w:r>
                <w:rPr>
                  <w:rFonts w:ascii="Verdana" w:hAnsi="Verdana"/>
                  <w:szCs w:val="24"/>
                  <w:lang w:eastAsia="lt-LT"/>
                </w:rPr>
                <w:t xml:space="preserve">Sprendimą paskelbti: Interneto svetainėje </w:t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begin" w:fldLock="1">
                  <w:ffData>
                    <w:name w:val="Tikrinti1"/>
                    <w:enabled/>
                    <w:calcOnExit w:val="0"/>
                    <w:checkBox>
                      <w:sizeAuto/>
                      <w:default w:val="1"/>
                    </w:checkBox>
                  </w:ffData>
                </w:fldChar>
              </w:r>
              <w:r>
                <w:rPr>
                  <w:rFonts w:ascii="Verdana" w:hAnsi="Verdana"/>
                  <w:szCs w:val="24"/>
                  <w:lang w:eastAsia="lt-LT"/>
                </w:rPr>
                <w:instrText xml:space="preserve"> FORMCHECKBOX </w:instrText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separate"/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end"/>
              </w:r>
              <w:r>
                <w:rPr>
                  <w:rFonts w:ascii="Verdana" w:hAnsi="Verdana"/>
                  <w:szCs w:val="24"/>
                  <w:lang w:eastAsia="lt-LT"/>
                </w:rPr>
                <w:t xml:space="preserve">;  TAR </w:t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begin" w:fldLock="1">
                  <w:ffData>
                    <w:name w:val="Tikrinti1"/>
                    <w:enabled/>
                    <w:calcOnExit w:val="0"/>
                    <w:checkBox>
                      <w:sizeAuto/>
                      <w:default w:val="0"/>
                    </w:checkBox>
                  </w:ffData>
                </w:fldChar>
              </w:r>
              <w:r>
                <w:rPr>
                  <w:rFonts w:ascii="Verdana" w:hAnsi="Verdana"/>
                  <w:szCs w:val="24"/>
                  <w:lang w:eastAsia="lt-LT"/>
                </w:rPr>
                <w:instrText xml:space="preserve"> FORMCHECKBOX </w:instrText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separate"/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end"/>
              </w:r>
            </w:p>
            <w:p>
              <w:pPr>
                <w:tabs>
                  <w:tab w:val="center" w:pos="4819"/>
                  <w:tab w:val="right" w:pos="9638"/>
                </w:tabs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kirsnis"/>
            <w:tag w:val="part_dcfec582c4ba4874a9ef5c159840ce39"/>
            <w:lock w:val="sdtLocked"/>
            <w:richText/>
          </w:sdtPr>
          <w:sdtContent>
            <w:p>
              <w:pPr>
                <w:shd w:val="clear" w:color="auto" w:fill="FFFFFF"/>
                <w:jc w:val="center"/>
                <w:rPr>
                  <w:rFonts w:ascii="Verdana" w:hAnsi="Verdana"/>
                  <w:color w:val="000000"/>
                  <w:szCs w:val="24"/>
                  <w:lang w:eastAsia="lt-LT"/>
                </w:rPr>
              </w:pPr>
              <w:sdt>
                <w:sdtPr>
                  <w:alias w:val="Pavadinimas"/>
                  <w:tag w:val="title_dcfec582c4ba4874a9ef5c159840ce39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b/>
                      <w:bCs/>
                      <w:color w:val="000000"/>
                      <w:szCs w:val="24"/>
                      <w:lang w:eastAsia="lt-LT"/>
                    </w:rPr>
                    <w:t>MARIJAMPOLĖS SAVIVALDYBĖS ADMINISTRACIJOS</w:t>
                  </w:r>
                </w:sdtContent>
              </w:sdt>
            </w:p>
          </w:sdtContent>
        </w:sdt>
        <w:sdt>
          <w:sdtPr>
            <w:alias w:val="skyrius"/>
            <w:tag w:val="part_703ff8d20d8f4fd19f0ad54fb722dd14"/>
            <w:lock w:val="sdtLocked"/>
            <w:richText/>
          </w:sdtPr>
          <w:sdtContent>
            <w:p>
              <w:pPr>
                <w:shd w:val="clear" w:color="auto" w:fill="FFFFFF"/>
                <w:jc w:val="center"/>
                <w:rPr>
                  <w:rFonts w:ascii="Verdana" w:hAnsi="Verdana"/>
                  <w:b/>
                  <w:bCs/>
                  <w:color w:val="000000"/>
                  <w:szCs w:val="24"/>
                  <w:lang w:eastAsia="lt-LT"/>
                </w:rPr>
              </w:pPr>
              <w:r>
                <w:rPr>
                  <w:rFonts w:ascii="Verdana" w:hAnsi="Verdana"/>
                  <w:b/>
                  <w:bCs/>
                  <w:color w:val="000000"/>
                  <w:szCs w:val="24"/>
                  <w:lang w:eastAsia="lt-LT"/>
                </w:rPr>
                <w:t>ŠVIETIMO, KULTŪROS IR SPORTO SKYRIUS</w:t>
              </w:r>
            </w:p>
            <w:p>
              <w:pPr>
                <w:shd w:val="clear" w:color="auto" w:fill="FFFFFF"/>
                <w:jc w:val="center"/>
                <w:rPr>
                  <w:rFonts w:ascii="Verdana" w:hAnsi="Verdana"/>
                  <w:color w:val="000000"/>
                  <w:szCs w:val="24"/>
                  <w:lang w:eastAsia="lt-LT"/>
                </w:rPr>
              </w:pPr>
            </w:p>
            <w:sdt>
              <w:sdtPr>
                <w:alias w:val="Pavadinimas"/>
                <w:tag w:val="title_703ff8d20d8f4fd19f0ad54fb722dd14"/>
                <w:lock w:val="sdtLocked"/>
                <w:richText/>
              </w:sdtPr>
              <w:sdtContent>
                <w:p>
                  <w:pPr>
                    <w:shd w:val="clear" w:color="auto" w:fill="FFFFFF"/>
                    <w:jc w:val="center"/>
                    <w:rPr>
                      <w:rFonts w:ascii="Verdana" w:hAnsi="Verdana"/>
                      <w:color w:val="000000"/>
                      <w:szCs w:val="24"/>
                      <w:lang w:eastAsia="lt-LT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Cs w:val="24"/>
                      <w:lang w:eastAsia="lt-LT"/>
                    </w:rPr>
                    <w:t>AIŠKINAMASIS RAŠTAS</w:t>
                  </w:r>
                </w:p>
                <w:p>
                  <w:pPr>
                    <w:shd w:val="clear" w:color="auto" w:fill="FFFFFF"/>
                    <w:jc w:val="center"/>
                    <w:rPr>
                      <w:rFonts w:ascii="Verdana" w:hAnsi="Verdana"/>
                      <w:b/>
                      <w:bCs/>
                      <w:color w:val="000000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Cs w:val="24"/>
                      <w:shd w:val="clear" w:color="auto" w:fill="FFFFFF"/>
                      <w:lang w:eastAsia="lt-LT"/>
                    </w:rPr>
                    <w:t>DĖL SUTIKIMO REORGANIZUOTI MARIJAMPOLĖS SAV. SASNAVOS PAGRINDINĘ MOKYKLĄ PRIJUNGIMO BŪDU PRIE MARIJAMPOLĖS SAV. IGLIAUKOS ANZELMO MATUČIO GIMNAZIJOS</w:t>
                  </w:r>
                </w:p>
              </w:sdtContent>
            </w:sdt>
            <w:p>
              <w:pPr>
                <w:shd w:val="clear" w:color="auto" w:fill="FFFFFF"/>
                <w:jc w:val="center"/>
                <w:rPr>
                  <w:color w:val="000000"/>
                  <w:sz w:val="27"/>
                  <w:szCs w:val="27"/>
                  <w:lang w:eastAsia="lt-LT"/>
                </w:rPr>
              </w:pPr>
            </w:p>
            <w:tbl>
              <w:tblPr>
                <w:tblW w:w="0" w:type="auto"/>
                <w:tblInd w:w="10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shd w:val="clear" w:color="auto" w:fill="FFFFFF"/>
                <w:tblCellMar>
                  <w:left w:w="0" w:type="dxa"/>
                  <w:right w:w="0" w:type="dxa"/>
                </w:tblCellMar>
                <w:tblLook w:val="04A0" w:firstRow="1" w:lastRow="0" w:firstColumn="1" w:lastColumn="0" w:noHBand="0" w:noVBand="1"/>
              </w:tblPr>
              <w:tblGrid>
                <w:gridCol w:w="3216"/>
                <w:gridCol w:w="6304"/>
              </w:tblGrid>
              <w:tr>
                <w:tc>
                  <w:tcPr>
                    <w:tcW w:w="3216" w:type="dxa"/>
                    <w:shd w:val="clear" w:color="auto" w:fill="FFFFFF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color w:val="000000"/>
                        <w:szCs w:val="24"/>
                        <w:lang w:eastAsia="lt-LT"/>
                      </w:rPr>
                      <w:t>Projekto pavadinimas</w:t>
                    </w:r>
                  </w:p>
                </w:tc>
                <w:tc>
                  <w:tcPr>
                    <w:tcW w:w="6304" w:type="dxa"/>
                    <w:shd w:val="clear" w:color="auto" w:fill="FFFFFF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>
                    <w:pPr>
                      <w:shd w:val="clear" w:color="auto" w:fill="FFFFFF"/>
                      <w:jc w:val="both"/>
                      <w:rPr>
                        <w:rFonts w:ascii="Verdana" w:hAnsi="Verdana"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color w:val="000000"/>
                        <w:szCs w:val="24"/>
                        <w:lang w:eastAsia="lt-LT"/>
                      </w:rPr>
                      <w:t>Dėl sutikimo reorganizuoti Marijampolės sav. Sasnavos pagrindinę mokyklą prijungimo būdu prie Marijampolės sav. Igliaukos Anzelmo Matučio gimnazijos</w:t>
                    </w:r>
                  </w:p>
                </w:tc>
              </w:tr>
              <w:tr>
                <w:tc>
                  <w:tcPr>
                    <w:tcW w:w="3216" w:type="dxa"/>
                    <w:shd w:val="clear" w:color="auto" w:fill="FFFFFF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color w:val="000000"/>
                        <w:szCs w:val="24"/>
                        <w:lang w:eastAsia="lt-LT"/>
                      </w:rPr>
                      <w:t>Parengto sprendimo projekto tikslai ir uždaviniai</w:t>
                    </w:r>
                  </w:p>
                </w:tc>
                <w:tc>
                  <w:tcPr>
                    <w:tcW w:w="6304" w:type="dxa"/>
                    <w:shd w:val="clear" w:color="auto" w:fill="FFFFFF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shd w:val="clear" w:color="auto" w:fill="FFFFFF"/>
                      <w:jc w:val="both"/>
                      <w:rPr>
                        <w:rFonts w:ascii="Verdana" w:hAnsi="Verdana"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color w:val="000000"/>
                        <w:szCs w:val="24"/>
                        <w:lang w:eastAsia="lt-LT"/>
                      </w:rPr>
                      <w:t xml:space="preserve">1.Gauti Marijampolės savivaldybės tarybos narių sutikimą pradėti ruoštis reorganizuoti Marijampolės sav. Sasnavos pagrindinę mokyklą  prijungimo būdu prie Marijampolės sav. Igliaukos Anzelmo Matučio gimnazijos.</w:t>
                    </w:r>
                  </w:p>
                  <w:p>
                    <w:pPr>
                      <w:shd w:val="clear" w:color="auto" w:fill="FFFFFF"/>
                      <w:jc w:val="both"/>
                      <w:rPr>
                        <w:rFonts w:ascii="Verdana" w:hAnsi="Verdana"/>
                        <w:bCs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2. M</w:t>
                    </w:r>
                    <w:r>
                      <w:rPr>
                        <w:rFonts w:ascii="Verdana" w:hAnsi="Verdana"/>
                        <w:bCs/>
                        <w:szCs w:val="24"/>
                        <w:lang w:eastAsia="lt-LT"/>
                      </w:rPr>
                      <w:t>ažėjant mokinių skaičiui ir toliau užtikrinti kokybišką ugdymą Marijampolės sav. Sasnavos pagrindinės mokyklos mokiniams;</w:t>
                    </w:r>
                  </w:p>
                </w:tc>
              </w:tr>
              <w:tr>
                <w:tc>
                  <w:tcPr>
                    <w:tcW w:w="3216" w:type="dxa"/>
                    <w:shd w:val="clear" w:color="auto" w:fill="FFFFFF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color w:val="000000"/>
                        <w:szCs w:val="24"/>
                        <w:lang w:eastAsia="lt-LT"/>
                      </w:rPr>
                      <w:t>Numatomos naujos teisinio reglamentavimo nuostatos, priėmus sprendimą laukiami rezultatai</w:t>
                    </w:r>
                  </w:p>
                </w:tc>
                <w:tc>
                  <w:tcPr>
                    <w:tcW w:w="6304" w:type="dxa"/>
                    <w:shd w:val="clear" w:color="auto" w:fill="FFFFFF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shd w:val="clear" w:color="auto" w:fill="FFFFFF"/>
                      <w:jc w:val="both"/>
                      <w:rPr>
                        <w:color w:val="212529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color w:val="000000"/>
                        <w:szCs w:val="24"/>
                        <w:shd w:val="clear" w:color="auto" w:fill="FFFFFF"/>
                        <w:lang w:eastAsia="lt-LT"/>
                      </w:rPr>
                      <w:t>Atsakingi asmenys bus įpareigoti paruošti dokumentus:</w:t>
                    </w:r>
                  </w:p>
                  <w:p>
                    <w:pPr>
                      <w:shd w:val="clear" w:color="auto" w:fill="FFFFFF"/>
                      <w:jc w:val="both"/>
                      <w:rPr>
                        <w:rFonts w:ascii="Verdana" w:hAnsi="Verdana"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color w:val="000000"/>
                        <w:szCs w:val="24"/>
                        <w:shd w:val="clear" w:color="auto" w:fill="FFFFFF"/>
                        <w:lang w:eastAsia="lt-LT"/>
                      </w:rPr>
                      <w:t xml:space="preserve">1. </w:t>
                    </w:r>
                    <w:r>
                      <w:rPr>
                        <w:rFonts w:ascii="Verdana" w:hAnsi="Verdana"/>
                        <w:color w:val="000000"/>
                        <w:szCs w:val="24"/>
                        <w:lang w:eastAsia="lt-LT"/>
                      </w:rPr>
                      <w:t>Marijampolės sav. Sasnavos pagrindinės mokyklos prijungimo prie Marijampolės sav. Igliaukos Anzelmo Matučio gimnazijos sąlygų aprašą.</w:t>
                    </w:r>
                  </w:p>
                  <w:p>
                    <w:pPr>
                      <w:shd w:val="clear" w:color="auto" w:fill="FFFFFF"/>
                      <w:jc w:val="both"/>
                      <w:rPr>
                        <w:rFonts w:ascii="Verdana" w:hAnsi="Verdana"/>
                        <w:color w:val="212529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color w:val="212529"/>
                        <w:szCs w:val="24"/>
                        <w:lang w:eastAsia="lt-LT"/>
                      </w:rPr>
                      <w:t>2. Marijampolės sav. Igliaukos Anzelmo Matučio gimnazijos nuostatų projektą</w:t>
                    </w:r>
                  </w:p>
                </w:tc>
              </w:tr>
              <w:tr>
                <w:tc>
                  <w:tcPr>
                    <w:tcW w:w="3216" w:type="dxa"/>
                    <w:shd w:val="clear" w:color="auto" w:fill="FFFFFF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color w:val="000000"/>
                        <w:szCs w:val="24"/>
                        <w:lang w:eastAsia="lt-LT"/>
                      </w:rPr>
                      <w:t>Savivaldybės biudžeto lėšų poreikis ir šaltiniai</w:t>
                    </w:r>
                  </w:p>
                </w:tc>
                <w:tc>
                  <w:tcPr>
                    <w:tcW w:w="6304" w:type="dxa"/>
                    <w:shd w:val="clear" w:color="auto" w:fill="FFFFFF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jc w:val="both"/>
                      <w:rPr>
                        <w:rFonts w:ascii="Verdana" w:hAnsi="Verdana"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color w:val="000000"/>
                        <w:szCs w:val="24"/>
                        <w:shd w:val="clear" w:color="auto" w:fill="FFFFFF"/>
                        <w:lang w:eastAsia="lt-LT"/>
                      </w:rPr>
                      <w:t>Lėšų reikės atleidžiamų darbuotojų išeitinėms kompensacijoms.</w:t>
                    </w:r>
                  </w:p>
                </w:tc>
              </w:tr>
              <w:tr>
                <w:tc>
                  <w:tcPr>
                    <w:tcW w:w="3216" w:type="dxa"/>
                    <w:shd w:val="clear" w:color="auto" w:fill="FFFFFF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color w:val="000000"/>
                        <w:szCs w:val="24"/>
                        <w:shd w:val="clear" w:color="auto" w:fill="FFFFFF"/>
                        <w:lang w:eastAsia="lt-LT"/>
                      </w:rPr>
                      <w:t>Kiti sprendimui priimti ar rengėjo nuomone reikalingi pagrindimai, skaičiavimai ar paaiškinimai</w:t>
                    </w:r>
                  </w:p>
                </w:tc>
                <w:tc>
                  <w:tcPr>
                    <w:tcW w:w="6304" w:type="dxa"/>
                    <w:shd w:val="clear" w:color="auto" w:fill="FFFFFF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jc w:val="both"/>
                      <w:rPr>
                        <w:rFonts w:ascii="Verdana" w:hAnsi="Verdana"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color w:val="000000"/>
                        <w:szCs w:val="24"/>
                        <w:lang w:eastAsia="lt-LT"/>
                      </w:rPr>
                      <w:t>Po reorganizavimo veiksiantis Marijampolės sav. Igliaukos Anzelmo Matučio gimnazijos Sasnavos ikimokyklinio ugdymo skyrius, kuris vykdys ikimokyklinio, priešmokyklinio ugdymo programas.</w:t>
                    </w:r>
                  </w:p>
                </w:tc>
              </w:tr>
              <w:tr>
                <w:tc>
                  <w:tcPr>
                    <w:tcW w:w="3216" w:type="dxa"/>
                    <w:shd w:val="clear" w:color="auto" w:fill="FFFFFF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color w:val="000000"/>
                        <w:szCs w:val="24"/>
                        <w:lang w:eastAsia="lt-LT"/>
                      </w:rPr>
                      <w:t>Sprendimo projekto rengėjas ar rengėjų grupė, sprendimo projekto iniciatoriai</w:t>
                    </w:r>
                  </w:p>
                </w:tc>
                <w:tc>
                  <w:tcPr>
                    <w:tcW w:w="6304" w:type="dxa"/>
                    <w:shd w:val="clear" w:color="auto" w:fill="FFFFFF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color w:val="000000"/>
                        <w:szCs w:val="24"/>
                        <w:shd w:val="clear" w:color="auto" w:fill="FFFFFF"/>
                        <w:lang w:eastAsia="lt-LT"/>
                      </w:rPr>
                      <w:t>Marijampolės savivaldybės administracijos Švietimo, kultūros ir sporto skyrius</w:t>
                    </w:r>
                  </w:p>
                </w:tc>
              </w:tr>
              <w:tr>
                <w:tc>
                  <w:tcPr>
                    <w:tcW w:w="3216" w:type="dxa"/>
                    <w:shd w:val="clear" w:color="auto" w:fill="FFFFFF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color w:val="000000"/>
                        <w:szCs w:val="24"/>
                        <w:lang w:eastAsia="lt-LT"/>
                      </w:rPr>
                      <w:t>Numatomo teisinio reguliavimo poveikio vertinimo rezultatai (jei tokį vertinimą reikia atlikti)</w:t>
                    </w:r>
                  </w:p>
                </w:tc>
                <w:tc>
                  <w:tcPr>
                    <w:tcW w:w="6304" w:type="dxa"/>
                    <w:shd w:val="clear" w:color="auto" w:fill="FFFFFF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-</w:t>
                    </w:r>
                  </w:p>
                </w:tc>
              </w:tr>
              <w:tr>
                <w:tc>
                  <w:tcPr>
                    <w:tcW w:w="3216" w:type="dxa"/>
                    <w:shd w:val="clear" w:color="auto" w:fill="FFFFFF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color w:val="000000"/>
                        <w:szCs w:val="24"/>
                        <w:lang w:eastAsia="lt-LT"/>
                      </w:rPr>
                      <w:t>Projektas turi būti suderintas</w:t>
                    </w:r>
                  </w:p>
                </w:tc>
                <w:tc>
                  <w:tcPr>
                    <w:tcW w:w="6304" w:type="dxa"/>
                    <w:shd w:val="clear" w:color="auto" w:fill="FFFFFF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color w:val="000000"/>
                        <w:szCs w:val="24"/>
                        <w:shd w:val="clear" w:color="auto" w:fill="FFFFFF"/>
                        <w:lang w:eastAsia="lt-LT"/>
                      </w:rPr>
                      <w:t>Teisės ir civilinės metrikacijos, Finansų ir strateginio planavimo skyriais, Administracijos direktoriumi</w:t>
                    </w:r>
                  </w:p>
                </w:tc>
              </w:tr>
              <w:tr>
                <w:tc>
                  <w:tcPr>
                    <w:tcW w:w="3216" w:type="dxa"/>
                    <w:shd w:val="clear" w:color="auto" w:fill="FFFFFF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color w:val="000000"/>
                        <w:szCs w:val="24"/>
                        <w:lang w:eastAsia="lt-LT"/>
                      </w:rPr>
                      <w:t>Pranešėjas</w:t>
                    </w:r>
                  </w:p>
                </w:tc>
                <w:tc>
                  <w:tcPr>
                    <w:tcW w:w="6304" w:type="dxa"/>
                    <w:shd w:val="clear" w:color="auto" w:fill="FFFFFF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color w:val="000000"/>
                        <w:szCs w:val="24"/>
                        <w:lang w:eastAsia="lt-LT"/>
                      </w:rPr>
                      <w:t>Švietimo, kultūros ir sporto skyriaus vedėjas Nerijus Mašalaitis</w:t>
                    </w:r>
                  </w:p>
                </w:tc>
              </w:tr>
              <w:tr>
                <w:tc>
                  <w:tcPr>
                    <w:tcW w:w="3216" w:type="dxa"/>
                    <w:shd w:val="clear" w:color="auto" w:fill="FFFFFF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color w:val="000000"/>
                        <w:szCs w:val="24"/>
                        <w:lang w:eastAsia="lt-LT"/>
                      </w:rPr>
                      <w:t>Adresatai, kuriems reikia siųsti sprendimo nuorašą, arba asmenys, kuriems reikia siųsti sprendimą susipažinti</w:t>
                    </w:r>
                  </w:p>
                </w:tc>
                <w:tc>
                  <w:tcPr>
                    <w:tcW w:w="6304" w:type="dxa"/>
                    <w:shd w:val="clear" w:color="auto" w:fill="FFFFFF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jc w:val="both"/>
                      <w:rPr>
                        <w:rFonts w:ascii="Verdana" w:hAnsi="Verdana"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color w:val="000000"/>
                        <w:szCs w:val="24"/>
                        <w:lang w:eastAsia="lt-LT"/>
                      </w:rPr>
                      <w:t>Marijampolės sav. Sasnavos pagrindinei mokyklai, Marijampolės sav. Igliaukos Anzelmo Matučio gimnazijai, Švietimo, kultūros ir sporto skyriui</w:t>
                    </w:r>
                  </w:p>
                </w:tc>
              </w:tr>
            </w:tbl>
            <w:p>
              <w:pPr>
                <w:shd w:val="clear" w:color="auto" w:fill="FFFFFF"/>
                <w:jc w:val="center"/>
                <w:rPr>
                  <w:color w:val="000000"/>
                  <w:sz w:val="27"/>
                  <w:szCs w:val="27"/>
                  <w:lang w:eastAsia="lt-LT"/>
                </w:rPr>
              </w:pPr>
            </w:p>
          </w:sdtContent>
        </w:sdt>
        <w:sdt>
          <w:sdtPr>
            <w:alias w:val="signatura"/>
            <w:tag w:val="part_20058a81c87d4afe940b808885866b04"/>
            <w:lock w:val="sdtLocked"/>
            <w:richText/>
          </w:sdtPr>
          <w:sdtContent>
            <w:p>
              <w:pPr>
                <w:shd w:val="clear" w:color="auto" w:fill="FFFFFF"/>
                <w:jc w:val="center"/>
                <w:rPr>
                  <w:color w:val="000000"/>
                  <w:sz w:val="27"/>
                  <w:szCs w:val="27"/>
                  <w:lang w:eastAsia="lt-LT"/>
                </w:rPr>
              </w:pPr>
              <w:r>
                <w:rPr>
                  <w:rFonts w:ascii="Verdana" w:hAnsi="Verdana"/>
                  <w:color w:val="000000"/>
                  <w:sz w:val="27"/>
                  <w:szCs w:val="27"/>
                  <w:lang w:eastAsia="lt-LT"/>
                </w:rPr>
                <w:t>_________________________</w:t>
              </w: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</w:sdtContent>
        </w:sdt>
      </w:sdtContent>
    </w:sdt>
    <w:sectPr>
      <w:pgSz w:w="11906" w:h="16838" w:code="9"/>
      <w:pgMar w:top="1134" w:right="567" w:bottom="1134" w:left="1701" w:header="567" w:footer="567" w:gutter="0"/>
      <w:pgNumType w:start="1"/>
      <w:cols w:space="1296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BA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right"/>
      <w:rPr>
        <w:sz w:val="20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right"/>
      <w:rPr>
        <w:rFonts w:ascii="Verdana" w:hAnsi="Verdana"/>
        <w:sz w:val="20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rFonts w:ascii="Verdana" w:hAnsi="Verdana"/>
        <w:sz w:val="20"/>
        <w:lang w:eastAsia="lt-LT"/>
      </w:rPr>
    </w:pPr>
    <w:r>
      <w:rPr>
        <w:rFonts w:ascii="Verdana" w:hAnsi="Verdana"/>
        <w:sz w:val="20"/>
        <w:lang w:eastAsia="lt-LT"/>
      </w:rPr>
      <w:fldChar w:fldCharType="begin"/>
    </w:r>
    <w:r>
      <w:rPr>
        <w:rFonts w:ascii="Verdana" w:hAnsi="Verdana"/>
        <w:sz w:val="20"/>
        <w:lang w:eastAsia="lt-LT"/>
      </w:rPr>
      <w:instrText xml:space="preserve"> PAGE </w:instrText>
    </w:r>
    <w:r>
      <w:rPr>
        <w:rFonts w:ascii="Verdana" w:hAnsi="Verdana"/>
        <w:sz w:val="20"/>
        <w:lang w:eastAsia="lt-LT"/>
      </w:rPr>
      <w:fldChar w:fldCharType="separate"/>
    </w:r>
    <w:r>
      <w:rPr>
        <w:rFonts w:ascii="Verdana" w:hAnsi="Verdana"/>
        <w:sz w:val="20"/>
        <w:lang w:eastAsia="lt-LT"/>
      </w:rPr>
      <w:t>2</w:t>
    </w:r>
    <w:r>
      <w:rPr>
        <w:rFonts w:ascii="Verdana" w:hAnsi="Verdana"/>
        <w:sz w:val="20"/>
        <w:lang w:eastAsia="lt-LT"/>
      </w:rPr>
      <w:fldChar w:fldCharType="end"/>
    </w: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4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02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8EE6BC7B-3494-493C-80A3-F25D8D7D00C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59447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9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2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913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44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4746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186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382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854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98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296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815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867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215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50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015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2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195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802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622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02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859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507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7982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hyperlink" TargetMode="External" Target="https://www.e-tar.lt/portal/lt/legalAct/TAR.8A39C83848CB/asr"/>
  <Relationship Id="rId13" Type="http://schemas.openxmlformats.org/officeDocument/2006/relationships/hyperlink" TargetMode="External" Target="https://www.e-tar.lt/portal/lt/legalAct/TAR.D0CD0966D67F/asr"/>
  <Relationship Id="rId15" Type="http://schemas.openxmlformats.org/officeDocument/2006/relationships/hyperlink" TargetMode="External" Target="https://www.e-tar.lt/portal/lt/legalAct/TAR.9A3AD08EA5D0/asr"/>
  <Relationship Id="rId16" Type="http://schemas.openxmlformats.org/officeDocument/2006/relationships/hyperlink" TargetMode="External" Target="https://www.e-tar.lt/portal/lt/legalAct/TAR.471E5D64413E/asr"/>
  <Relationship Id="rId18" Type="http://schemas.openxmlformats.org/officeDocument/2006/relationships/header" Target="header4.xml"/>
  <Relationship Id="rId19" Type="http://schemas.openxmlformats.org/officeDocument/2006/relationships/fontTable" Target="fontTable.xml"/>
  <Relationship Id="rId2" Type="http://schemas.openxmlformats.org/officeDocument/2006/relationships/settings" Target="settings.xml"/>
  <Relationship Id="rId20" Type="http://schemas.openxmlformats.org/officeDocument/2006/relationships/theme" Target="theme/theme1.xml"/>
  <Relationship Id="rId21" Type="http://schemas.openxmlformats.org/officeDocument/2006/relationships/customXml" Target="../customXml/item1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53c7830255634a378a3301305704c0e4" PartId="44107a04264849b5b0873edd8d2020cb">
    <Part Type="preambule" DocPartId="7b79b6bdc3c54ff8b34392105f1bfc6c" PartId="c1485a86c49843e6a56d3869205c0fdf"/>
    <Part Type="punktas" Nr="1" Abbr="1 p." DocPartId="b3f11ebd53464a5fb19ff27a135525bb" PartId="8715b2e217604c9b80e5a65997d4c702"/>
    <Part Type="punktas" Nr="2" Abbr="2 p." DocPartId="bcc4a69e0e534eeb90e626ae373f4c86" PartId="50b81e77f3d442e1b2a4a0093d64a13e">
      <Part Type="papunktis" Nr="2.1" Abbr="2.1 pp." DocPartId="53ccf15a87ac4df69721399aaeb6cac4" PartId="0b34c28a45144154b65754827a5d8686"/>
      <Part Type="papunktis" Nr="2.2" Abbr="2.2 pp." DocPartId="11c660875cbf4a5eb932108706a005ac" PartId="da5ba018c1684d51abf07c989f7c9b99"/>
      <Part Type="papunktis" Nr="2.3" Abbr="2.3 pp." DocPartId="c6a4a549a5d84796bdbcf7357f31ff30" PartId="5d429b27399c48ec94e048c3a916b11c"/>
      <Part Type="papunktis" Nr="2.4" Abbr="2.4 pp." DocPartId="9c70ad7ca44f4c1a8bebb6d832d5e954" PartId="fbf2afe2ca8d4d309551bec1833cd300"/>
      <Part Type="papunktis" Nr="2.5" Abbr="2.5 pp." DocPartId="aa8972408715480999a5ef0ba99e3a86" PartId="0fb6a123b6774f4592e4ce13d45155b1"/>
    </Part>
    <Part Type="punktas" Nr="3" Abbr="3 p." DocPartId="0f985a7860174edcb24a5196a7546641" PartId="8b401e120fe54abbabcb1b4fb1b7d9c5">
      <Part Type="papunktis" Nr="3.1" Abbr="3.1 pp." DocPartId="db31b83ca0394b80b6d305666e7ea87c" PartId="3a6ad1dae74d4aa2962d477c831bde36"/>
      <Part Type="papunktis" Nr="3.2" Abbr="3.2 pp." DocPartId="da1b8910de4c45fd98b08c73d981af42" PartId="d7ebdf4826a743a593a06dcf45df39c8"/>
      <Part Type="papunktis" Nr="3.3" Abbr="3.3 pp." DocPartId="3dbdb486036a44ec9a0840d0e195bffb" PartId="a1c01ca79c944156ad8f16bd02564318"/>
      <Part Type="papunktis" Nr="3.4" Abbr="3.4 pp." DocPartId="1ef43af677c8456c9593af8df13fa13d" PartId="1b25a2bf53f74c70b502f21958f22184"/>
    </Part>
    <Part Type="punktas" Nr="4" Abbr="4 p." DocPartId="24f4066daf4c4345864486c1216d32e2" PartId="7c6d780efd3a447fa2f4e78890cde082"/>
    <Part Type="punktas" Nr="5" Abbr="5 p." DocPartId="0d1a94d6737845279a3de28c9130420c" PartId="5ed1b0287c774a5388a9ca12531935f8"/>
    <Part Type="skirsnis" Title="MARIJAMPOLĖS SAVIVALDYBĖS ADMINISTRACIJOS" DocPartId="64b8329aef144b6f87c41c1ac7b1ffb9" PartId="dcfec582c4ba4874a9ef5c159840ce39"/>
    <Part Type="skyrius" Nr="999" Title="AIŠKINAMASIS RAŠTAS DĖL SUTIKIMO REORGANIZUOTI MARIJAMPOLĖS SAV. SASNAVOS PAGRINDINĘ MOKYKLĄ PRIJUNGIMO BŪDU PRIE MARIJAMPOLĖS SAV. IGLIAUKOS ANZELMO MATUČIO GIMNAZIJOS" DocPartId="ba5bd551a2d64c84bca6ded893ec6e8a" PartId="703ff8d20d8f4fd19f0ad54fb722dd14"/>
    <Part Type="signatura" DocPartId="8b1d646ad2134f2697f450f8e78ecc80" PartId="20058a81c87d4afe940b808885866b04"/>
  </Part>
</Parts>
</file>

<file path=customXml/itemProps1.xml><?xml version="1.0" encoding="utf-8"?>
<ds:datastoreItem xmlns:ds="http://schemas.openxmlformats.org/officeDocument/2006/customXml" ds:itemID="{CBD203E9-AF3E-47DF-ACB4-43E4D550E38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839</Words>
  <Characters>6421</Characters>
  <Application>Microsoft Office Word</Application>
  <DocSecurity>4</DocSecurity>
  <Lines>200</Lines>
  <Paragraphs>61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 </vt:lpstr>
    </vt:vector>
  </TitlesOfParts>
  <Company>mas</Company>
  <LinksUpToDate>false</LinksUpToDate>
  <CharactersWithSpaces>7199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2024-04-03T08:04:00Z</dcterms:created>
  <dc:creator>Živilė Baltuškonienė</dc:creator>
  <lastModifiedBy>adlibuser</lastModifiedBy>
  <lastPrinted>1899-12-31T22:00:00Z</lastPrinted>
  <dcterms:modified xsi:type="dcterms:W3CDTF">2024-04-03T08:04:00Z</dcterms:modified>
  <revision>2</revision>
  <dc:title/>
</coreProperties>
</file>