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4a14bce920e498691721d125b538ec7"/>
        <w:lock w:val="sdtLocked"/>
        <w:richText/>
      </w:sdtPr>
      <w:sdtContent>
        <w:p>
          <w:pPr>
            <w:tabs>
              <w:tab w:val="center" w:pos="4819"/>
              <w:tab w:val="right" w:pos="9638"/>
            </w:tabs>
            <w:rPr>
              <w:sz w:val="22"/>
              <w:szCs w:val="22"/>
            </w:rPr>
          </w:pPr>
        </w:p>
        <w:p>
          <w:pPr>
            <w:ind w:firstLine="720"/>
            <w:jc w:val="right"/>
            <w:rPr>
              <w:rFonts w:eastAsia="Calibri"/>
              <w:color w:val="000000"/>
              <w:szCs w:val="24"/>
            </w:rPr>
          </w:pPr>
          <w:r>
            <w:rPr>
              <w:rFonts w:eastAsia="Calibri"/>
              <w:b/>
              <w:bCs/>
              <w:color w:val="000000"/>
              <w:szCs w:val="24"/>
            </w:rPr>
            <w:t>Projektas Nr. XIIIP-5174(2)</w:t>
          </w:r>
        </w:p>
        <w:p>
          <w:pPr>
            <w:jc w:val="center"/>
            <w:rPr>
              <w:b/>
              <w:bCs/>
              <w:caps/>
              <w:color w:val="000000"/>
              <w:szCs w:val="24"/>
              <w:lang w:eastAsia="lt-LT"/>
            </w:rPr>
          </w:pPr>
        </w:p>
        <w:p>
          <w:pPr>
            <w:jc w:val="center"/>
            <w:rPr>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aps/>
              <w:color w:val="000000"/>
              <w:szCs w:val="24"/>
              <w:lang w:eastAsia="lt-LT"/>
            </w:rPr>
            <w:t xml:space="preserve">GYVŪNŲ GEROVĖS IR APSAUGOS ĮSTATYMo </w:t>
          </w:r>
          <w:r>
            <w:rPr>
              <w:b/>
              <w:bCs/>
              <w:color w:val="000000"/>
              <w:szCs w:val="24"/>
              <w:lang w:eastAsia="lt-LT"/>
            </w:rPr>
            <w:t>NR. VIII-500 2, 4, 7 IR 10 STRAIPSNIŲ PAKEITIMO</w:t>
          </w:r>
        </w:p>
        <w:p>
          <w:pPr>
            <w:jc w:val="center"/>
            <w:rPr>
              <w:b/>
              <w:bCs/>
              <w:color w:val="000000"/>
              <w:szCs w:val="24"/>
              <w:lang w:eastAsia="lt-LT"/>
            </w:rPr>
          </w:pPr>
          <w:r>
            <w:rPr>
              <w:b/>
              <w:bCs/>
              <w:color w:val="000000"/>
              <w:szCs w:val="24"/>
              <w:lang w:eastAsia="lt-LT"/>
            </w:rPr>
            <w:t>ĮSTATYMAS</w:t>
          </w:r>
        </w:p>
        <w:p>
          <w:pPr>
            <w:jc w:val="both"/>
            <w:rPr>
              <w:b/>
              <w:bCs/>
              <w:color w:val="000000"/>
              <w:szCs w:val="24"/>
              <w:lang w:eastAsia="lt-LT"/>
            </w:rPr>
          </w:pPr>
        </w:p>
        <w:p>
          <w:pPr>
            <w:spacing w:line="276" w:lineRule="atLeast"/>
            <w:jc w:val="center"/>
            <w:rPr>
              <w:rFonts w:eastAsia="Calibri"/>
              <w:color w:val="000000"/>
              <w:szCs w:val="24"/>
            </w:rPr>
          </w:pPr>
          <w:r>
            <w:rPr>
              <w:rFonts w:eastAsia="Calibri"/>
              <w:color w:val="000000"/>
              <w:szCs w:val="24"/>
            </w:rPr>
            <w:t xml:space="preserve">2020 m.                   d. Nr.</w:t>
          </w:r>
        </w:p>
        <w:p>
          <w:pPr>
            <w:rPr>
              <w:sz w:val="14"/>
              <w:szCs w:val="14"/>
            </w:rPr>
          </w:pPr>
        </w:p>
        <w:p>
          <w:pPr>
            <w:spacing w:line="276" w:lineRule="atLeast"/>
            <w:jc w:val="center"/>
            <w:rPr>
              <w:rFonts w:eastAsia="Calibri"/>
              <w:color w:val="000000"/>
              <w:szCs w:val="24"/>
            </w:rPr>
          </w:pPr>
          <w:r>
            <w:rPr>
              <w:rFonts w:eastAsia="Calibri"/>
              <w:color w:val="000000"/>
              <w:szCs w:val="24"/>
            </w:rPr>
            <w:t>Vilnius</w:t>
          </w:r>
        </w:p>
        <w:p>
          <w:pPr>
            <w:rPr>
              <w:sz w:val="14"/>
              <w:szCs w:val="14"/>
            </w:rPr>
          </w:pPr>
        </w:p>
        <w:p>
          <w:pPr>
            <w:spacing w:line="276" w:lineRule="auto"/>
            <w:ind w:firstLine="709"/>
            <w:jc w:val="both"/>
            <w:rPr>
              <w:rFonts w:eastAsia="Calibri"/>
              <w:b/>
              <w:bCs/>
              <w:color w:val="000000"/>
              <w:szCs w:val="24"/>
            </w:rPr>
          </w:pPr>
        </w:p>
        <w:sdt>
          <w:sdtPr>
            <w:alias w:val="1 str."/>
            <w:tag w:val="part_ef2356c1a72e4a1c90ef65ea471d26fd"/>
            <w:lock w:val="sdtLocked"/>
            <w:richText/>
          </w:sdtPr>
          <w:sdtContent>
            <w:p>
              <w:pPr>
                <w:spacing w:line="360" w:lineRule="auto"/>
                <w:ind w:firstLine="709"/>
                <w:jc w:val="both"/>
                <w:rPr>
                  <w:rFonts w:eastAsia="Calibri"/>
                  <w:b/>
                  <w:bCs/>
                  <w:color w:val="000000"/>
                  <w:szCs w:val="24"/>
                </w:rPr>
              </w:pPr>
              <w:sdt>
                <w:sdtPr>
                  <w:alias w:val="Numeris"/>
                  <w:tag w:val="nr_ef2356c1a72e4a1c90ef65ea471d26fd"/>
                  <w:lock w:val="sdtLocked"/>
                  <w:richText/>
                </w:sdtPr>
                <w:sdtContent>
                  <w:r>
                    <w:rPr>
                      <w:rFonts w:eastAsia="Calibri"/>
                      <w:b/>
                      <w:bCs/>
                      <w:color w:val="000000"/>
                      <w:szCs w:val="24"/>
                    </w:rPr>
                    <w:t>1</w:t>
                  </w:r>
                </w:sdtContent>
              </w:sdt>
              <w:r>
                <w:rPr>
                  <w:rFonts w:eastAsia="Calibri"/>
                  <w:b/>
                  <w:bCs/>
                  <w:color w:val="000000"/>
                  <w:szCs w:val="24"/>
                </w:rPr>
                <w:t xml:space="preserve"> straipsnis. </w:t>
              </w:r>
              <w:sdt>
                <w:sdtPr>
                  <w:alias w:val="Pavadinimas"/>
                  <w:tag w:val="title_ef2356c1a72e4a1c90ef65ea471d26fd"/>
                  <w:lock w:val="sdtLocked"/>
                  <w:richText/>
                </w:sdtPr>
                <w:sdtContent>
                  <w:r>
                    <w:rPr>
                      <w:rFonts w:eastAsia="Calibri"/>
                      <w:b/>
                      <w:bCs/>
                      <w:color w:val="000000"/>
                      <w:szCs w:val="24"/>
                    </w:rPr>
                    <w:t>2 straipsnio pakeitimas</w:t>
                  </w:r>
                </w:sdtContent>
              </w:sdt>
            </w:p>
            <w:sdt>
              <w:sdtPr>
                <w:alias w:val="1 str. 1 d."/>
                <w:tag w:val="part_dda6913aaf50474caf21917e9f4bf028"/>
                <w:lock w:val="sdtLocked"/>
                <w:richText/>
              </w:sdtPr>
              <w:sdtContent>
                <w:p>
                  <w:pPr>
                    <w:spacing w:line="360" w:lineRule="auto"/>
                    <w:ind w:firstLine="709"/>
                    <w:jc w:val="both"/>
                    <w:rPr>
                      <w:rFonts w:eastAsia="Calibri"/>
                      <w:color w:val="000000"/>
                      <w:szCs w:val="24"/>
                    </w:rPr>
                  </w:pPr>
                  <w:sdt>
                    <w:sdtPr>
                      <w:alias w:val="Numeris"/>
                      <w:tag w:val="nr_dda6913aaf50474caf21917e9f4bf028"/>
                      <w:lock w:val="sdtLocked"/>
                      <w:richText/>
                    </w:sdtPr>
                    <w:sdtContent>
                      <w:r>
                        <w:rPr>
                          <w:rFonts w:eastAsia="Calibri"/>
                          <w:color w:val="000000"/>
                          <w:szCs w:val="24"/>
                        </w:rPr>
                        <w:t>1</w:t>
                      </w:r>
                    </w:sdtContent>
                  </w:sdt>
                  <w:r>
                    <w:rPr>
                      <w:rFonts w:eastAsia="Calibri"/>
                      <w:color w:val="000000"/>
                      <w:szCs w:val="24"/>
                    </w:rPr>
                    <w:t>. Papildyti 2 straipsnį 12</w:t>
                  </w:r>
                  <w:r>
                    <w:rPr>
                      <w:rFonts w:eastAsia="Calibri"/>
                      <w:color w:val="000000"/>
                      <w:szCs w:val="24"/>
                      <w:vertAlign w:val="superscript"/>
                    </w:rPr>
                    <w:t>1</w:t>
                  </w:r>
                  <w:r>
                    <w:rPr>
                      <w:rFonts w:eastAsia="Calibri"/>
                      <w:color w:val="000000"/>
                      <w:szCs w:val="24"/>
                    </w:rPr>
                    <w:t xml:space="preserve"> dalimi:</w:t>
                  </w:r>
                </w:p>
                <w:sdt>
                  <w:sdtPr>
                    <w:alias w:val="citata"/>
                    <w:tag w:val="part_44a42d68da2b4431b33a941f97b1adf6"/>
                    <w:lock w:val="sdtLocked"/>
                    <w:richText/>
                  </w:sdtPr>
                  <w:sdtContent>
                    <w:sdt>
                      <w:sdtPr>
                        <w:alias w:val="12-1 d."/>
                        <w:tag w:val="part_9ebc9813af294368867a592ae6bd7f16"/>
                        <w:lock w:val="sdtLocked"/>
                        <w:richText/>
                      </w:sdtPr>
                      <w:sdtContent>
                        <w:p>
                          <w:pPr>
                            <w:spacing w:line="360" w:lineRule="auto"/>
                            <w:ind w:firstLine="709"/>
                            <w:jc w:val="both"/>
                            <w:rPr>
                              <w:bCs/>
                              <w:szCs w:val="24"/>
                            </w:rPr>
                          </w:pPr>
                          <w:r>
                            <w:rPr>
                              <w:bCs/>
                              <w:szCs w:val="24"/>
                            </w:rPr>
                            <w:t>„</w:t>
                          </w:r>
                          <w:sdt>
                            <w:sdtPr>
                              <w:alias w:val="Numeris"/>
                              <w:tag w:val="nr_9ebc9813af294368867a592ae6bd7f16"/>
                              <w:lock w:val="sdtLocked"/>
                              <w:richText/>
                            </w:sdtPr>
                            <w:sdtContent>
                              <w:r>
                                <w:rPr>
                                  <w:bCs/>
                                  <w:szCs w:val="24"/>
                                </w:rPr>
                                <w:t>12</w:t>
                              </w:r>
                              <w:r>
                                <w:rPr>
                                  <w:bCs/>
                                  <w:szCs w:val="24"/>
                                  <w:vertAlign w:val="superscript"/>
                                </w:rPr>
                                <w:t>1</w:t>
                              </w:r>
                            </w:sdtContent>
                          </w:sdt>
                          <w:r>
                            <w:rPr>
                              <w:bCs/>
                              <w:szCs w:val="24"/>
                            </w:rPr>
                            <w:t>.</w:t>
                          </w:r>
                          <w:r>
                            <w:rPr>
                              <w:b/>
                              <w:bCs/>
                              <w:szCs w:val="24"/>
                            </w:rPr>
                            <w:t xml:space="preserve"> Gyvūno suluošinimas</w:t>
                          </w:r>
                          <w:r>
                            <w:rPr>
                              <w:bCs/>
                              <w:szCs w:val="24"/>
                            </w:rPr>
                            <w:t xml:space="preserve"> – veiksmai ar neveikimas, dėl kurių atsiranda </w:t>
                          </w:r>
                          <w:r>
                            <w:rPr>
                              <w:bCs/>
                              <w:color w:val="000000"/>
                              <w:szCs w:val="24"/>
                              <w:shd w:val="clear" w:color="auto" w:fill="FFFFFF"/>
                            </w:rPr>
                            <w:t>gyvūno kūno dalių ir (ar) organų sužalojimas, sukeliantis</w:t>
                          </w:r>
                          <w:r>
                            <w:rPr>
                              <w:bCs/>
                              <w:szCs w:val="24"/>
                            </w:rPr>
                            <w:t xml:space="preserve"> žalingus gyvūno fizinei ir (ar) psichinei sveikatai liekamuosius reiškinius.“</w:t>
                          </w:r>
                        </w:p>
                      </w:sdtContent>
                    </w:sdt>
                  </w:sdtContent>
                </w:sdt>
              </w:sdtContent>
            </w:sdt>
            <w:sdt>
              <w:sdtPr>
                <w:alias w:val="1 str. 2 d."/>
                <w:tag w:val="part_b711c2f4dc0240f5904b61515dfaec1c"/>
                <w:lock w:val="sdtLocked"/>
                <w:richText/>
              </w:sdtPr>
              <w:sdtContent>
                <w:p>
                  <w:pPr>
                    <w:spacing w:line="360" w:lineRule="auto"/>
                    <w:ind w:firstLine="824"/>
                    <w:jc w:val="both"/>
                    <w:rPr>
                      <w:rFonts w:eastAsia="Calibri"/>
                      <w:color w:val="000000"/>
                      <w:szCs w:val="24"/>
                    </w:rPr>
                  </w:pPr>
                  <w:sdt>
                    <w:sdtPr>
                      <w:alias w:val="Numeris"/>
                      <w:tag w:val="nr_b711c2f4dc0240f5904b61515dfaec1c"/>
                      <w:lock w:val="sdtLocked"/>
                      <w:richText/>
                    </w:sdtPr>
                    <w:sdtContent>
                      <w:r>
                        <w:rPr>
                          <w:rFonts w:eastAsia="Calibri"/>
                          <w:color w:val="000000"/>
                          <w:szCs w:val="24"/>
                        </w:rPr>
                        <w:t>2</w:t>
                      </w:r>
                    </w:sdtContent>
                  </w:sdt>
                  <w:r>
                    <w:rPr>
                      <w:rFonts w:eastAsia="Calibri"/>
                      <w:color w:val="000000"/>
                      <w:szCs w:val="24"/>
                    </w:rPr>
                    <w:t>. Pakeisti 2 straipsnio 28 dalį ir ją išdėstyti taip:</w:t>
                  </w:r>
                </w:p>
                <w:sdt>
                  <w:sdtPr>
                    <w:alias w:val="citata"/>
                    <w:tag w:val="part_6f1f0b83a336455db77ca9c02e534b95"/>
                    <w:lock w:val="sdtLocked"/>
                    <w:richText/>
                  </w:sdtPr>
                  <w:sdtContent>
                    <w:sdt>
                      <w:sdtPr>
                        <w:alias w:val="28 d."/>
                        <w:tag w:val="part_ba165c4b7b6049a4a80407c5abf59753"/>
                        <w:lock w:val="sdtLocked"/>
                        <w:richText/>
                      </w:sdtPr>
                      <w:sdtContent>
                        <w:p>
                          <w:pPr>
                            <w:spacing w:line="360" w:lineRule="auto"/>
                            <w:ind w:firstLine="682"/>
                            <w:jc w:val="both"/>
                            <w:rPr>
                              <w:rFonts w:eastAsia="Calibri"/>
                              <w:color w:val="000000"/>
                              <w:szCs w:val="24"/>
                            </w:rPr>
                          </w:pPr>
                          <w:r>
                            <w:rPr>
                              <w:rFonts w:eastAsia="Calibri"/>
                              <w:color w:val="000000"/>
                              <w:szCs w:val="24"/>
                            </w:rPr>
                            <w:t>„</w:t>
                          </w:r>
                          <w:sdt>
                            <w:sdtPr>
                              <w:alias w:val="Numeris"/>
                              <w:tag w:val="nr_ba165c4b7b6049a4a80407c5abf59753"/>
                              <w:lock w:val="sdtLocked"/>
                              <w:richText/>
                            </w:sdtPr>
                            <w:sdtContent>
                              <w:r>
                                <w:rPr>
                                  <w:rFonts w:eastAsia="Calibri"/>
                                  <w:color w:val="000000"/>
                                  <w:szCs w:val="24"/>
                                </w:rPr>
                                <w:t>28</w:t>
                              </w:r>
                            </w:sdtContent>
                          </w:sdt>
                          <w:r>
                            <w:rPr>
                              <w:rFonts w:eastAsia="Calibri"/>
                              <w:color w:val="000000"/>
                              <w:szCs w:val="24"/>
                            </w:rPr>
                            <w:t xml:space="preserve">. </w:t>
                          </w:r>
                          <w:r>
                            <w:rPr>
                              <w:rFonts w:eastAsia="Calibri"/>
                              <w:b/>
                              <w:bCs/>
                              <w:color w:val="000000"/>
                              <w:szCs w:val="24"/>
                            </w:rPr>
                            <w:t>Verslinis gyvūnų augintinių veisimas</w:t>
                          </w:r>
                          <w:r>
                            <w:rPr>
                              <w:rFonts w:eastAsia="Calibri"/>
                              <w:bCs/>
                              <w:color w:val="000000"/>
                              <w:szCs w:val="24"/>
                            </w:rPr>
                            <w:t xml:space="preserve"> </w:t>
                          </w:r>
                          <w:r>
                            <w:rPr>
                              <w:rFonts w:eastAsia="Calibri"/>
                              <w:color w:val="000000"/>
                              <w:szCs w:val="24"/>
                            </w:rPr>
                            <w:t>– teisės aktų nustatyta tvarka vykdomas gyvūnų augintinių dauginimas verslo tikslais</w:t>
                          </w:r>
                          <w:r>
                            <w:rPr>
                              <w:rFonts w:eastAsia="Calibri"/>
                              <w:bCs/>
                              <w:color w:val="000000"/>
                              <w:szCs w:val="24"/>
                            </w:rPr>
                            <w:t>, įskaitant ir patinų naudojimą patelėms apvaisinti</w:t>
                          </w:r>
                          <w:r>
                            <w:rPr>
                              <w:rFonts w:eastAsia="Calibri"/>
                              <w:color w:val="000000"/>
                              <w:szCs w:val="24"/>
                            </w:rPr>
                            <w:t>.“</w:t>
                          </w:r>
                        </w:p>
                        <w:p>
                          <w:pPr>
                            <w:spacing w:line="276" w:lineRule="auto"/>
                            <w:ind w:firstLine="709"/>
                            <w:jc w:val="both"/>
                            <w:rPr>
                              <w:b/>
                              <w:bCs/>
                              <w:szCs w:val="24"/>
                            </w:rPr>
                          </w:pPr>
                        </w:p>
                      </w:sdtContent>
                    </w:sdt>
                  </w:sdtContent>
                </w:sdt>
              </w:sdtContent>
            </w:sdt>
          </w:sdtContent>
        </w:sdt>
        <w:sdt>
          <w:sdtPr>
            <w:alias w:val="2 str."/>
            <w:tag w:val="part_fa8ac58939bd41e983550ec56b52d072"/>
            <w:lock w:val="sdtLocked"/>
            <w:richText/>
          </w:sdtPr>
          <w:sdtContent>
            <w:p>
              <w:pPr>
                <w:spacing w:line="360" w:lineRule="auto"/>
                <w:ind w:firstLine="709"/>
                <w:jc w:val="both"/>
                <w:rPr>
                  <w:rFonts w:eastAsia="Calibri"/>
                  <w:b/>
                  <w:bCs/>
                  <w:color w:val="000000"/>
                  <w:szCs w:val="24"/>
                </w:rPr>
              </w:pPr>
              <w:sdt>
                <w:sdtPr>
                  <w:alias w:val="Numeris"/>
                  <w:tag w:val="nr_fa8ac58939bd41e983550ec56b52d072"/>
                  <w:lock w:val="sdtLocked"/>
                  <w:richText/>
                </w:sdtPr>
                <w:sdtContent>
                  <w:r>
                    <w:rPr>
                      <w:rFonts w:eastAsia="Calibri"/>
                      <w:b/>
                      <w:bCs/>
                      <w:color w:val="000000"/>
                      <w:szCs w:val="24"/>
                    </w:rPr>
                    <w:t>2</w:t>
                  </w:r>
                </w:sdtContent>
              </w:sdt>
              <w:r>
                <w:rPr>
                  <w:rFonts w:eastAsia="Calibri"/>
                  <w:b/>
                  <w:bCs/>
                  <w:color w:val="000000"/>
                  <w:szCs w:val="24"/>
                </w:rPr>
                <w:t xml:space="preserve"> straipsnis. </w:t>
              </w:r>
              <w:sdt>
                <w:sdtPr>
                  <w:alias w:val="Pavadinimas"/>
                  <w:tag w:val="title_fa8ac58939bd41e983550ec56b52d072"/>
                  <w:lock w:val="sdtLocked"/>
                  <w:richText/>
                </w:sdtPr>
                <w:sdtContent>
                  <w:r>
                    <w:rPr>
                      <w:rFonts w:eastAsia="Calibri"/>
                      <w:b/>
                      <w:bCs/>
                      <w:color w:val="000000"/>
                      <w:szCs w:val="24"/>
                    </w:rPr>
                    <w:t>4 straipsnio pakeitimas</w:t>
                  </w:r>
                </w:sdtContent>
              </w:sdt>
            </w:p>
            <w:sdt>
              <w:sdtPr>
                <w:alias w:val="2 str. 1 d."/>
                <w:tag w:val="part_6b62bf9f6a1d4c58942b4173c320b3f0"/>
                <w:lock w:val="sdtLocked"/>
                <w:richText/>
              </w:sdtPr>
              <w:sdtContent>
                <w:p>
                  <w:pPr>
                    <w:spacing w:line="360" w:lineRule="auto"/>
                    <w:ind w:firstLine="709"/>
                    <w:jc w:val="both"/>
                    <w:rPr>
                      <w:rFonts w:eastAsia="Calibri"/>
                      <w:b/>
                      <w:bCs/>
                      <w:color w:val="000000"/>
                      <w:szCs w:val="24"/>
                    </w:rPr>
                  </w:pPr>
                  <w:sdt>
                    <w:sdtPr>
                      <w:alias w:val="Numeris"/>
                      <w:tag w:val="nr_6b62bf9f6a1d4c58942b4173c320b3f0"/>
                      <w:lock w:val="sdtLocked"/>
                      <w:richText/>
                    </w:sdtPr>
                    <w:sdtContent>
                      <w:r>
                        <w:rPr>
                          <w:rFonts w:eastAsia="Calibri"/>
                          <w:color w:val="000000"/>
                          <w:szCs w:val="24"/>
                        </w:rPr>
                        <w:t>1</w:t>
                      </w:r>
                    </w:sdtContent>
                  </w:sdt>
                  <w:r>
                    <w:rPr>
                      <w:rFonts w:eastAsia="Calibri"/>
                      <w:color w:val="000000"/>
                      <w:szCs w:val="24"/>
                    </w:rPr>
                    <w:t>. Pakeisti 4 straipsnio 2 dalies 14 punktą ir jį išdėstyti taip:</w:t>
                  </w:r>
                </w:p>
                <w:sdt>
                  <w:sdtPr>
                    <w:alias w:val="citata"/>
                    <w:tag w:val="part_b490368ffe9e4b1d9a7475e6c926210e"/>
                    <w:lock w:val="sdtLocked"/>
                    <w:richText/>
                  </w:sdtPr>
                  <w:sdtContent>
                    <w:sdt>
                      <w:sdtPr>
                        <w:alias w:val="14 p."/>
                        <w:tag w:val="part_db995fbbdfa64699b653ce01632aaab5"/>
                        <w:lock w:val="sdtLocked"/>
                        <w:richText/>
                      </w:sdtPr>
                      <w:sdtContent>
                        <w:p>
                          <w:pPr>
                            <w:spacing w:line="360" w:lineRule="auto"/>
                            <w:ind w:firstLine="682"/>
                            <w:jc w:val="both"/>
                            <w:rPr>
                              <w:rFonts w:eastAsia="Calibri"/>
                              <w:color w:val="000000"/>
                              <w:szCs w:val="24"/>
                            </w:rPr>
                          </w:pPr>
                          <w:r>
                            <w:rPr>
                              <w:rFonts w:eastAsia="Calibri"/>
                              <w:color w:val="000000"/>
                              <w:szCs w:val="24"/>
                            </w:rPr>
                            <w:t>„</w:t>
                          </w:r>
                          <w:sdt>
                            <w:sdtPr>
                              <w:alias w:val="Numeris"/>
                              <w:tag w:val="nr_db995fbbdfa64699b653ce01632aaab5"/>
                              <w:lock w:val="sdtLocked"/>
                              <w:richText/>
                            </w:sdtPr>
                            <w:sdtContent>
                              <w:r>
                                <w:rPr>
                                  <w:rFonts w:eastAsia="Calibri"/>
                                  <w:color w:val="000000"/>
                                  <w:szCs w:val="24"/>
                                </w:rPr>
                                <w:t>14</w:t>
                              </w:r>
                            </w:sdtContent>
                          </w:sdt>
                          <w:r>
                            <w:rPr>
                              <w:rFonts w:eastAsia="Calibri"/>
                              <w:color w:val="000000"/>
                              <w:szCs w:val="24"/>
                            </w:rPr>
                            <w:t xml:space="preserve">) gyvūnų veisimas </w:t>
                          </w:r>
                          <w:r>
                            <w:rPr>
                              <w:rFonts w:eastAsia="Calibri"/>
                              <w:bCs/>
                              <w:color w:val="000000"/>
                              <w:szCs w:val="24"/>
                            </w:rPr>
                            <w:t xml:space="preserve">nesilaikant teisės aktuose nustatytų reikalavimų </w:t>
                          </w:r>
                          <w:r>
                            <w:rPr>
                              <w:rFonts w:eastAsia="Calibri"/>
                              <w:color w:val="000000"/>
                              <w:szCs w:val="24"/>
                            </w:rPr>
                            <w:t>ir (ar) sukeliantis žalingas pasekmes gyvūnų sveikatai ir gerovei;“.</w:t>
                          </w:r>
                        </w:p>
                      </w:sdtContent>
                    </w:sdt>
                  </w:sdtContent>
                </w:sdt>
              </w:sdtContent>
            </w:sdt>
            <w:sdt>
              <w:sdtPr>
                <w:alias w:val="2 str. 2 d."/>
                <w:tag w:val="part_adb131bf22d240e595a2b9ba35c61d56"/>
                <w:lock w:val="sdtLocked"/>
                <w:richText/>
              </w:sdtPr>
              <w:sdtContent>
                <w:p>
                  <w:pPr>
                    <w:spacing w:line="360" w:lineRule="auto"/>
                    <w:ind w:firstLine="709"/>
                    <w:jc w:val="both"/>
                    <w:rPr>
                      <w:rFonts w:eastAsia="Calibri"/>
                      <w:color w:val="000000"/>
                      <w:szCs w:val="24"/>
                    </w:rPr>
                  </w:pPr>
                  <w:sdt>
                    <w:sdtPr>
                      <w:alias w:val="Numeris"/>
                      <w:tag w:val="nr_adb131bf22d240e595a2b9ba35c61d56"/>
                      <w:lock w:val="sdtLocked"/>
                      <w:richText/>
                    </w:sdtPr>
                    <w:sdtContent>
                      <w:r>
                        <w:rPr>
                          <w:bCs/>
                          <w:szCs w:val="24"/>
                          <w:lang w:eastAsia="lt-LT"/>
                        </w:rPr>
                        <w:t>2</w:t>
                      </w:r>
                    </w:sdtContent>
                  </w:sdt>
                  <w:r>
                    <w:rPr>
                      <w:bCs/>
                      <w:szCs w:val="24"/>
                      <w:lang w:eastAsia="lt-LT"/>
                    </w:rPr>
                    <w:t xml:space="preserve">. </w:t>
                  </w:r>
                  <w:r>
                    <w:rPr>
                      <w:rFonts w:eastAsia="Calibri"/>
                      <w:color w:val="000000"/>
                      <w:szCs w:val="24"/>
                    </w:rPr>
                    <w:t>Papildyti 4 straipsnio 2 dalį nauju 2</w:t>
                  </w:r>
                  <w:r>
                    <w:rPr>
                      <w:rFonts w:eastAsia="Calibri"/>
                      <w:szCs w:val="24"/>
                    </w:rPr>
                    <w:t>4</w:t>
                  </w:r>
                  <w:r>
                    <w:rPr>
                      <w:rFonts w:eastAsia="Calibri"/>
                      <w:color w:val="000000"/>
                      <w:szCs w:val="24"/>
                    </w:rPr>
                    <w:t xml:space="preserve"> punktu:</w:t>
                  </w:r>
                </w:p>
                <w:sdt>
                  <w:sdtPr>
                    <w:alias w:val="citata"/>
                    <w:tag w:val="part_46c1dda784f64433999f8b1dcf6aed26"/>
                    <w:lock w:val="sdtLocked"/>
                    <w:richText/>
                  </w:sdtPr>
                  <w:sdtContent>
                    <w:sdt>
                      <w:sdtPr>
                        <w:alias w:val="24 p."/>
                        <w:tag w:val="part_375b303eddc64118b03d566177f189a9"/>
                        <w:lock w:val="sdtLocked"/>
                        <w:richText/>
                      </w:sdtPr>
                      <w:sdtContent>
                        <w:p>
                          <w:pPr>
                            <w:spacing w:line="360" w:lineRule="auto"/>
                            <w:ind w:firstLine="567"/>
                            <w:jc w:val="both"/>
                            <w:rPr>
                              <w:bCs/>
                              <w:szCs w:val="24"/>
                              <w:lang w:eastAsia="lt-LT"/>
                            </w:rPr>
                          </w:pPr>
                          <w:r>
                            <w:rPr>
                              <w:bCs/>
                              <w:szCs w:val="24"/>
                              <w:lang w:eastAsia="lt-LT"/>
                            </w:rPr>
                            <w:t>„</w:t>
                          </w:r>
                          <w:sdt>
                            <w:sdtPr>
                              <w:alias w:val="Numeris"/>
                              <w:tag w:val="nr_375b303eddc64118b03d566177f189a9"/>
                              <w:lock w:val="sdtLocked"/>
                              <w:richText/>
                            </w:sdtPr>
                            <w:sdtContent>
                              <w:r>
                                <w:rPr>
                                  <w:bCs/>
                                  <w:szCs w:val="24"/>
                                  <w:lang w:eastAsia="lt-LT"/>
                                </w:rPr>
                                <w:t>24</w:t>
                              </w:r>
                            </w:sdtContent>
                          </w:sdt>
                          <w:r>
                            <w:rPr>
                              <w:bCs/>
                              <w:szCs w:val="24"/>
                              <w:lang w:eastAsia="lt-LT"/>
                            </w:rPr>
                            <w:t>) gyvūno augintinio savininko nesutikimas bendradarbiauti su šio įstatymo vykdymą kontroliuojančių institucijų pareigūnais, informacijos apie jo laikomų gyvūnų gerovę, sveikatos būklę, buvimo vietą ar kitas svarbias aplinkybes nesuteikimas;“.</w:t>
                          </w:r>
                        </w:p>
                      </w:sdtContent>
                    </w:sdt>
                  </w:sdtContent>
                </w:sdt>
              </w:sdtContent>
            </w:sdt>
            <w:sdt>
              <w:sdtPr>
                <w:alias w:val="2 str. 3 d."/>
                <w:tag w:val="part_f6a9a2cafa6d4d2289ffa2e2677071bc"/>
                <w:lock w:val="sdtLocked"/>
                <w:richText/>
              </w:sdtPr>
              <w:sdtContent>
                <w:p>
                  <w:pPr>
                    <w:spacing w:line="360" w:lineRule="auto"/>
                    <w:ind w:firstLine="709"/>
                    <w:jc w:val="both"/>
                    <w:rPr>
                      <w:szCs w:val="24"/>
                      <w:lang w:eastAsia="lt-LT"/>
                    </w:rPr>
                  </w:pPr>
                  <w:sdt>
                    <w:sdtPr>
                      <w:alias w:val="Numeris"/>
                      <w:tag w:val="nr_f6a9a2cafa6d4d2289ffa2e2677071bc"/>
                      <w:lock w:val="sdtLocked"/>
                      <w:richText/>
                    </w:sdtPr>
                    <w:sdtContent>
                      <w:r>
                        <w:rPr>
                          <w:szCs w:val="24"/>
                          <w:lang w:eastAsia="lt-LT"/>
                        </w:rPr>
                        <w:t>3</w:t>
                      </w:r>
                    </w:sdtContent>
                  </w:sdt>
                  <w:r>
                    <w:rPr>
                      <w:szCs w:val="24"/>
                      <w:lang w:eastAsia="lt-LT"/>
                    </w:rPr>
                    <w:t>. Buvusį 4 straipsnio 2 dalies 24 punktą laikyti 25 punktu.</w:t>
                  </w:r>
                </w:p>
              </w:sdtContent>
            </w:sdt>
            <w:sdt>
              <w:sdtPr>
                <w:alias w:val="2 str. 4 d."/>
                <w:tag w:val="part_72eebc0455a44af0a6055a4fea961101"/>
                <w:lock w:val="sdtLocked"/>
                <w:richText/>
              </w:sdtPr>
              <w:sdtContent>
                <w:p>
                  <w:pPr>
                    <w:spacing w:line="360" w:lineRule="auto"/>
                    <w:ind w:firstLine="709"/>
                    <w:jc w:val="both"/>
                    <w:rPr>
                      <w:bCs/>
                      <w:i/>
                      <w:szCs w:val="24"/>
                    </w:rPr>
                  </w:pPr>
                  <w:sdt>
                    <w:sdtPr>
                      <w:alias w:val="Numeris"/>
                      <w:tag w:val="nr_72eebc0455a44af0a6055a4fea961101"/>
                      <w:lock w:val="sdtLocked"/>
                      <w:richText/>
                    </w:sdtPr>
                    <w:sdtContent>
                      <w:r>
                        <w:rPr>
                          <w:bCs/>
                          <w:szCs w:val="24"/>
                        </w:rPr>
                        <w:t>4</w:t>
                      </w:r>
                    </w:sdtContent>
                  </w:sdt>
                  <w:r>
                    <w:rPr>
                      <w:bCs/>
                      <w:szCs w:val="24"/>
                    </w:rPr>
                    <w:t>. Pakeisti 4 straipsnio 5 dalį ir ją išdėstyti taip:</w:t>
                  </w:r>
                </w:p>
                <w:sdt>
                  <w:sdtPr>
                    <w:alias w:val="citata"/>
                    <w:tag w:val="part_f6c198ad05e34abba8915007545581f3"/>
                    <w:lock w:val="sdtLocked"/>
                    <w:richText/>
                  </w:sdtPr>
                  <w:sdtContent>
                    <w:sdt>
                      <w:sdtPr>
                        <w:alias w:val="5 d."/>
                        <w:tag w:val="part_d01372f20c4a4e4c9ef941a423cc6f4d"/>
                        <w:lock w:val="sdtLocked"/>
                        <w:richText/>
                      </w:sdtPr>
                      <w:sdtContent>
                        <w:p>
                          <w:pPr>
                            <w:spacing w:line="360" w:lineRule="auto"/>
                            <w:ind w:firstLine="709"/>
                            <w:jc w:val="both"/>
                            <w:rPr>
                              <w:szCs w:val="24"/>
                              <w:lang w:eastAsia="lt-LT"/>
                            </w:rPr>
                          </w:pPr>
                          <w:r>
                            <w:rPr>
                              <w:color w:val="000000"/>
                              <w:szCs w:val="24"/>
                            </w:rPr>
                            <w:t>„</w:t>
                          </w:r>
                          <w:sdt>
                            <w:sdtPr>
                              <w:alias w:val="Numeris"/>
                              <w:tag w:val="nr_d01372f20c4a4e4c9ef941a423cc6f4d"/>
                              <w:lock w:val="sdtLocked"/>
                              <w:richText/>
                            </w:sdtPr>
                            <w:sdtContent>
                              <w:r>
                                <w:rPr>
                                  <w:color w:val="000000"/>
                                  <w:szCs w:val="24"/>
                                </w:rPr>
                                <w:t>5</w:t>
                              </w:r>
                            </w:sdtContent>
                          </w:sdt>
                          <w:r>
                            <w:rPr>
                              <w:color w:val="000000"/>
                              <w:szCs w:val="24"/>
                            </w:rPr>
                            <w:t xml:space="preserve">. Kol bus priimtas ir įsiteisės </w:t>
                          </w:r>
                          <w:r>
                            <w:rPr>
                              <w:bCs/>
                              <w:color w:val="000000"/>
                              <w:szCs w:val="24"/>
                            </w:rPr>
                            <w:t>teismo</w:t>
                          </w:r>
                          <w:r>
                            <w:rPr>
                              <w:color w:val="000000"/>
                              <w:szCs w:val="24"/>
                            </w:rPr>
                            <w:t xml:space="preserve"> sprendimas </w:t>
                          </w:r>
                          <w:r>
                            <w:rPr>
                              <w:bCs/>
                              <w:szCs w:val="24"/>
                            </w:rPr>
                            <w:t>arba bylą ne teismo tvarka nagrinėjančios institucijos (pareigūno) sprendimas</w:t>
                          </w:r>
                          <w:r>
                            <w:rPr>
                              <w:color w:val="000000"/>
                              <w:szCs w:val="24"/>
                            </w:rPr>
                            <w:t xml:space="preserve"> dėl gyvūno konfiskavimo, savivaldybės administracijos direktoriaus įgaliotas asmuo, dalyvaujant Valstybinės maisto ir veterinarijos tarnybos veterinarijos gydytojui ir policijos pareigūnui, jeigu būtina užtikrinti viešąją tvarką, turi paimti tokį gyvūną ir perduoti jį gyvūnų globėjui ar kitam paimtą gyvūną galinčiam laikinai laikyti gyvūnų laikytojui arba kitokiu būdu užtikrinti tinkamą gyvūno laikymą. Siekiant nutraukti gyvūno kančias, iš gyvūno savininko ar laikytojo paimtas suluošintas ar sunkiai sergantis gyvūnas, neprašant gyvūno savininko ar laikytojo sutikimo, veterinarijos gydytojo sprendimu gali būti nugaišinamas. Gyvūno gydymo, laikino laikymo, nugaišinimo ar gaišenos tvarkymo išlaidas atlygina gyvūno laikytojas arba savininkas, kuris kankino ar žiauriai elgėsi su gyvūnu. Kilęs ginčas dėl šių išlaidų atlyginimo ar jų dydžio nustatymo, taip pat gyvūno nuosavybės teisės nustatymo ar laikymo fakto pripažinimo sprendžiamas Lietuvos Respublikos civilinio proceso kodekso nustatyta tvarka.“</w:t>
                          </w:r>
                        </w:p>
                        <w:p>
                          <w:pPr>
                            <w:spacing w:line="276" w:lineRule="auto"/>
                            <w:ind w:firstLine="709"/>
                            <w:jc w:val="both"/>
                            <w:rPr>
                              <w:b/>
                              <w:bCs/>
                              <w:szCs w:val="24"/>
                              <w:lang w:eastAsia="lt-LT"/>
                            </w:rPr>
                          </w:pPr>
                        </w:p>
                      </w:sdtContent>
                    </w:sdt>
                  </w:sdtContent>
                </w:sdt>
              </w:sdtContent>
            </w:sdt>
          </w:sdtContent>
        </w:sdt>
        <w:sdt>
          <w:sdtPr>
            <w:alias w:val="3 str."/>
            <w:tag w:val="part_56dc3b43b127409f89d828926ee4c095"/>
            <w:lock w:val="sdtLocked"/>
            <w:richText/>
          </w:sdtPr>
          <w:sdtContent>
            <w:p>
              <w:pPr>
                <w:spacing w:line="360" w:lineRule="auto"/>
                <w:ind w:firstLine="709"/>
                <w:jc w:val="both"/>
                <w:rPr>
                  <w:b/>
                  <w:bCs/>
                  <w:szCs w:val="24"/>
                  <w:lang w:eastAsia="lt-LT"/>
                </w:rPr>
              </w:pPr>
              <w:sdt>
                <w:sdtPr>
                  <w:alias w:val="Numeris"/>
                  <w:tag w:val="nr_56dc3b43b127409f89d828926ee4c095"/>
                  <w:lock w:val="sdtLocked"/>
                  <w:richText/>
                </w:sdtPr>
                <w:sdtContent>
                  <w:r>
                    <w:rPr>
                      <w:b/>
                      <w:bCs/>
                      <w:szCs w:val="24"/>
                      <w:lang w:eastAsia="lt-LT"/>
                    </w:rPr>
                    <w:t>3</w:t>
                  </w:r>
                </w:sdtContent>
              </w:sdt>
              <w:r>
                <w:rPr>
                  <w:b/>
                  <w:bCs/>
                  <w:szCs w:val="24"/>
                  <w:lang w:eastAsia="lt-LT"/>
                </w:rPr>
                <w:t xml:space="preserve"> straipsnis. </w:t>
              </w:r>
              <w:sdt>
                <w:sdtPr>
                  <w:alias w:val="Pavadinimas"/>
                  <w:tag w:val="title_56dc3b43b127409f89d828926ee4c095"/>
                  <w:lock w:val="sdtLocked"/>
                  <w:richText/>
                </w:sdtPr>
                <w:sdtContent>
                  <w:r>
                    <w:rPr>
                      <w:b/>
                      <w:bCs/>
                      <w:szCs w:val="24"/>
                      <w:lang w:eastAsia="lt-LT"/>
                    </w:rPr>
                    <w:t>7 straipsnio pakeitimas</w:t>
                  </w:r>
                </w:sdtContent>
              </w:sdt>
            </w:p>
            <w:sdt>
              <w:sdtPr>
                <w:alias w:val="3 str. 1 d."/>
                <w:tag w:val="part_52028a237f9d4a5a83adf168ba811409"/>
                <w:lock w:val="sdtLocked"/>
                <w:richText/>
              </w:sdtPr>
              <w:sdtContent>
                <w:p>
                  <w:pPr>
                    <w:spacing w:line="360" w:lineRule="auto"/>
                    <w:ind w:firstLine="709"/>
                    <w:jc w:val="both"/>
                    <w:rPr>
                      <w:color w:val="000000"/>
                      <w:szCs w:val="24"/>
                      <w:lang w:eastAsia="lt-LT"/>
                    </w:rPr>
                  </w:pPr>
                  <w:sdt>
                    <w:sdtPr>
                      <w:alias w:val="Numeris"/>
                      <w:tag w:val="nr_52028a237f9d4a5a83adf168ba811409"/>
                      <w:lock w:val="sdtLocked"/>
                      <w:richText/>
                    </w:sdtPr>
                    <w:sdtContent>
                      <w:r>
                        <w:rPr>
                          <w:color w:val="000000"/>
                          <w:szCs w:val="24"/>
                          <w:lang w:eastAsia="lt-LT"/>
                        </w:rPr>
                        <w:t>1</w:t>
                      </w:r>
                    </w:sdtContent>
                  </w:sdt>
                  <w:r>
                    <w:rPr>
                      <w:color w:val="000000"/>
                      <w:szCs w:val="24"/>
                      <w:lang w:eastAsia="lt-LT"/>
                    </w:rPr>
                    <w:t>. Papildyti 7 straipsnį nauja 2 dalimi:</w:t>
                  </w:r>
                </w:p>
                <w:sdt>
                  <w:sdtPr>
                    <w:alias w:val="citata"/>
                    <w:tag w:val="part_8133acc36f974378bd65c6d40edeac20"/>
                    <w:lock w:val="sdtLocked"/>
                    <w:richText/>
                  </w:sdtPr>
                  <w:sdtContent>
                    <w:sdt>
                      <w:sdtPr>
                        <w:alias w:val="2 d."/>
                        <w:tag w:val="part_dff722fa6c6a44aab00ee2809d5ab553"/>
                        <w:lock w:val="sdtLocked"/>
                        <w:richText/>
                      </w:sdtPr>
                      <w:sdtContent>
                        <w:p>
                          <w:pPr>
                            <w:spacing w:line="360" w:lineRule="auto"/>
                            <w:ind w:firstLine="709"/>
                            <w:jc w:val="both"/>
                            <w:rPr>
                              <w:rFonts w:eastAsia="Calibri"/>
                              <w:bCs/>
                              <w:szCs w:val="24"/>
                            </w:rPr>
                          </w:pPr>
                          <w:r>
                            <w:rPr>
                              <w:color w:val="000000"/>
                              <w:szCs w:val="24"/>
                              <w:lang w:eastAsia="lt-LT"/>
                            </w:rPr>
                            <w:t>„</w:t>
                          </w:r>
                          <w:sdt>
                            <w:sdtPr>
                              <w:alias w:val="Numeris"/>
                              <w:tag w:val="nr_dff722fa6c6a44aab00ee2809d5ab553"/>
                              <w:lock w:val="sdtLocked"/>
                              <w:richText/>
                            </w:sdtPr>
                            <w:sdtContent>
                              <w:r>
                                <w:rPr>
                                  <w:bCs/>
                                  <w:color w:val="000000"/>
                                  <w:szCs w:val="24"/>
                                  <w:lang w:eastAsia="lt-LT"/>
                                </w:rPr>
                                <w:t>2</w:t>
                              </w:r>
                            </w:sdtContent>
                          </w:sdt>
                          <w:r>
                            <w:rPr>
                              <w:bCs/>
                              <w:color w:val="000000"/>
                              <w:szCs w:val="24"/>
                              <w:lang w:eastAsia="lt-LT"/>
                            </w:rPr>
                            <w:t xml:space="preserve">. Katės, šunys ir šeškai privalo būti ženklinami mikroschemomis ir registruojami Gyvūnų augintinių registre. </w:t>
                          </w:r>
                          <w:r>
                            <w:rPr>
                              <w:rFonts w:eastAsia="Calibri"/>
                              <w:bCs/>
                              <w:szCs w:val="24"/>
                            </w:rPr>
                            <w:t xml:space="preserve">Už </w:t>
                          </w:r>
                          <w:r>
                            <w:rPr>
                              <w:bCs/>
                              <w:szCs w:val="24"/>
                            </w:rPr>
                            <w:t xml:space="preserve">katės, šuns ir šeško </w:t>
                          </w:r>
                          <w:r>
                            <w:rPr>
                              <w:rFonts w:eastAsia="Calibri"/>
                              <w:bCs/>
                              <w:szCs w:val="24"/>
                            </w:rPr>
                            <w:t xml:space="preserve">paženklinimą mikroschema ir </w:t>
                          </w:r>
                          <w:r>
                            <w:rPr>
                              <w:bCs/>
                              <w:szCs w:val="24"/>
                            </w:rPr>
                            <w:t>įregistravimą Gyvūnų augintinių registre</w:t>
                          </w:r>
                          <w:r>
                            <w:rPr>
                              <w:rFonts w:eastAsia="Calibri"/>
                              <w:bCs/>
                              <w:szCs w:val="24"/>
                            </w:rPr>
                            <w:t xml:space="preserve"> atsako </w:t>
                          </w:r>
                          <w:r>
                            <w:rPr>
                              <w:bCs/>
                              <w:szCs w:val="24"/>
                            </w:rPr>
                            <w:t>jų</w:t>
                          </w:r>
                          <w:r>
                            <w:rPr>
                              <w:rFonts w:eastAsia="Calibri"/>
                              <w:bCs/>
                              <w:szCs w:val="24"/>
                            </w:rPr>
                            <w:t xml:space="preserve"> laikytojas ar savininkas.“</w:t>
                          </w:r>
                        </w:p>
                      </w:sdtContent>
                    </w:sdt>
                  </w:sdtContent>
                </w:sdt>
              </w:sdtContent>
            </w:sdt>
            <w:sdt>
              <w:sdtPr>
                <w:alias w:val="3 str. 2 d."/>
                <w:tag w:val="part_d6eee69e5fec4516b6ebfd2fc6b36052"/>
                <w:lock w:val="sdtLocked"/>
                <w:richText/>
              </w:sdtPr>
              <w:sdtContent>
                <w:p>
                  <w:pPr>
                    <w:spacing w:line="360" w:lineRule="auto"/>
                    <w:ind w:firstLine="709"/>
                    <w:jc w:val="both"/>
                    <w:rPr>
                      <w:rFonts w:eastAsia="Calibri"/>
                      <w:szCs w:val="24"/>
                    </w:rPr>
                  </w:pPr>
                  <w:sdt>
                    <w:sdtPr>
                      <w:alias w:val="Numeris"/>
                      <w:tag w:val="nr_d6eee69e5fec4516b6ebfd2fc6b36052"/>
                      <w:lock w:val="sdtLocked"/>
                      <w:richText/>
                    </w:sdtPr>
                    <w:sdtContent>
                      <w:r>
                        <w:rPr>
                          <w:rFonts w:eastAsia="Calibri"/>
                          <w:bCs/>
                          <w:szCs w:val="24"/>
                        </w:rPr>
                        <w:t>2</w:t>
                      </w:r>
                    </w:sdtContent>
                  </w:sdt>
                  <w:r>
                    <w:rPr>
                      <w:rFonts w:eastAsia="Calibri"/>
                      <w:bCs/>
                      <w:szCs w:val="24"/>
                    </w:rPr>
                    <w:t xml:space="preserve">. </w:t>
                  </w:r>
                  <w:r>
                    <w:rPr>
                      <w:color w:val="000000"/>
                      <w:szCs w:val="24"/>
                      <w:lang w:eastAsia="lt-LT"/>
                    </w:rPr>
                    <w:t>Papildyti 7 straipsnį nauja 3 dalimi:</w:t>
                  </w:r>
                </w:p>
                <w:sdt>
                  <w:sdtPr>
                    <w:alias w:val="citata"/>
                    <w:tag w:val="part_4e0b19e43bd944df95d5f4c087d293b4"/>
                    <w:lock w:val="sdtLocked"/>
                    <w:richText/>
                  </w:sdtPr>
                  <w:sdtContent>
                    <w:sdt>
                      <w:sdtPr>
                        <w:alias w:val="3 d."/>
                        <w:tag w:val="part_7d2c0a10ea4a4b74b8fdc69fb6a5fe10"/>
                        <w:lock w:val="sdtLocked"/>
                        <w:richText/>
                      </w:sdtPr>
                      <w:sdtContent>
                        <w:p>
                          <w:pPr>
                            <w:spacing w:line="360" w:lineRule="auto"/>
                            <w:ind w:firstLine="709"/>
                            <w:jc w:val="both"/>
                            <w:rPr>
                              <w:bCs/>
                              <w:szCs w:val="24"/>
                              <w:lang w:eastAsia="lt-LT"/>
                            </w:rPr>
                          </w:pPr>
                          <w:r>
                            <w:rPr>
                              <w:rFonts w:eastAsia="Calibri"/>
                              <w:bCs/>
                              <w:szCs w:val="24"/>
                            </w:rPr>
                            <w:t>„</w:t>
                          </w:r>
                          <w:sdt>
                            <w:sdtPr>
                              <w:alias w:val="Numeris"/>
                              <w:tag w:val="nr_7d2c0a10ea4a4b74b8fdc69fb6a5fe10"/>
                              <w:lock w:val="sdtLocked"/>
                              <w:richText/>
                            </w:sdtPr>
                            <w:sdtContent>
                              <w:r>
                                <w:rPr>
                                  <w:rFonts w:eastAsia="Calibri"/>
                                  <w:bCs/>
                                  <w:szCs w:val="24"/>
                                </w:rPr>
                                <w:t>3</w:t>
                              </w:r>
                            </w:sdtContent>
                          </w:sdt>
                          <w:r>
                            <w:rPr>
                              <w:rFonts w:eastAsia="Calibri"/>
                              <w:bCs/>
                              <w:szCs w:val="24"/>
                            </w:rPr>
                            <w:t>.</w:t>
                          </w:r>
                          <w:r>
                            <w:rPr>
                              <w:rFonts w:eastAsia="Calibri"/>
                              <w:szCs w:val="24"/>
                            </w:rPr>
                            <w:t xml:space="preserve"> </w:t>
                          </w:r>
                          <w:r>
                            <w:rPr>
                              <w:bCs/>
                              <w:color w:val="000000"/>
                              <w:szCs w:val="24"/>
                              <w:lang w:eastAsia="lt-LT"/>
                            </w:rPr>
                            <w:t>Katės, šunys ir šeškai, atvesti nuo šio straipsnio įsigaliojimo dienos, turi būti paženklinti ir registruoti Gyvūnų augintinių registre per 4 mėnesius nuo jų atvedimo, bet ne vėliau kaip iki šių gyvūnų perdavimo kitam savininkui ar laikytojui. Iki šio straipsnio įsigaliojimo dienos atvesti katės, šunys ir šeškai, kurie nėra paženklinti mikroschemomis, turi būti paženklinti ir registruoti Gyvūnų augintinių registre iki 2022 m. gegužės 1 d., bet ne vėliau kaip iki perdavimo kitam savininkui ar laikytojui.“</w:t>
                          </w:r>
                        </w:p>
                      </w:sdtContent>
                    </w:sdt>
                  </w:sdtContent>
                </w:sdt>
              </w:sdtContent>
            </w:sdt>
            <w:sdt>
              <w:sdtPr>
                <w:alias w:val="3 str. 3 d."/>
                <w:tag w:val="part_06ab726d59524b20b59eb59abef375b8"/>
                <w:lock w:val="sdtLocked"/>
                <w:richText/>
              </w:sdtPr>
              <w:sdtContent>
                <w:p>
                  <w:pPr>
                    <w:spacing w:line="360" w:lineRule="auto"/>
                    <w:ind w:firstLine="709"/>
                    <w:jc w:val="both"/>
                    <w:rPr>
                      <w:bCs/>
                      <w:szCs w:val="24"/>
                      <w:lang w:eastAsia="lt-LT"/>
                    </w:rPr>
                  </w:pPr>
                  <w:sdt>
                    <w:sdtPr>
                      <w:alias w:val="Numeris"/>
                      <w:tag w:val="nr_06ab726d59524b20b59eb59abef375b8"/>
                      <w:lock w:val="sdtLocked"/>
                      <w:richText/>
                    </w:sdtPr>
                    <w:sdtContent>
                      <w:r>
                        <w:rPr>
                          <w:bCs/>
                          <w:szCs w:val="24"/>
                          <w:lang w:eastAsia="lt-LT"/>
                        </w:rPr>
                        <w:t>3</w:t>
                      </w:r>
                    </w:sdtContent>
                  </w:sdt>
                  <w:r>
                    <w:rPr>
                      <w:bCs/>
                      <w:szCs w:val="24"/>
                      <w:lang w:eastAsia="lt-LT"/>
                    </w:rPr>
                    <w:t>. Buvusias 7 straipsnio 2, 3, 4 dalis laikyti atitinkamai 4, 5, 6 dalimis.</w:t>
                  </w:r>
                </w:p>
                <w:p>
                  <w:pPr>
                    <w:spacing w:line="276" w:lineRule="auto"/>
                    <w:ind w:firstLine="709"/>
                    <w:jc w:val="both"/>
                    <w:rPr>
                      <w:b/>
                      <w:bCs/>
                      <w:color w:val="000000"/>
                      <w:szCs w:val="24"/>
                      <w:lang w:eastAsia="lt-LT"/>
                    </w:rPr>
                  </w:pPr>
                </w:p>
              </w:sdtContent>
            </w:sdt>
          </w:sdtContent>
        </w:sdt>
        <w:sdt>
          <w:sdtPr>
            <w:alias w:val="4 str."/>
            <w:tag w:val="part_f5a04ace78724406881ed245ff356b56"/>
            <w:lock w:val="sdtLocked"/>
            <w:richText/>
          </w:sdtPr>
          <w:sdtContent>
            <w:p>
              <w:pPr>
                <w:spacing w:line="360" w:lineRule="auto"/>
                <w:ind w:left="1069" w:hanging="360"/>
                <w:jc w:val="both"/>
                <w:rPr>
                  <w:b/>
                  <w:bCs/>
                  <w:color w:val="000000"/>
                  <w:szCs w:val="24"/>
                  <w:lang w:eastAsia="lt-LT"/>
                </w:rPr>
              </w:pPr>
              <w:sdt>
                <w:sdtPr>
                  <w:alias w:val="Numeris"/>
                  <w:tag w:val="nr_f5a04ace78724406881ed245ff356b56"/>
                  <w:lock w:val="sdtLocked"/>
                  <w:richText/>
                </w:sdtPr>
                <w:sdtContent>
                  <w:r>
                    <w:rPr>
                      <w:b/>
                      <w:bCs/>
                      <w:color w:val="000000"/>
                      <w:szCs w:val="24"/>
                      <w:lang w:eastAsia="lt-LT"/>
                    </w:rPr>
                    <w:t>4</w:t>
                  </w:r>
                </w:sdtContent>
              </w:sdt>
              <w:r>
                <w:rPr>
                  <w:b/>
                  <w:bCs/>
                  <w:color w:val="000000"/>
                  <w:szCs w:val="24"/>
                  <w:lang w:eastAsia="lt-LT"/>
                </w:rPr>
                <w:tab/>
                <w:t xml:space="preserve">straipsnis. </w:t>
              </w:r>
              <w:sdt>
                <w:sdtPr>
                  <w:alias w:val="Pavadinimas"/>
                  <w:tag w:val="title_f5a04ace78724406881ed245ff356b56"/>
                  <w:lock w:val="sdtLocked"/>
                  <w:richText/>
                </w:sdtPr>
                <w:sdtContent>
                  <w:r>
                    <w:rPr>
                      <w:b/>
                      <w:bCs/>
                      <w:color w:val="000000"/>
                      <w:szCs w:val="24"/>
                      <w:lang w:eastAsia="lt-LT"/>
                    </w:rPr>
                    <w:t>10 straipsnio pakeitimas</w:t>
                  </w:r>
                </w:sdtContent>
              </w:sdt>
            </w:p>
            <w:sdt>
              <w:sdtPr>
                <w:alias w:val="4 str. 1 d."/>
                <w:tag w:val="part_d9363c752649432086f22cfe92f9fa82"/>
                <w:lock w:val="sdtLocked"/>
                <w:richText/>
              </w:sdtPr>
              <w:sdtContent>
                <w:p>
                  <w:pPr>
                    <w:spacing w:line="360" w:lineRule="auto"/>
                    <w:ind w:left="709"/>
                    <w:jc w:val="both"/>
                    <w:rPr>
                      <w:b/>
                      <w:bCs/>
                      <w:color w:val="000000"/>
                      <w:szCs w:val="24"/>
                      <w:lang w:eastAsia="lt-LT"/>
                    </w:rPr>
                  </w:pPr>
                  <w:sdt>
                    <w:sdtPr>
                      <w:alias w:val="Numeris"/>
                      <w:tag w:val="nr_d9363c752649432086f22cfe92f9fa82"/>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rFonts w:eastAsia="Calibri"/>
                      <w:color w:val="000000"/>
                      <w:szCs w:val="24"/>
                    </w:rPr>
                    <w:t xml:space="preserve">Pripažinti netekusia galios 10 straipsnio 4 dalį. </w:t>
                  </w:r>
                </w:p>
              </w:sdtContent>
            </w:sdt>
            <w:sdt>
              <w:sdtPr>
                <w:alias w:val="4 str. 2 d."/>
                <w:tag w:val="part_9869f7106f16493e920655448c880a27"/>
                <w:lock w:val="sdtLocked"/>
                <w:richText/>
              </w:sdtPr>
              <w:sdtContent>
                <w:p>
                  <w:pPr>
                    <w:widowControl w:val="0"/>
                    <w:suppressAutoHyphens/>
                    <w:spacing w:line="360" w:lineRule="auto"/>
                    <w:ind w:firstLine="709"/>
                    <w:jc w:val="both"/>
                    <w:rPr>
                      <w:rFonts w:eastAsia="Calibri"/>
                      <w:szCs w:val="24"/>
                    </w:rPr>
                  </w:pPr>
                  <w:sdt>
                    <w:sdtPr>
                      <w:alias w:val="Numeris"/>
                      <w:tag w:val="nr_9869f7106f16493e920655448c880a27"/>
                      <w:lock w:val="sdtLocked"/>
                      <w:richText/>
                    </w:sdtPr>
                    <w:sdtContent>
                      <w:r>
                        <w:rPr>
                          <w:rFonts w:eastAsia="Calibri"/>
                          <w:color w:val="000000"/>
                          <w:szCs w:val="24"/>
                        </w:rPr>
                        <w:t>2</w:t>
                      </w:r>
                    </w:sdtContent>
                  </w:sdt>
                  <w:r>
                    <w:rPr>
                      <w:rFonts w:eastAsia="Calibri"/>
                      <w:color w:val="000000"/>
                      <w:szCs w:val="24"/>
                    </w:rPr>
                    <w:t xml:space="preserve">. Papildyti 10 straipsnį </w:t>
                  </w:r>
                  <w:r>
                    <w:rPr>
                      <w:rFonts w:eastAsia="Calibri"/>
                      <w:color w:val="000000"/>
                      <w:szCs w:val="24"/>
                      <w:lang w:val="en-US"/>
                    </w:rPr>
                    <w:t>8</w:t>
                  </w:r>
                  <w:r>
                    <w:rPr>
                      <w:rFonts w:eastAsia="Calibri"/>
                      <w:color w:val="000000"/>
                      <w:szCs w:val="24"/>
                    </w:rPr>
                    <w:t xml:space="preserve"> dalimi</w:t>
                  </w:r>
                  <w:r>
                    <w:rPr>
                      <w:rFonts w:eastAsia="Calibri"/>
                      <w:szCs w:val="24"/>
                    </w:rPr>
                    <w:t>:</w:t>
                  </w:r>
                </w:p>
                <w:sdt>
                  <w:sdtPr>
                    <w:alias w:val="citata"/>
                    <w:tag w:val="part_5a36d330fa9b4f488e39d2a02624886d"/>
                    <w:lock w:val="sdtLocked"/>
                    <w:richText/>
                  </w:sdtPr>
                  <w:sdtContent>
                    <w:sdt>
                      <w:sdtPr>
                        <w:alias w:val="8 d."/>
                        <w:tag w:val="part_68a8358179aa464780336a7d2cab2840"/>
                        <w:lock w:val="sdtLocked"/>
                        <w:richText/>
                      </w:sdtPr>
                      <w:sdtContent>
                        <w:p>
                          <w:pPr>
                            <w:spacing w:line="360" w:lineRule="auto"/>
                            <w:ind w:firstLine="709"/>
                            <w:jc w:val="both"/>
                            <w:rPr>
                              <w:bCs/>
                              <w:szCs w:val="24"/>
                              <w:lang w:eastAsia="lt-LT"/>
                            </w:rPr>
                          </w:pPr>
                          <w:r>
                            <w:rPr>
                              <w:bCs/>
                              <w:szCs w:val="24"/>
                              <w:lang w:eastAsia="lt-LT"/>
                            </w:rPr>
                            <w:t>„</w:t>
                          </w:r>
                          <w:sdt>
                            <w:sdtPr>
                              <w:alias w:val="Numeris"/>
                              <w:tag w:val="nr_68a8358179aa464780336a7d2cab2840"/>
                              <w:lock w:val="sdtLocked"/>
                              <w:richText/>
                            </w:sdtPr>
                            <w:sdtContent>
                              <w:r>
                                <w:rPr>
                                  <w:bCs/>
                                  <w:szCs w:val="24"/>
                                  <w:lang w:eastAsia="lt-LT"/>
                                </w:rPr>
                                <w:t>8</w:t>
                              </w:r>
                            </w:sdtContent>
                          </w:sdt>
                          <w:r>
                            <w:rPr>
                              <w:bCs/>
                              <w:szCs w:val="24"/>
                              <w:lang w:eastAsia="lt-LT"/>
                            </w:rPr>
                            <w:t>. Gyvūnų augintinių veisėjai teisės aktų nustatyta tvarka registruoja savo veiklą Gyvūnų augintinių registro duomenų bazėje.“</w:t>
                          </w:r>
                        </w:p>
                        <w:p>
                          <w:pPr>
                            <w:spacing w:line="276" w:lineRule="auto"/>
                            <w:ind w:left="709"/>
                            <w:jc w:val="both"/>
                            <w:rPr>
                              <w:rFonts w:eastAsia="Calibri"/>
                              <w:b/>
                              <w:bCs/>
                              <w:color w:val="000000"/>
                              <w:szCs w:val="24"/>
                            </w:rPr>
                          </w:pPr>
                        </w:p>
                      </w:sdtContent>
                    </w:sdt>
                  </w:sdtContent>
                </w:sdt>
              </w:sdtContent>
            </w:sdt>
          </w:sdtContent>
        </w:sdt>
        <w:sdt>
          <w:sdtPr>
            <w:alias w:val="5 str."/>
            <w:tag w:val="part_8b041bc0418a4e0398dbaefd9dc0a3eb"/>
            <w:lock w:val="sdtLocked"/>
            <w:richText/>
          </w:sdtPr>
          <w:sdtContent>
            <w:p>
              <w:pPr>
                <w:spacing w:line="360" w:lineRule="auto"/>
                <w:ind w:left="709"/>
                <w:jc w:val="both"/>
                <w:rPr>
                  <w:rFonts w:eastAsia="Calibri"/>
                  <w:b/>
                  <w:bCs/>
                  <w:color w:val="000000"/>
                  <w:szCs w:val="24"/>
                </w:rPr>
              </w:pPr>
              <w:sdt>
                <w:sdtPr>
                  <w:alias w:val="Numeris"/>
                  <w:tag w:val="nr_8b041bc0418a4e0398dbaefd9dc0a3eb"/>
                  <w:lock w:val="sdtLocked"/>
                  <w:richText/>
                </w:sdtPr>
                <w:sdtContent>
                  <w:r>
                    <w:rPr>
                      <w:rFonts w:eastAsia="Calibri"/>
                      <w:b/>
                      <w:bCs/>
                      <w:color w:val="000000"/>
                      <w:szCs w:val="24"/>
                    </w:rPr>
                    <w:t>5</w:t>
                  </w:r>
                </w:sdtContent>
              </w:sdt>
              <w:r>
                <w:rPr>
                  <w:rFonts w:eastAsia="Calibri"/>
                  <w:b/>
                  <w:bCs/>
                  <w:color w:val="000000"/>
                  <w:szCs w:val="24"/>
                </w:rPr>
                <w:t xml:space="preserve"> straipsnis. </w:t>
              </w:r>
              <w:sdt>
                <w:sdtPr>
                  <w:alias w:val="Pavadinimas"/>
                  <w:tag w:val="title_8b041bc0418a4e0398dbaefd9dc0a3eb"/>
                  <w:lock w:val="sdtLocked"/>
                  <w:richText/>
                </w:sdtPr>
                <w:sdtContent>
                  <w:r>
                    <w:rPr>
                      <w:rFonts w:eastAsia="Calibri"/>
                      <w:b/>
                      <w:bCs/>
                      <w:color w:val="000000"/>
                      <w:szCs w:val="24"/>
                    </w:rPr>
                    <w:t>Įstatymo įsigaliojimas</w:t>
                  </w:r>
                </w:sdtContent>
              </w:sdt>
            </w:p>
            <w:sdt>
              <w:sdtPr>
                <w:alias w:val="5 str. 1 d."/>
                <w:tag w:val="part_fad1daa515bf4fef97da73d01e612371"/>
                <w:lock w:val="sdtLocked"/>
                <w:richText/>
              </w:sdtPr>
              <w:sdtContent>
                <w:p>
                  <w:pPr>
                    <w:spacing w:line="360" w:lineRule="auto"/>
                    <w:ind w:firstLine="709"/>
                    <w:jc w:val="both"/>
                    <w:rPr>
                      <w:rFonts w:eastAsia="Calibri"/>
                      <w:color w:val="000000"/>
                      <w:szCs w:val="24"/>
                    </w:rPr>
                  </w:pPr>
                  <w:r>
                    <w:rPr>
                      <w:rFonts w:eastAsia="Calibri"/>
                      <w:color w:val="000000"/>
                      <w:szCs w:val="24"/>
                    </w:rPr>
                    <w:t>Šis įstatymas įsigalioja 2021 m. gegužės 1 d.</w:t>
                  </w:r>
                </w:p>
                <w:p>
                  <w:pPr>
                    <w:spacing w:line="360" w:lineRule="auto"/>
                    <w:ind w:firstLine="709"/>
                    <w:jc w:val="both"/>
                    <w:rPr>
                      <w:rFonts w:eastAsia="Calibri"/>
                      <w:szCs w:val="24"/>
                    </w:rPr>
                  </w:pPr>
                </w:p>
              </w:sdtContent>
            </w:sdt>
          </w:sdtContent>
        </w:sdt>
        <w:sdt>
          <w:sdtPr>
            <w:alias w:val="signatura"/>
            <w:tag w:val="part_caac0ea3721243b18fd1c8c1c30d9393"/>
            <w:lock w:val="sdtLocked"/>
            <w:richText/>
          </w:sdtPr>
          <w:sdtContent>
            <w:p>
              <w:pPr>
                <w:spacing w:line="360" w:lineRule="auto"/>
                <w:ind w:firstLine="709"/>
                <w:jc w:val="both"/>
                <w:rPr>
                  <w:rFonts w:eastAsia="Calibri"/>
                  <w:color w:val="000000"/>
                  <w:szCs w:val="24"/>
                </w:rPr>
              </w:pPr>
              <w:r>
                <w:rPr>
                  <w:rFonts w:eastAsia="Calibri"/>
                  <w:i/>
                  <w:iCs/>
                  <w:color w:val="000000"/>
                  <w:szCs w:val="24"/>
                </w:rPr>
                <w:t>Skelbiu šį Lietuvos Respublikos Seimo priimtą įstatymą.</w:t>
              </w:r>
            </w:p>
            <w:p>
              <w:pPr>
                <w:spacing w:line="360" w:lineRule="auto"/>
                <w:jc w:val="both"/>
                <w:rPr>
                  <w:rFonts w:eastAsia="Calibri"/>
                  <w:color w:val="000000"/>
                  <w:szCs w:val="24"/>
                </w:rPr>
              </w:pPr>
            </w:p>
            <w:p>
              <w:pPr>
                <w:spacing w:line="360" w:lineRule="auto"/>
                <w:jc w:val="both"/>
                <w:rPr>
                  <w:rFonts w:eastAsia="Calibri"/>
                  <w:color w:val="000000"/>
                  <w:szCs w:val="24"/>
                </w:rPr>
              </w:pPr>
              <w:r>
                <w:rPr>
                  <w:rFonts w:eastAsia="Calibri"/>
                  <w:color w:val="000000"/>
                  <w:szCs w:val="24"/>
                </w:rPr>
                <w:t>Respublikos Prezidentas</w:t>
              </w: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82"/>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0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7dabf5fca647c5a0a66d8c0e4846f7" PartId="44a14bce920e498691721d125b538ec7">
    <Part Type="straipsnis" Nr="1" Abbr="1 str." Title="2 straipsnio pakeitimas" DocPartId="bcf7db98e9084de391b1071dc709c570" PartId="ef2356c1a72e4a1c90ef65ea471d26fd">
      <Part Type="strDalis" Nr="1" Abbr="1 str. 1 d." DocPartId="16e9a445fe61425183865a1bf47f52fd" PartId="dda6913aaf50474caf21917e9f4bf028">
        <Part Type="citata" DocPartId="e3b51cb9cd8846bcb866041943f9a613" PartId="44a42d68da2b4431b33a941f97b1adf6">
          <Part Type="strDalis" Nr="12-1" Abbr="12-1 d." DocPartId="5cad1e84dc8c450eb78129aedfbec396" PartId="9ebc9813af294368867a592ae6bd7f16"/>
        </Part>
      </Part>
      <Part Type="strDalis" Nr="2" Abbr="1 str. 2 d." DocPartId="d1faa653995441fb8dfa97b8832a113b" PartId="b711c2f4dc0240f5904b61515dfaec1c">
        <Part Type="citata" DocPartId="e2f0927696ea46199ffe736785a539f4" PartId="6f1f0b83a336455db77ca9c02e534b95">
          <Part Type="strDalis" Nr="28" Abbr="28 d." DocPartId="7d9b73b9f1fd4f2ead94673ef660243f" PartId="ba165c4b7b6049a4a80407c5abf59753"/>
        </Part>
      </Part>
    </Part>
    <Part Type="straipsnis" Nr="2" Abbr="2 str." Title="4 straipsnio pakeitimas" DocPartId="788477ff23f74d8fb7daceaf902c5f79" PartId="fa8ac58939bd41e983550ec56b52d072">
      <Part Type="strDalis" Nr="1" Abbr="2 str. 1 d." DocPartId="2e74aca6308c4fa5a12e1ce94a76a8be" PartId="6b62bf9f6a1d4c58942b4173c320b3f0">
        <Part Type="citata" DocPartId="751bf2834a704dbcb76553098c35d157" PartId="b490368ffe9e4b1d9a7475e6c926210e">
          <Part Type="strPunktas" Nr="14" Abbr="14 p." DocPartId="fdf98dd0dcc64f38832c7822dcc62928" PartId="db995fbbdfa64699b653ce01632aaab5"/>
        </Part>
      </Part>
      <Part Type="strDalis" Nr="2" Abbr="2 str. 2 d." DocPartId="d1b54d45485a48bf95049fc73d46b252" PartId="adb131bf22d240e595a2b9ba35c61d56">
        <Part Type="citata" DocPartId="945f4674fa554f138edc49dcf52c026d" PartId="46c1dda784f64433999f8b1dcf6aed26">
          <Part Type="strPunktas" Nr="24" Abbr="24 p." DocPartId="e3b9e31b991541cdbc0227cf2ff9575e" PartId="375b303eddc64118b03d566177f189a9"/>
        </Part>
      </Part>
      <Part Type="strDalis" Nr="3" Abbr="2 str. 3 d." DocPartId="f9f5d7c976c94e06a6eb5359a2ca3119" PartId="f6a9a2cafa6d4d2289ffa2e2677071bc"/>
      <Part Type="strDalis" Nr="4" Abbr="2 str. 4 d." DocPartId="a0c4d27062554898a314da9e56720556" PartId="72eebc0455a44af0a6055a4fea961101">
        <Part Type="citata" DocPartId="8d25eac6b46040ca89c89bc713940116" PartId="f6c198ad05e34abba8915007545581f3">
          <Part Type="strDalis" Nr="5" Abbr="5 d." DocPartId="14f4da9b3ada480ca5e50c16248f8d37" PartId="d01372f20c4a4e4c9ef941a423cc6f4d"/>
        </Part>
      </Part>
    </Part>
    <Part Type="straipsnis" Nr="3" Abbr="3 str." Title="7 straipsnio pakeitimas" DocPartId="d1312ce4e75a442393dfede4a70bcaee" PartId="56dc3b43b127409f89d828926ee4c095">
      <Part Type="strDalis" Nr="1" Abbr="3 str. 1 d." DocPartId="3e55982fc3d44411a0fceaa1f29c8d04" PartId="52028a237f9d4a5a83adf168ba811409">
        <Part Type="citata" DocPartId="d44b6d3b91f3463bbc4a40ecc611214d" PartId="8133acc36f974378bd65c6d40edeac20">
          <Part Type="strDalis" Nr="2" Abbr="2 d." DocPartId="94985860461d4bd6be5052361a715251" PartId="dff722fa6c6a44aab00ee2809d5ab553"/>
        </Part>
      </Part>
      <Part Type="strDalis" Nr="2" Abbr="3 str. 2 d." DocPartId="dca7e75f76cb4ed9bc2b06a799be8089" PartId="d6eee69e5fec4516b6ebfd2fc6b36052">
        <Part Type="citata" DocPartId="d69fa69ac83f4548a3a2a86b82f60deb" PartId="4e0b19e43bd944df95d5f4c087d293b4">
          <Part Type="strDalis" Nr="3" Abbr="3 d." DocPartId="ecfe520a26d940cc8cc2d19b0c6a2ee7" PartId="7d2c0a10ea4a4b74b8fdc69fb6a5fe10"/>
        </Part>
      </Part>
      <Part Type="strDalis" Nr="3" Abbr="3 str. 3 d." DocPartId="4bf17c95288b4f6bb89d1b091b1353f4" PartId="06ab726d59524b20b59eb59abef375b8"/>
    </Part>
    <Part Type="straipsnis" Nr="4" Abbr="4 str." Title="10 straipsnio pakeitimas" DocPartId="c1044bd754174ae0afe57c1118e0968f" PartId="f5a04ace78724406881ed245ff356b56">
      <Part Type="strDalis" Nr="1" Abbr="4 str. 1 d." DocPartId="b8a43ac222b44504af64335942f765d9" PartId="d9363c752649432086f22cfe92f9fa82"/>
      <Part Type="strDalis" Nr="2" Abbr="4 str. 2 d." DocPartId="cae5444462f14277bb4e5131f17f789f" PartId="9869f7106f16493e920655448c880a27">
        <Part Type="citata" DocPartId="7513469dfe7f474ca5ffae78aee2f19c" PartId="5a36d330fa9b4f488e39d2a02624886d">
          <Part Type="strDalis" Nr="8" Abbr="8 d." DocPartId="c95eb6df6c87459ba00e363d4f7520e1" PartId="68a8358179aa464780336a7d2cab2840"/>
        </Part>
      </Part>
    </Part>
    <Part Type="straipsnis" Nr="5" Abbr="5 str." Title="Įstatymo įsigaliojimas" DocPartId="e3ed7c57457a4ddba1223aa5590bccd3" PartId="8b041bc0418a4e0398dbaefd9dc0a3eb">
      <Part Type="strDalis" Nr="1" Abbr="5 str. 1 d." DocPartId="93eccf6d219b426cbd45d47dfe63201e" PartId="fad1daa515bf4fef97da73d01e612371"/>
    </Part>
    <Part Type="signatura" DocPartId="4bc55a57253b440c8efbc49ffb30dee1" PartId="caac0ea3721243b18fd1c8c1c30d9393"/>
  </Part>
</Parts>
</file>

<file path=customXml/itemProps1.xml><?xml version="1.0" encoding="utf-8"?>
<ds:datastoreItem xmlns:ds="http://schemas.openxmlformats.org/officeDocument/2006/customXml" ds:itemID="{06E4784D-A35F-47D2-8E8A-8AA39A51C5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527</Words>
  <Characters>3352</Characters>
  <Application>Microsoft Office Word</Application>
  <DocSecurity>4</DocSecurity>
  <Lines>69</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2020-12-16T13:50:00Z</dcterms:created>
  <dc:creator>KAIRIENĖ Simantė</dc:creator>
  <lastModifiedBy>adlibuser</lastModifiedBy>
  <dcterms:modified xsi:type="dcterms:W3CDTF">2020-12-16T13:50:00Z</dcterms:modified>
  <revision>2</revision>
</coreProperties>
</file>