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87c3c76b9374780ac20d184b4451422"/>
        <w:lock w:val="sdtLocked"/>
        <w:richText/>
      </w:sdtPr>
      <w:sdtContent>
        <w:p>
          <w:pPr>
            <w:ind w:left="6480" w:firstLine="720"/>
            <w:jc w:val="both"/>
            <w:rPr>
              <w:b/>
              <w:szCs w:val="24"/>
            </w:rPr>
          </w:pPr>
          <w:r>
            <w:rPr>
              <w:b/>
              <w:szCs w:val="24"/>
            </w:rPr>
            <w:t>Projektas</w:t>
          </w:r>
        </w:p>
        <w:p>
          <w:pPr>
            <w:ind w:firstLine="720"/>
            <w:jc w:val="both"/>
            <w:rPr>
              <w:b/>
              <w:szCs w:val="24"/>
            </w:rPr>
          </w:pPr>
        </w:p>
        <w:p>
          <w:pPr>
            <w:ind w:firstLine="720"/>
            <w:jc w:val="center"/>
            <w:rPr>
              <w:b/>
              <w:szCs w:val="24"/>
            </w:rPr>
          </w:pPr>
          <w:r>
            <w:rPr>
              <w:b/>
              <w:szCs w:val="24"/>
            </w:rPr>
            <w:t>LIETUVOS RESPUBLIKOS</w:t>
          </w:r>
        </w:p>
        <w:p>
          <w:pPr>
            <w:ind w:firstLine="720"/>
            <w:jc w:val="center"/>
            <w:rPr>
              <w:b/>
              <w:szCs w:val="24"/>
            </w:rPr>
          </w:pPr>
          <w:r>
            <w:rPr>
              <w:b/>
              <w:szCs w:val="24"/>
            </w:rPr>
            <w:t xml:space="preserve">PENSIJŲ KAUPIMO ĮSTATYMO NR. </w:t>
          </w:r>
          <w:r>
            <w:rPr>
              <w:b/>
              <w:bCs/>
              <w:szCs w:val="24"/>
            </w:rPr>
            <w:t>IX-1691 3, 4, 10, 17, 23, 25 IR 27</w:t>
          </w:r>
          <w:r>
            <w:rPr>
              <w:b/>
              <w:szCs w:val="24"/>
            </w:rPr>
            <w:t xml:space="preserve"> STRAIPSNIŲ PAKEITIMO </w:t>
          </w:r>
        </w:p>
        <w:p>
          <w:pPr>
            <w:ind w:firstLine="720"/>
            <w:jc w:val="center"/>
            <w:rPr>
              <w:szCs w:val="24"/>
            </w:rPr>
          </w:pPr>
          <w:r>
            <w:rPr>
              <w:b/>
              <w:szCs w:val="24"/>
            </w:rPr>
            <w:t>ĮSTATYMAS</w:t>
          </w:r>
        </w:p>
        <w:p>
          <w:pPr>
            <w:jc w:val="center"/>
            <w:rPr>
              <w:rFonts w:ascii="TimesLT" w:hAnsi="TimesLT"/>
              <w:szCs w:val="24"/>
            </w:rPr>
          </w:pPr>
        </w:p>
        <w:p>
          <w:pPr>
            <w:jc w:val="center"/>
            <w:rPr>
              <w:rFonts w:ascii="TimesLT" w:hAnsi="TimesLT"/>
              <w:szCs w:val="24"/>
            </w:rPr>
          </w:pPr>
          <w:r>
            <w:rPr>
              <w:rFonts w:ascii="TimesLT" w:hAnsi="TimesLT"/>
              <w:szCs w:val="24"/>
            </w:rPr>
            <w:t xml:space="preserve">2015 m.                          d. Nr. </w:t>
          </w:r>
        </w:p>
        <w:p>
          <w:pPr>
            <w:jc w:val="center"/>
            <w:rPr>
              <w:rFonts w:ascii="TimesLT" w:hAnsi="TimesLT"/>
              <w:szCs w:val="24"/>
            </w:rPr>
          </w:pPr>
        </w:p>
        <w:p>
          <w:pPr>
            <w:jc w:val="center"/>
            <w:rPr>
              <w:rFonts w:ascii="TimesLT" w:hAnsi="TimesLT"/>
              <w:szCs w:val="24"/>
            </w:rPr>
          </w:pPr>
          <w:r>
            <w:rPr>
              <w:rFonts w:ascii="TimesLT" w:hAnsi="TimesLT"/>
              <w:szCs w:val="24"/>
            </w:rPr>
            <w:t>Vilnius</w:t>
          </w:r>
        </w:p>
        <w:sdt>
          <w:sdtPr>
            <w:alias w:val="1 str."/>
            <w:tag w:val="part_546e40c1508845c1b25e5479ca60979e"/>
            <w:lock w:val="sdtLocked"/>
            <w:richText/>
          </w:sdtPr>
          <w:sdtContent>
            <w:p>
              <w:pPr>
                <w:ind w:firstLine="720"/>
                <w:jc w:val="both"/>
                <w:rPr>
                  <w:b/>
                  <w:szCs w:val="24"/>
                </w:rPr>
              </w:pPr>
              <w:sdt>
                <w:sdtPr>
                  <w:alias w:val="Numeris"/>
                  <w:tag w:val="nr_546e40c1508845c1b25e5479ca60979e"/>
                  <w:lock w:val="sdtLocked"/>
                  <w:richText/>
                </w:sdtPr>
                <w:sdtContent>
                  <w:r>
                    <w:rPr>
                      <w:rFonts w:eastAsia="Calibri"/>
                      <w:b/>
                      <w:szCs w:val="24"/>
                    </w:rPr>
                    <w:t>1</w:t>
                  </w:r>
                </w:sdtContent>
              </w:sdt>
              <w:r>
                <w:rPr>
                  <w:rFonts w:eastAsia="Calibri"/>
                  <w:b/>
                  <w:szCs w:val="24"/>
                </w:rPr>
                <w:t xml:space="preserve"> straipsnis. </w:t>
              </w:r>
              <w:sdt>
                <w:sdtPr>
                  <w:alias w:val="Pavadinimas"/>
                  <w:tag w:val="title_546e40c1508845c1b25e5479ca60979e"/>
                  <w:lock w:val="sdtLocked"/>
                  <w:richText/>
                </w:sdtPr>
                <w:sdtContent>
                  <w:r>
                    <w:rPr>
                      <w:rFonts w:eastAsia="Calibri"/>
                      <w:b/>
                      <w:szCs w:val="24"/>
                    </w:rPr>
                    <w:t>3</w:t>
                  </w:r>
                  <w:r>
                    <w:rPr>
                      <w:b/>
                      <w:szCs w:val="24"/>
                    </w:rPr>
                    <w:t xml:space="preserve"> straipsnio pakeitimas</w:t>
                  </w:r>
                </w:sdtContent>
              </w:sdt>
            </w:p>
            <w:sdt>
              <w:sdtPr>
                <w:alias w:val="1 str. 1 d."/>
                <w:tag w:val="part_5bb85185d8c14a7da585011eb9ba80be"/>
                <w:lock w:val="sdtLocked"/>
                <w:richText/>
              </w:sdtPr>
              <w:sdtContent>
                <w:p>
                  <w:pPr>
                    <w:ind w:firstLine="720"/>
                    <w:jc w:val="both"/>
                    <w:rPr>
                      <w:szCs w:val="24"/>
                    </w:rPr>
                  </w:pPr>
                  <w:sdt>
                    <w:sdtPr>
                      <w:alias w:val="Numeris"/>
                      <w:tag w:val="nr_5bb85185d8c14a7da585011eb9ba80be"/>
                      <w:lock w:val="sdtLocked"/>
                      <w:richText/>
                    </w:sdtPr>
                    <w:sdtContent>
                      <w:r>
                        <w:rPr>
                          <w:szCs w:val="24"/>
                        </w:rPr>
                        <w:t>1</w:t>
                      </w:r>
                    </w:sdtContent>
                  </w:sdt>
                  <w:r>
                    <w:rPr>
                      <w:szCs w:val="24"/>
                    </w:rPr>
                    <w:t>. Pakeisti 3 straipsnio 7 dalį ir ją išdėstyti taip:</w:t>
                  </w:r>
                </w:p>
                <w:sdt>
                  <w:sdtPr>
                    <w:alias w:val="citata"/>
                    <w:tag w:val="part_1356d683155446289c534964af8517c2"/>
                    <w:lock w:val="sdtLocked"/>
                    <w:richText/>
                  </w:sdtPr>
                  <w:sdtContent>
                    <w:sdt>
                      <w:sdtPr>
                        <w:alias w:val="7 d."/>
                        <w:tag w:val="part_0ce48207655c453dbd2788a7fc229803"/>
                        <w:lock w:val="sdtLocked"/>
                        <w:richText/>
                      </w:sdtPr>
                      <w:sdtContent>
                        <w:p>
                          <w:pPr>
                            <w:ind w:firstLine="720"/>
                            <w:jc w:val="both"/>
                            <w:rPr>
                              <w:szCs w:val="24"/>
                            </w:rPr>
                          </w:pPr>
                          <w:r>
                            <w:rPr>
                              <w:szCs w:val="24"/>
                            </w:rPr>
                            <w:t>„</w:t>
                          </w:r>
                          <w:sdt>
                            <w:sdtPr>
                              <w:alias w:val="Numeris"/>
                              <w:tag w:val="nr_0ce48207655c453dbd2788a7fc229803"/>
                              <w:lock w:val="sdtLocked"/>
                              <w:richText/>
                            </w:sdtPr>
                            <w:sdtContent>
                              <w:r>
                                <w:rPr>
                                  <w:szCs w:val="24"/>
                                </w:rPr>
                                <w:t>7</w:t>
                              </w:r>
                            </w:sdtContent>
                          </w:sdt>
                          <w:r>
                            <w:rPr>
                              <w:szCs w:val="24"/>
                            </w:rPr>
                            <w:t xml:space="preserve">. </w:t>
                          </w:r>
                          <w:r>
                            <w:rPr>
                              <w:b/>
                              <w:szCs w:val="24"/>
                            </w:rPr>
                            <w:t>Pensijų skaičiuoklė</w:t>
                          </w:r>
                          <w:r>
                            <w:rPr>
                              <w:szCs w:val="24"/>
                            </w:rPr>
                            <w:t xml:space="preserve"> – kompiuterio programa, skirta suskaičiuoti dalyvio būsimosios socialinio draudimo pensijos dalies ir anuiteto, numatyto šio įstatymo 24 straipsnyje, dydžius pagal dalyvio pasirenkamus ekonominius rodiklius.“</w:t>
                          </w:r>
                        </w:p>
                      </w:sdtContent>
                    </w:sdt>
                  </w:sdtContent>
                </w:sdt>
              </w:sdtContent>
            </w:sdt>
            <w:sdt>
              <w:sdtPr>
                <w:alias w:val="1 str. 2 d."/>
                <w:tag w:val="part_15666ea69cd04f8199bae519400b78e0"/>
                <w:lock w:val="sdtLocked"/>
                <w:richText/>
              </w:sdtPr>
              <w:sdtContent>
                <w:p>
                  <w:pPr>
                    <w:ind w:firstLine="720"/>
                    <w:jc w:val="both"/>
                    <w:rPr>
                      <w:szCs w:val="24"/>
                    </w:rPr>
                  </w:pPr>
                  <w:sdt>
                    <w:sdtPr>
                      <w:alias w:val="Numeris"/>
                      <w:tag w:val="nr_15666ea69cd04f8199bae519400b78e0"/>
                      <w:lock w:val="sdtLocked"/>
                      <w:richText/>
                    </w:sdtPr>
                    <w:sdtContent>
                      <w:r>
                        <w:rPr>
                          <w:szCs w:val="24"/>
                        </w:rPr>
                        <w:t>2</w:t>
                      </w:r>
                    </w:sdtContent>
                  </w:sdt>
                  <w:r>
                    <w:rPr>
                      <w:szCs w:val="24"/>
                    </w:rPr>
                    <w:t>. Pakeisti 3 straipsnio 10 dalį ir ją išdėstyti taip:</w:t>
                  </w:r>
                </w:p>
                <w:sdt>
                  <w:sdtPr>
                    <w:alias w:val="citata"/>
                    <w:tag w:val="part_e929622c0ee144fb856a0a5318c3d749"/>
                    <w:lock w:val="sdtLocked"/>
                    <w:richText/>
                  </w:sdtPr>
                  <w:sdtContent>
                    <w:sdt>
                      <w:sdtPr>
                        <w:alias w:val="10 d."/>
                        <w:tag w:val="part_6bb7ba5028ec4df19f809291f745bebe"/>
                        <w:lock w:val="sdtLocked"/>
                        <w:richText/>
                      </w:sdtPr>
                      <w:sdtContent>
                        <w:p>
                          <w:pPr>
                            <w:ind w:firstLine="720"/>
                            <w:jc w:val="both"/>
                            <w:rPr>
                              <w:szCs w:val="24"/>
                            </w:rPr>
                          </w:pPr>
                          <w:r>
                            <w:rPr>
                              <w:szCs w:val="24"/>
                            </w:rPr>
                            <w:t>„</w:t>
                          </w:r>
                          <w:sdt>
                            <w:sdtPr>
                              <w:alias w:val="Numeris"/>
                              <w:tag w:val="nr_6bb7ba5028ec4df19f809291f745bebe"/>
                              <w:lock w:val="sdtLocked"/>
                              <w:richText/>
                            </w:sdtPr>
                            <w:sdtContent>
                              <w:r>
                                <w:rPr>
                                  <w:szCs w:val="24"/>
                                </w:rPr>
                                <w:t>10</w:t>
                              </w:r>
                            </w:sdtContent>
                          </w:sdt>
                          <w:r>
                            <w:rPr>
                              <w:szCs w:val="24"/>
                            </w:rPr>
                            <w:t>. Kitos šiame įstatyme vartojamos sąvokos suprantamos taip, kaip jos apibrėžtos Lietuvos Respublikos valstybinio socialinio draudimo įstatyme (toliau – Valstybinio socialinio draudimo įstatymas), Papildomo savanoriško pensijų kaupimo įstatyme, Pensijų sistemos reformos įstatyme, Lietuvos Respublikos kolektyvinio investavimo subjektų įstatyme, Lietuvos Respublikos socialinio draudimo pensijų įstatyme (toliau – Socialinio</w:t>
                          </w:r>
                          <w:r>
                            <w:rPr>
                              <w:b/>
                              <w:szCs w:val="24"/>
                            </w:rPr>
                            <w:t xml:space="preserve"> </w:t>
                          </w:r>
                          <w:r>
                            <w:rPr>
                              <w:szCs w:val="24"/>
                            </w:rPr>
                            <w:t>draudimo pensijų įstatymas).“</w:t>
                          </w:r>
                        </w:p>
                        <w:p>
                          <w:pPr>
                            <w:ind w:firstLine="720"/>
                            <w:jc w:val="both"/>
                            <w:rPr>
                              <w:szCs w:val="24"/>
                            </w:rPr>
                          </w:pPr>
                        </w:p>
                      </w:sdtContent>
                    </w:sdt>
                  </w:sdtContent>
                </w:sdt>
              </w:sdtContent>
            </w:sdt>
          </w:sdtContent>
        </w:sdt>
        <w:sdt>
          <w:sdtPr>
            <w:alias w:val="2 str."/>
            <w:tag w:val="part_bcc4929fc53e44ff9e0893104ac8ec1f"/>
            <w:lock w:val="sdtLocked"/>
            <w:richText/>
          </w:sdtPr>
          <w:sdtContent>
            <w:p>
              <w:pPr>
                <w:ind w:firstLine="720"/>
                <w:jc w:val="both"/>
                <w:rPr>
                  <w:b/>
                  <w:szCs w:val="24"/>
                </w:rPr>
              </w:pPr>
              <w:sdt>
                <w:sdtPr>
                  <w:alias w:val="Numeris"/>
                  <w:tag w:val="nr_bcc4929fc53e44ff9e0893104ac8ec1f"/>
                  <w:lock w:val="sdtLocked"/>
                  <w:richText/>
                </w:sdtPr>
                <w:sdtContent>
                  <w:r>
                    <w:rPr>
                      <w:rFonts w:eastAsia="Calibri"/>
                      <w:b/>
                      <w:szCs w:val="24"/>
                    </w:rPr>
                    <w:t>2</w:t>
                  </w:r>
                </w:sdtContent>
              </w:sdt>
              <w:r>
                <w:rPr>
                  <w:rFonts w:eastAsia="Calibri"/>
                  <w:b/>
                  <w:szCs w:val="24"/>
                </w:rPr>
                <w:t xml:space="preserve"> straipsnis. </w:t>
              </w:r>
              <w:sdt>
                <w:sdtPr>
                  <w:alias w:val="Pavadinimas"/>
                  <w:tag w:val="title_bcc4929fc53e44ff9e0893104ac8ec1f"/>
                  <w:lock w:val="sdtLocked"/>
                  <w:richText/>
                </w:sdtPr>
                <w:sdtContent>
                  <w:r>
                    <w:rPr>
                      <w:rFonts w:eastAsia="Calibri"/>
                      <w:b/>
                      <w:szCs w:val="24"/>
                    </w:rPr>
                    <w:t>4</w:t>
                  </w:r>
                  <w:r>
                    <w:rPr>
                      <w:b/>
                      <w:szCs w:val="24"/>
                    </w:rPr>
                    <w:t xml:space="preserve"> straipsnio pakeitimas</w:t>
                  </w:r>
                </w:sdtContent>
              </w:sdt>
            </w:p>
            <w:sdt>
              <w:sdtPr>
                <w:alias w:val="2 str. 1 d."/>
                <w:tag w:val="part_958a9bf8a24349d6a162710febd88221"/>
                <w:lock w:val="sdtLocked"/>
                <w:richText/>
              </w:sdtPr>
              <w:sdtContent>
                <w:p>
                  <w:pPr>
                    <w:ind w:firstLine="720"/>
                    <w:jc w:val="both"/>
                    <w:rPr>
                      <w:szCs w:val="24"/>
                    </w:rPr>
                  </w:pPr>
                  <w:r>
                    <w:rPr>
                      <w:szCs w:val="24"/>
                    </w:rPr>
                    <w:t>Pakeisti 4 straipsnio 1 dalį ir ją išdėstyti taip:</w:t>
                  </w:r>
                </w:p>
                <w:sdt>
                  <w:sdtPr>
                    <w:alias w:val="citata"/>
                    <w:tag w:val="part_0066b6ade0d44969b2dd3333efebc032"/>
                    <w:lock w:val="sdtLocked"/>
                    <w:richText/>
                  </w:sdtPr>
                  <w:sdtContent>
                    <w:sdt>
                      <w:sdtPr>
                        <w:alias w:val="1 d."/>
                        <w:tag w:val="part_dfbfc395480840ce88166b219b841aaf"/>
                        <w:lock w:val="sdtLocked"/>
                        <w:richText/>
                      </w:sdtPr>
                      <w:sdtContent>
                        <w:p>
                          <w:pPr>
                            <w:ind w:right="9" w:firstLine="720"/>
                            <w:jc w:val="both"/>
                            <w:rPr>
                              <w:bCs/>
                              <w:color w:val="000000"/>
                              <w:szCs w:val="24"/>
                            </w:rPr>
                          </w:pPr>
                          <w:r>
                            <w:rPr>
                              <w:bCs/>
                              <w:color w:val="000000"/>
                              <w:szCs w:val="24"/>
                            </w:rPr>
                            <w:t>„</w:t>
                          </w:r>
                          <w:sdt>
                            <w:sdtPr>
                              <w:alias w:val="Numeris"/>
                              <w:tag w:val="nr_dfbfc395480840ce88166b219b841aaf"/>
                              <w:lock w:val="sdtLocked"/>
                              <w:richText/>
                            </w:sdtPr>
                            <w:sdtContent>
                              <w:r>
                                <w:rPr>
                                  <w:bCs/>
                                  <w:color w:val="000000"/>
                                  <w:szCs w:val="24"/>
                                </w:rPr>
                                <w:t>1</w:t>
                              </w:r>
                            </w:sdtContent>
                          </w:sdt>
                          <w:r>
                            <w:rPr>
                              <w:bCs/>
                              <w:color w:val="000000"/>
                              <w:szCs w:val="24"/>
                            </w:rPr>
                            <w:t xml:space="preserve">. Teisę tapti pensijų kaupimo dalyviu šio įstatymo ir Pensijų sistemos reformos įstatymo numatytame pensijų kaupime turi asmenys, </w:t>
                          </w:r>
                          <w:r>
                            <w:rPr>
                              <w:color w:val="000000"/>
                              <w:szCs w:val="24"/>
                            </w:rPr>
                            <w:t>kurie turi draudžiamųjų pajamų, nuo kurių privalomai skaičiuojamos pensijų socialinio draudimo įmokos</w:t>
                          </w:r>
                          <w:r>
                            <w:rPr>
                              <w:bCs/>
                              <w:color w:val="000000"/>
                              <w:szCs w:val="24"/>
                            </w:rPr>
                            <w:t xml:space="preserve">, </w:t>
                          </w:r>
                          <w:r>
                            <w:rPr>
                              <w:color w:val="000000"/>
                              <w:szCs w:val="24"/>
                            </w:rPr>
                            <w:t xml:space="preserve">taip pat asmenys, pagal Lietuvos Respublikos Europos Sąjungos institucijų darbuotojų ir Europos Parlamento narių pensinių teisių išsaugojimo ir perkėlimo įstatymą (toliau – Europos Sąjungos institucijų darbuotojų ir Europos Parlamento narių pensinių teisių išsaugojimo ir perkėlimo įstatymas) turintys teisę pervesti lėšas iš Europos Sąjungos institucijų pensijų sistemos, </w:t>
                          </w:r>
                          <w:r>
                            <w:rPr>
                              <w:bCs/>
                              <w:color w:val="000000"/>
                              <w:szCs w:val="24"/>
                            </w:rPr>
                            <w:t>išskyrus asmenis, kurie jau yra sukakę Socialinio draudimo pensijų įstatyme nustatytą senatvės pensijos amžių (toliau – senatvės pensijos amžius).“</w:t>
                          </w:r>
                        </w:p>
                        <w:p>
                          <w:pPr>
                            <w:ind w:firstLine="720"/>
                            <w:jc w:val="both"/>
                            <w:rPr>
                              <w:szCs w:val="24"/>
                            </w:rPr>
                          </w:pPr>
                        </w:p>
                      </w:sdtContent>
                    </w:sdt>
                  </w:sdtContent>
                </w:sdt>
              </w:sdtContent>
            </w:sdt>
          </w:sdtContent>
        </w:sdt>
        <w:sdt>
          <w:sdtPr>
            <w:alias w:val="3 str."/>
            <w:tag w:val="part_f1a295e643e148d5a1830a8df60d7e11"/>
            <w:lock w:val="sdtLocked"/>
            <w:richText/>
          </w:sdtPr>
          <w:sdtContent>
            <w:p>
              <w:pPr>
                <w:ind w:firstLine="720"/>
                <w:jc w:val="both"/>
                <w:rPr>
                  <w:rFonts w:eastAsia="Calibri"/>
                  <w:b/>
                  <w:szCs w:val="24"/>
                </w:rPr>
              </w:pPr>
              <w:sdt>
                <w:sdtPr>
                  <w:alias w:val="Numeris"/>
                  <w:tag w:val="nr_f1a295e643e148d5a1830a8df60d7e11"/>
                  <w:lock w:val="sdtLocked"/>
                  <w:richText/>
                </w:sdtPr>
                <w:sdtContent>
                  <w:r>
                    <w:rPr>
                      <w:rFonts w:eastAsia="Calibri"/>
                      <w:b/>
                      <w:szCs w:val="24"/>
                    </w:rPr>
                    <w:t>3</w:t>
                  </w:r>
                </w:sdtContent>
              </w:sdt>
              <w:r>
                <w:rPr>
                  <w:rFonts w:eastAsia="Calibri"/>
                  <w:b/>
                  <w:szCs w:val="24"/>
                </w:rPr>
                <w:t xml:space="preserve"> straipsnis. </w:t>
              </w:r>
              <w:sdt>
                <w:sdtPr>
                  <w:alias w:val="Pavadinimas"/>
                  <w:tag w:val="title_f1a295e643e148d5a1830a8df60d7e11"/>
                  <w:lock w:val="sdtLocked"/>
                  <w:richText/>
                </w:sdtPr>
                <w:sdtContent>
                  <w:r>
                    <w:rPr>
                      <w:rFonts w:eastAsia="Calibri"/>
                      <w:b/>
                      <w:szCs w:val="24"/>
                    </w:rPr>
                    <w:t>10 straipsnio pakeitimas</w:t>
                  </w:r>
                </w:sdtContent>
              </w:sdt>
            </w:p>
            <w:sdt>
              <w:sdtPr>
                <w:alias w:val="3 str. 1 d."/>
                <w:tag w:val="part_d71dc020b37745fb8df7698dbab1b663"/>
                <w:lock w:val="sdtLocked"/>
                <w:richText/>
              </w:sdtPr>
              <w:sdtContent>
                <w:p>
                  <w:pPr>
                    <w:ind w:firstLine="720"/>
                    <w:jc w:val="both"/>
                    <w:rPr>
                      <w:rFonts w:eastAsia="Calibri"/>
                      <w:szCs w:val="24"/>
                    </w:rPr>
                  </w:pPr>
                  <w:r>
                    <w:rPr>
                      <w:rFonts w:eastAsia="Calibri"/>
                      <w:szCs w:val="24"/>
                    </w:rPr>
                    <w:t>Pakeisti 10 straipsnio 5 dalį ir ją išdėstyti taip:</w:t>
                  </w:r>
                </w:p>
                <w:sdt>
                  <w:sdtPr>
                    <w:alias w:val="citata"/>
                    <w:tag w:val="part_a273d02146814d0cbab1017f039bf9cc"/>
                    <w:lock w:val="sdtLocked"/>
                    <w:richText/>
                  </w:sdtPr>
                  <w:sdtContent>
                    <w:sdt>
                      <w:sdtPr>
                        <w:alias w:val="5 d."/>
                        <w:tag w:val="part_23868cb7ee7342cf95bc0e00405ab812"/>
                        <w:lock w:val="sdtLocked"/>
                        <w:richText/>
                      </w:sdtPr>
                      <w:sdtContent>
                        <w:p>
                          <w:pPr>
                            <w:ind w:firstLine="720"/>
                            <w:jc w:val="both"/>
                            <w:rPr>
                              <w:rFonts w:eastAsia="Calibri"/>
                              <w:szCs w:val="24"/>
                            </w:rPr>
                          </w:pPr>
                          <w:r>
                            <w:rPr>
                              <w:rFonts w:eastAsia="Calibri"/>
                              <w:szCs w:val="24"/>
                            </w:rPr>
                            <w:t>„</w:t>
                          </w:r>
                          <w:sdt>
                            <w:sdtPr>
                              <w:alias w:val="Numeris"/>
                              <w:tag w:val="nr_23868cb7ee7342cf95bc0e00405ab812"/>
                              <w:lock w:val="sdtLocked"/>
                              <w:richText/>
                            </w:sdtPr>
                            <w:sdtContent>
                              <w:r>
                                <w:rPr>
                                  <w:rFonts w:eastAsia="Calibri"/>
                                  <w:szCs w:val="24"/>
                                </w:rPr>
                                <w:t>5</w:t>
                              </w:r>
                            </w:sdtContent>
                          </w:sdt>
                          <w:r>
                            <w:rPr>
                              <w:rFonts w:eastAsia="Calibri"/>
                              <w:szCs w:val="24"/>
                            </w:rPr>
                            <w:t>. Pensijų įmokos už savarankiškai dirbančius asmenis, privalomai draudžiamus pensijų socialiniu draudimu, Vyriausybės ar jos įgaliotos institucijos nustatyta tvarka pervedamos šių asmenų pasirinktų pensijų kaupimo bendrovių valdomiems pensijų fondams pagal faktiškai šių asmenų sumokėtas pensijų socialinio draudimo įmokas.“</w:t>
                          </w:r>
                        </w:p>
                        <w:p>
                          <w:pPr>
                            <w:ind w:firstLine="720"/>
                            <w:jc w:val="both"/>
                            <w:rPr>
                              <w:rFonts w:eastAsia="Calibri"/>
                              <w:b/>
                              <w:szCs w:val="24"/>
                            </w:rPr>
                          </w:pPr>
                        </w:p>
                      </w:sdtContent>
                    </w:sdt>
                  </w:sdtContent>
                </w:sdt>
              </w:sdtContent>
            </w:sdt>
          </w:sdtContent>
        </w:sdt>
        <w:sdt>
          <w:sdtPr>
            <w:alias w:val="4 str."/>
            <w:tag w:val="part_623ae81c85cc48eb8540cea1ef59953f"/>
            <w:lock w:val="sdtLocked"/>
            <w:richText/>
          </w:sdtPr>
          <w:sdtContent>
            <w:p>
              <w:pPr>
                <w:ind w:firstLine="720"/>
                <w:jc w:val="both"/>
                <w:rPr>
                  <w:rFonts w:eastAsia="Calibri"/>
                  <w:b/>
                  <w:szCs w:val="24"/>
                </w:rPr>
              </w:pPr>
              <w:sdt>
                <w:sdtPr>
                  <w:alias w:val="Numeris"/>
                  <w:tag w:val="nr_623ae81c85cc48eb8540cea1ef59953f"/>
                  <w:lock w:val="sdtLocked"/>
                  <w:richText/>
                </w:sdtPr>
                <w:sdtContent>
                  <w:r>
                    <w:rPr>
                      <w:rFonts w:eastAsia="Calibri"/>
                      <w:b/>
                      <w:szCs w:val="24"/>
                    </w:rPr>
                    <w:t>4</w:t>
                  </w:r>
                </w:sdtContent>
              </w:sdt>
              <w:r>
                <w:rPr>
                  <w:rFonts w:eastAsia="Calibri"/>
                  <w:b/>
                  <w:szCs w:val="24"/>
                </w:rPr>
                <w:t xml:space="preserve"> straipsnis. </w:t>
              </w:r>
              <w:sdt>
                <w:sdtPr>
                  <w:alias w:val="Pavadinimas"/>
                  <w:tag w:val="title_623ae81c85cc48eb8540cea1ef59953f"/>
                  <w:lock w:val="sdtLocked"/>
                  <w:richText/>
                </w:sdtPr>
                <w:sdtContent>
                  <w:r>
                    <w:rPr>
                      <w:rFonts w:eastAsia="Calibri"/>
                      <w:b/>
                      <w:szCs w:val="24"/>
                    </w:rPr>
                    <w:t>17 straipsnio pakeitimas</w:t>
                  </w:r>
                </w:sdtContent>
              </w:sdt>
            </w:p>
            <w:sdt>
              <w:sdtPr>
                <w:alias w:val="4 str. 1 d."/>
                <w:tag w:val="part_6d5276a277694f149617c7b56541a114"/>
                <w:lock w:val="sdtLocked"/>
                <w:richText/>
              </w:sdtPr>
              <w:sdtContent>
                <w:p>
                  <w:pPr>
                    <w:ind w:firstLine="720"/>
                    <w:jc w:val="both"/>
                    <w:rPr>
                      <w:rFonts w:eastAsia="Calibri"/>
                      <w:szCs w:val="24"/>
                    </w:rPr>
                  </w:pPr>
                  <w:r>
                    <w:rPr>
                      <w:rFonts w:eastAsia="Calibri"/>
                      <w:szCs w:val="24"/>
                    </w:rPr>
                    <w:t>Pakeisti 17 straipsnio 3 dalies 5 punktą ir jį išdėstyti taip:</w:t>
                  </w:r>
                </w:p>
                <w:sdt>
                  <w:sdtPr>
                    <w:alias w:val="citata"/>
                    <w:tag w:val="part_e86b36f6304049c1994722bed3ea32b1"/>
                    <w:lock w:val="sdtLocked"/>
                    <w:richText/>
                  </w:sdtPr>
                  <w:sdtContent>
                    <w:sdt>
                      <w:sdtPr>
                        <w:alias w:val="5 p."/>
                        <w:tag w:val="part_2862de51332d44cbb7b9563d49e1ea25"/>
                        <w:lock w:val="sdtLocked"/>
                        <w:richText/>
                      </w:sdtPr>
                      <w:sdtContent>
                        <w:p>
                          <w:pPr>
                            <w:ind w:firstLine="720"/>
                            <w:jc w:val="both"/>
                            <w:rPr>
                              <w:rFonts w:eastAsia="Calibri"/>
                              <w:szCs w:val="24"/>
                            </w:rPr>
                          </w:pPr>
                          <w:r>
                            <w:rPr>
                              <w:rFonts w:eastAsia="Calibri"/>
                              <w:szCs w:val="24"/>
                            </w:rPr>
                            <w:t>„</w:t>
                          </w:r>
                          <w:sdt>
                            <w:sdtPr>
                              <w:alias w:val="Numeris"/>
                              <w:tag w:val="nr_2862de51332d44cbb7b9563d49e1ea25"/>
                              <w:lock w:val="sdtLocked"/>
                              <w:richText/>
                            </w:sdtPr>
                            <w:sdtContent>
                              <w:r>
                                <w:rPr>
                                  <w:rFonts w:eastAsia="Calibri"/>
                                  <w:szCs w:val="24"/>
                                </w:rPr>
                                <w:t>5</w:t>
                              </w:r>
                            </w:sdtContent>
                          </w:sdt>
                          <w:r>
                            <w:rPr>
                              <w:rFonts w:eastAsia="Calibri"/>
                              <w:szCs w:val="24"/>
                            </w:rPr>
                            <w:t>) turi būti parodomas socialinio draudimo senatvės pensijos sumažėjimas dalyvaujantiems pensijų kaupime, kaip tai numatyta Socialinio</w:t>
                          </w:r>
                          <w:r>
                            <w:rPr>
                              <w:rFonts w:eastAsia="Calibri"/>
                              <w:b/>
                              <w:szCs w:val="24"/>
                            </w:rPr>
                            <w:t xml:space="preserve"> </w:t>
                          </w:r>
                          <w:r>
                            <w:rPr>
                              <w:rFonts w:eastAsia="Calibri"/>
                              <w:szCs w:val="24"/>
                            </w:rPr>
                            <w:t>draudimo pensijų įstatyme;“</w:t>
                          </w:r>
                        </w:p>
                        <w:p>
                          <w:pPr>
                            <w:ind w:firstLine="720"/>
                            <w:jc w:val="both"/>
                            <w:rPr>
                              <w:rFonts w:eastAsia="Calibri"/>
                              <w:b/>
                              <w:szCs w:val="24"/>
                            </w:rPr>
                          </w:pPr>
                        </w:p>
                      </w:sdtContent>
                    </w:sdt>
                  </w:sdtContent>
                </w:sdt>
              </w:sdtContent>
            </w:sdt>
          </w:sdtContent>
        </w:sdt>
        <w:sdt>
          <w:sdtPr>
            <w:alias w:val="5 str."/>
            <w:tag w:val="part_695b3d0b7c954b59ad68d5e1fec3bf7f"/>
            <w:lock w:val="sdtLocked"/>
            <w:richText/>
          </w:sdtPr>
          <w:sdtContent>
            <w:p>
              <w:pPr>
                <w:ind w:firstLine="720"/>
                <w:jc w:val="both"/>
                <w:rPr>
                  <w:rFonts w:eastAsia="Calibri"/>
                  <w:b/>
                  <w:szCs w:val="24"/>
                </w:rPr>
              </w:pPr>
              <w:sdt>
                <w:sdtPr>
                  <w:alias w:val="Numeris"/>
                  <w:tag w:val="nr_695b3d0b7c954b59ad68d5e1fec3bf7f"/>
                  <w:lock w:val="sdtLocked"/>
                  <w:richText/>
                </w:sdtPr>
                <w:sdtContent>
                  <w:r>
                    <w:rPr>
                      <w:rFonts w:eastAsia="Calibri"/>
                      <w:b/>
                      <w:szCs w:val="24"/>
                    </w:rPr>
                    <w:t>5</w:t>
                  </w:r>
                </w:sdtContent>
              </w:sdt>
              <w:r>
                <w:rPr>
                  <w:rFonts w:eastAsia="Calibri"/>
                  <w:b/>
                  <w:szCs w:val="24"/>
                </w:rPr>
                <w:t xml:space="preserve"> straipsnis. </w:t>
              </w:r>
              <w:sdt>
                <w:sdtPr>
                  <w:alias w:val="Pavadinimas"/>
                  <w:tag w:val="title_695b3d0b7c954b59ad68d5e1fec3bf7f"/>
                  <w:lock w:val="sdtLocked"/>
                  <w:richText/>
                </w:sdtPr>
                <w:sdtContent>
                  <w:r>
                    <w:rPr>
                      <w:rFonts w:eastAsia="Calibri"/>
                      <w:b/>
                      <w:szCs w:val="24"/>
                    </w:rPr>
                    <w:t>23 straipsnio pakeitimas</w:t>
                  </w:r>
                </w:sdtContent>
              </w:sdt>
            </w:p>
            <w:sdt>
              <w:sdtPr>
                <w:alias w:val="5 str. 1 d."/>
                <w:tag w:val="part_c3507927063d4730bad6cc2255951a99"/>
                <w:lock w:val="sdtLocked"/>
                <w:richText/>
              </w:sdtPr>
              <w:sdtContent>
                <w:p>
                  <w:pPr>
                    <w:ind w:firstLine="720"/>
                    <w:jc w:val="both"/>
                    <w:rPr>
                      <w:rFonts w:eastAsia="Calibri"/>
                      <w:szCs w:val="24"/>
                    </w:rPr>
                  </w:pPr>
                  <w:r>
                    <w:rPr>
                      <w:rFonts w:eastAsia="Calibri"/>
                      <w:szCs w:val="24"/>
                    </w:rPr>
                    <w:t>Pakeisti 23 straipsnio 3 dalį ir ją išdėstyti taip:</w:t>
                  </w:r>
                </w:p>
                <w:sdt>
                  <w:sdtPr>
                    <w:alias w:val="citata"/>
                    <w:tag w:val="part_291c41eb1c3d417596bca037f41bde89"/>
                    <w:lock w:val="sdtLocked"/>
                    <w:richText/>
                  </w:sdtPr>
                  <w:sdtContent>
                    <w:sdt>
                      <w:sdtPr>
                        <w:alias w:val="3 d."/>
                        <w:tag w:val="part_609fa2cf51b0457cbc89c626719d7d06"/>
                        <w:lock w:val="sdtLocked"/>
                        <w:richText/>
                      </w:sdtPr>
                      <w:sdtContent>
                        <w:p>
                          <w:pPr>
                            <w:ind w:firstLine="720"/>
                            <w:jc w:val="both"/>
                            <w:rPr>
                              <w:rFonts w:eastAsia="Calibri"/>
                              <w:b/>
                              <w:szCs w:val="24"/>
                            </w:rPr>
                          </w:pPr>
                          <w:r>
                            <w:rPr>
                              <w:rFonts w:eastAsia="Calibri"/>
                              <w:szCs w:val="24"/>
                            </w:rPr>
                            <w:t>„</w:t>
                          </w:r>
                          <w:sdt>
                            <w:sdtPr>
                              <w:alias w:val="Numeris"/>
                              <w:tag w:val="nr_609fa2cf51b0457cbc89c626719d7d06"/>
                              <w:lock w:val="sdtLocked"/>
                              <w:richText/>
                            </w:sdtPr>
                            <w:sdtContent>
                              <w:r>
                                <w:rPr>
                                  <w:rFonts w:eastAsia="Calibri"/>
                                  <w:szCs w:val="24"/>
                                </w:rPr>
                                <w:t>3</w:t>
                              </w:r>
                            </w:sdtContent>
                          </w:sdt>
                          <w:r>
                            <w:rPr>
                              <w:rFonts w:eastAsia="Calibri"/>
                              <w:szCs w:val="24"/>
                            </w:rPr>
                            <w:t>. Teisę gauti pensijų išmoką iš pensijų fondo šio įstatymo nustatyta tvarka įgyja ir dalyviai, kuriems yra paskirta išankstinė socialinio draudimo senatvės pensija pagal Lietuvos Respublikos socialinio draudimo pensijų įstatymą.“</w:t>
                          </w:r>
                        </w:p>
                        <w:p>
                          <w:pPr>
                            <w:ind w:firstLine="720"/>
                            <w:jc w:val="both"/>
                            <w:rPr>
                              <w:rFonts w:eastAsia="Calibri"/>
                              <w:b/>
                              <w:szCs w:val="24"/>
                            </w:rPr>
                          </w:pPr>
                        </w:p>
                      </w:sdtContent>
                    </w:sdt>
                  </w:sdtContent>
                </w:sdt>
              </w:sdtContent>
            </w:sdt>
          </w:sdtContent>
        </w:sdt>
        <w:sdt>
          <w:sdtPr>
            <w:alias w:val="6 str."/>
            <w:tag w:val="part_dea42062f9c94592aaf0dd1471e88d8d"/>
            <w:lock w:val="sdtLocked"/>
            <w:richText/>
          </w:sdtPr>
          <w:sdtContent>
            <w:p>
              <w:pPr>
                <w:ind w:firstLine="720"/>
                <w:jc w:val="both"/>
                <w:rPr>
                  <w:rFonts w:eastAsia="Calibri"/>
                  <w:b/>
                  <w:szCs w:val="24"/>
                </w:rPr>
              </w:pPr>
              <w:sdt>
                <w:sdtPr>
                  <w:alias w:val="Numeris"/>
                  <w:tag w:val="nr_dea42062f9c94592aaf0dd1471e88d8d"/>
                  <w:lock w:val="sdtLocked"/>
                  <w:richText/>
                </w:sdtPr>
                <w:sdtContent>
                  <w:r>
                    <w:rPr>
                      <w:rFonts w:eastAsia="Calibri"/>
                      <w:b/>
                      <w:szCs w:val="24"/>
                    </w:rPr>
                    <w:t>6</w:t>
                  </w:r>
                </w:sdtContent>
              </w:sdt>
              <w:r>
                <w:rPr>
                  <w:rFonts w:eastAsia="Calibri"/>
                  <w:b/>
                  <w:szCs w:val="24"/>
                </w:rPr>
                <w:t xml:space="preserve"> straipsnis. </w:t>
              </w:r>
              <w:sdt>
                <w:sdtPr>
                  <w:alias w:val="Pavadinimas"/>
                  <w:tag w:val="title_dea42062f9c94592aaf0dd1471e88d8d"/>
                  <w:lock w:val="sdtLocked"/>
                  <w:richText/>
                </w:sdtPr>
                <w:sdtContent>
                  <w:r>
                    <w:rPr>
                      <w:rFonts w:eastAsia="Calibri"/>
                      <w:b/>
                      <w:szCs w:val="24"/>
                    </w:rPr>
                    <w:t>25 straipsnio pakeitimas</w:t>
                  </w:r>
                </w:sdtContent>
              </w:sdt>
            </w:p>
            <w:sdt>
              <w:sdtPr>
                <w:alias w:val="6 str. 1 d."/>
                <w:tag w:val="part_42362d268ff24b7b943d2d0e9d2d85e0"/>
                <w:lock w:val="sdtLocked"/>
                <w:richText/>
              </w:sdtPr>
              <w:sdtContent>
                <w:p>
                  <w:pPr>
                    <w:ind w:firstLine="720"/>
                    <w:jc w:val="both"/>
                    <w:rPr>
                      <w:rFonts w:eastAsia="Calibri"/>
                      <w:szCs w:val="24"/>
                    </w:rPr>
                  </w:pPr>
                  <w:sdt>
                    <w:sdtPr>
                      <w:alias w:val="Numeris"/>
                      <w:tag w:val="nr_42362d268ff24b7b943d2d0e9d2d85e0"/>
                      <w:lock w:val="sdtLocked"/>
                      <w:richText/>
                    </w:sdtPr>
                    <w:sdtContent>
                      <w:r>
                        <w:rPr>
                          <w:rFonts w:eastAsia="Calibri"/>
                          <w:szCs w:val="24"/>
                        </w:rPr>
                        <w:t>1</w:t>
                      </w:r>
                    </w:sdtContent>
                  </w:sdt>
                  <w:r>
                    <w:rPr>
                      <w:rFonts w:eastAsia="Calibri"/>
                      <w:szCs w:val="24"/>
                    </w:rPr>
                    <w:t>. Pakeisti 25 straipsnio 2 dalį ir ją išdėstyti taip:</w:t>
                  </w:r>
                </w:p>
                <w:sdt>
                  <w:sdtPr>
                    <w:alias w:val="citata"/>
                    <w:tag w:val="part_3ee473fb719f48d8917d6df3608f9899"/>
                    <w:lock w:val="sdtLocked"/>
                    <w:richText/>
                  </w:sdtPr>
                  <w:sdtContent>
                    <w:sdt>
                      <w:sdtPr>
                        <w:alias w:val="2 d."/>
                        <w:tag w:val="part_51ee6c00bfeb427380b6b6a7d9b96a20"/>
                        <w:lock w:val="sdtLocked"/>
                        <w:richText/>
                      </w:sdtPr>
                      <w:sdtContent>
                        <w:p>
                          <w:pPr>
                            <w:ind w:firstLine="720"/>
                            <w:jc w:val="both"/>
                            <w:rPr>
                              <w:rFonts w:eastAsia="Calibri"/>
                              <w:szCs w:val="24"/>
                            </w:rPr>
                          </w:pPr>
                          <w:r>
                            <w:rPr>
                              <w:rFonts w:eastAsia="Calibri"/>
                              <w:szCs w:val="24"/>
                            </w:rPr>
                            <w:t>„</w:t>
                          </w:r>
                          <w:sdt>
                            <w:sdtPr>
                              <w:alias w:val="Numeris"/>
                              <w:tag w:val="nr_51ee6c00bfeb427380b6b6a7d9b96a20"/>
                              <w:lock w:val="sdtLocked"/>
                              <w:richText/>
                            </w:sdtPr>
                            <w:sdtContent>
                              <w:r>
                                <w:rPr>
                                  <w:rFonts w:eastAsia="Calibri"/>
                                  <w:szCs w:val="24"/>
                                </w:rPr>
                                <w:t>2</w:t>
                              </w:r>
                            </w:sdtContent>
                          </w:sdt>
                          <w:r>
                            <w:rPr>
                              <w:rFonts w:eastAsia="Calibri"/>
                              <w:szCs w:val="24"/>
                            </w:rPr>
                            <w:t>. Pensijų anuitetas yra privalomas, kai dalyviui apskaičiuoto bazinio pensijų anuiteto dydis yra ne mažesnis kaip pusė socialinio draudimo bazinės pensijos dydžio. Pensijų anuitetas privalo būti nupirktas už visą dalyvio vardu pensijų fonde sukauptą pensijų turtą, išskyrus šiame straipsnyje nurodytas išimtis.“</w:t>
                          </w:r>
                        </w:p>
                      </w:sdtContent>
                    </w:sdt>
                  </w:sdtContent>
                </w:sdt>
              </w:sdtContent>
            </w:sdt>
            <w:sdt>
              <w:sdtPr>
                <w:alias w:val="6 str. 2 d."/>
                <w:tag w:val="part_7089944d04374d06a7635481d372ce47"/>
                <w:lock w:val="sdtLocked"/>
                <w:richText/>
              </w:sdtPr>
              <w:sdtContent>
                <w:p>
                  <w:pPr>
                    <w:ind w:firstLine="720"/>
                    <w:jc w:val="both"/>
                    <w:rPr>
                      <w:rFonts w:eastAsia="Calibri"/>
                      <w:szCs w:val="24"/>
                    </w:rPr>
                  </w:pPr>
                  <w:sdt>
                    <w:sdtPr>
                      <w:alias w:val="Numeris"/>
                      <w:tag w:val="nr_7089944d04374d06a7635481d372ce47"/>
                      <w:lock w:val="sdtLocked"/>
                      <w:richText/>
                    </w:sdtPr>
                    <w:sdtContent>
                      <w:r>
                        <w:rPr>
                          <w:rFonts w:eastAsia="Calibri"/>
                          <w:szCs w:val="24"/>
                        </w:rPr>
                        <w:t>2</w:t>
                      </w:r>
                    </w:sdtContent>
                  </w:sdt>
                  <w:r>
                    <w:rPr>
                      <w:rFonts w:eastAsia="Calibri"/>
                      <w:szCs w:val="24"/>
                    </w:rPr>
                    <w:t>. Pakeisti 25 straipsnio 3 dalį ir ją išdėstyti taip:</w:t>
                  </w:r>
                </w:p>
                <w:sdt>
                  <w:sdtPr>
                    <w:alias w:val="citata"/>
                    <w:tag w:val="part_869ccd81e11340f8ad2f3c876af8c069"/>
                    <w:lock w:val="sdtLocked"/>
                    <w:richText/>
                  </w:sdtPr>
                  <w:sdtContent>
                    <w:sdt>
                      <w:sdtPr>
                        <w:alias w:val="3 d."/>
                        <w:tag w:val="part_7e8e591003e0436a850ace6af7863e32"/>
                        <w:lock w:val="sdtLocked"/>
                        <w:richText/>
                      </w:sdtPr>
                      <w:sdtContent>
                        <w:p>
                          <w:pPr>
                            <w:ind w:firstLine="720"/>
                            <w:jc w:val="both"/>
                            <w:rPr>
                              <w:rFonts w:eastAsia="Calibri"/>
                              <w:szCs w:val="24"/>
                            </w:rPr>
                          </w:pPr>
                          <w:r>
                            <w:rPr>
                              <w:rFonts w:eastAsia="Calibri"/>
                              <w:szCs w:val="24"/>
                            </w:rPr>
                            <w:t>„</w:t>
                          </w:r>
                          <w:sdt>
                            <w:sdtPr>
                              <w:alias w:val="Numeris"/>
                              <w:tag w:val="nr_7e8e591003e0436a850ace6af7863e32"/>
                              <w:lock w:val="sdtLocked"/>
                              <w:richText/>
                            </w:sdtPr>
                            <w:sdtContent>
                              <w:r>
                                <w:rPr>
                                  <w:rFonts w:eastAsia="Calibri"/>
                                  <w:szCs w:val="24"/>
                                </w:rPr>
                                <w:t>3</w:t>
                              </w:r>
                            </w:sdtContent>
                          </w:sdt>
                          <w:r>
                            <w:rPr>
                              <w:rFonts w:eastAsia="Calibri"/>
                              <w:szCs w:val="24"/>
                            </w:rPr>
                            <w:t>. Dalyvis, kuriam apskaičiuotas bazinio pensijų anuiteto dydis yra mažesnis negu pusė socialinio draudimo bazinės pensijos dydžio, atleidžiamas nuo prievolės įsigyti pensijų anuitetą. Šis dalyvis turi teisę gauti iš pensijų kaupimo bendrovės periodinę ar vienkartinę pensijų išmoką.“</w:t>
                          </w:r>
                        </w:p>
                      </w:sdtContent>
                    </w:sdt>
                  </w:sdtContent>
                </w:sdt>
              </w:sdtContent>
            </w:sdt>
            <w:sdt>
              <w:sdtPr>
                <w:alias w:val="6 str. 3 d."/>
                <w:tag w:val="part_ed6b799c65d7472baa1494bc14381b25"/>
                <w:lock w:val="sdtLocked"/>
                <w:richText/>
              </w:sdtPr>
              <w:sdtContent>
                <w:p>
                  <w:pPr>
                    <w:ind w:firstLine="720"/>
                    <w:jc w:val="both"/>
                    <w:rPr>
                      <w:rFonts w:eastAsia="Calibri"/>
                      <w:szCs w:val="24"/>
                    </w:rPr>
                  </w:pPr>
                  <w:sdt>
                    <w:sdtPr>
                      <w:alias w:val="Numeris"/>
                      <w:tag w:val="nr_ed6b799c65d7472baa1494bc14381b25"/>
                      <w:lock w:val="sdtLocked"/>
                      <w:richText/>
                    </w:sdtPr>
                    <w:sdtContent>
                      <w:r>
                        <w:rPr>
                          <w:rFonts w:eastAsia="Calibri"/>
                          <w:szCs w:val="24"/>
                        </w:rPr>
                        <w:t>3</w:t>
                      </w:r>
                    </w:sdtContent>
                  </w:sdt>
                  <w:r>
                    <w:rPr>
                      <w:rFonts w:eastAsia="Calibri"/>
                      <w:szCs w:val="24"/>
                    </w:rPr>
                    <w:t>. Pakeisti 25 straipsnio 4 dalį ir ją išdėstyti taip:</w:t>
                  </w:r>
                </w:p>
                <w:sdt>
                  <w:sdtPr>
                    <w:alias w:val="citata"/>
                    <w:tag w:val="part_d72a95e575784371ba69dbf1cfab3361"/>
                    <w:lock w:val="sdtLocked"/>
                    <w:richText/>
                  </w:sdtPr>
                  <w:sdtContent>
                    <w:sdt>
                      <w:sdtPr>
                        <w:alias w:val="4 d."/>
                        <w:tag w:val="part_6561fc4f53cc44a9ac80cd394516468d"/>
                        <w:lock w:val="sdtLocked"/>
                        <w:richText/>
                      </w:sdtPr>
                      <w:sdtContent>
                        <w:p>
                          <w:pPr>
                            <w:ind w:firstLine="720"/>
                            <w:jc w:val="both"/>
                            <w:rPr>
                              <w:rFonts w:eastAsia="Calibri"/>
                              <w:szCs w:val="24"/>
                            </w:rPr>
                          </w:pPr>
                          <w:r>
                            <w:rPr>
                              <w:rFonts w:eastAsia="Calibri"/>
                              <w:szCs w:val="24"/>
                            </w:rPr>
                            <w:t>„</w:t>
                          </w:r>
                          <w:sdt>
                            <w:sdtPr>
                              <w:alias w:val="Numeris"/>
                              <w:tag w:val="nr_6561fc4f53cc44a9ac80cd394516468d"/>
                              <w:lock w:val="sdtLocked"/>
                              <w:richText/>
                            </w:sdtPr>
                            <w:sdtContent>
                              <w:r>
                                <w:rPr>
                                  <w:rFonts w:eastAsia="Calibri"/>
                                  <w:szCs w:val="24"/>
                                </w:rPr>
                                <w:t>4</w:t>
                              </w:r>
                            </w:sdtContent>
                          </w:sdt>
                          <w:r>
                            <w:rPr>
                              <w:rFonts w:eastAsia="Calibri"/>
                              <w:szCs w:val="24"/>
                            </w:rPr>
                            <w:t>. Dalyvis, kuriam apskaičiuotas bazinio pensijų anuiteto dydis viršija trigubą socialinio draudimo bazinės pensijos dydį, turi teisę sukauptą pensijų turto dalį, viršijančią vienkartinę įmoką trigubos socialinio draudimo bazinės pensijos dydžio baziniam pensijų anuitetui įsigyti, gauti iš pensijų kaupimo bendrovės periodinės ar vienkartinės pensijų išmokos būdu.“</w:t>
                          </w:r>
                        </w:p>
                        <w:p>
                          <w:pPr>
                            <w:ind w:firstLine="720"/>
                            <w:jc w:val="both"/>
                            <w:rPr>
                              <w:rFonts w:eastAsia="Calibri"/>
                              <w:b/>
                              <w:szCs w:val="24"/>
                            </w:rPr>
                          </w:pPr>
                        </w:p>
                      </w:sdtContent>
                    </w:sdt>
                  </w:sdtContent>
                </w:sdt>
              </w:sdtContent>
            </w:sdt>
          </w:sdtContent>
        </w:sdt>
        <w:sdt>
          <w:sdtPr>
            <w:alias w:val="7 str."/>
            <w:tag w:val="part_09c9e140a9d04073a82dfc846f8fd8cc"/>
            <w:lock w:val="sdtLocked"/>
            <w:richText/>
          </w:sdtPr>
          <w:sdtContent>
            <w:p>
              <w:pPr>
                <w:ind w:firstLine="720"/>
                <w:jc w:val="both"/>
                <w:rPr>
                  <w:b/>
                  <w:szCs w:val="24"/>
                </w:rPr>
              </w:pPr>
              <w:sdt>
                <w:sdtPr>
                  <w:alias w:val="Numeris"/>
                  <w:tag w:val="nr_09c9e140a9d04073a82dfc846f8fd8cc"/>
                  <w:lock w:val="sdtLocked"/>
                  <w:richText/>
                </w:sdtPr>
                <w:sdtContent>
                  <w:r>
                    <w:rPr>
                      <w:rFonts w:eastAsia="Calibri"/>
                      <w:b/>
                      <w:szCs w:val="24"/>
                    </w:rPr>
                    <w:t>7</w:t>
                  </w:r>
                </w:sdtContent>
              </w:sdt>
              <w:r>
                <w:rPr>
                  <w:rFonts w:eastAsia="Calibri"/>
                  <w:b/>
                  <w:szCs w:val="24"/>
                </w:rPr>
                <w:t xml:space="preserve"> straipsnis. </w:t>
              </w:r>
              <w:sdt>
                <w:sdtPr>
                  <w:alias w:val="Pavadinimas"/>
                  <w:tag w:val="title_09c9e140a9d04073a82dfc846f8fd8cc"/>
                  <w:lock w:val="sdtLocked"/>
                  <w:richText/>
                </w:sdtPr>
                <w:sdtContent>
                  <w:r>
                    <w:rPr>
                      <w:rFonts w:eastAsia="Calibri"/>
                      <w:b/>
                      <w:szCs w:val="24"/>
                    </w:rPr>
                    <w:t>27</w:t>
                  </w:r>
                  <w:r>
                    <w:rPr>
                      <w:b/>
                      <w:szCs w:val="24"/>
                    </w:rPr>
                    <w:t xml:space="preserve"> straipsnio pakeitimas</w:t>
                  </w:r>
                </w:sdtContent>
              </w:sdt>
            </w:p>
            <w:sdt>
              <w:sdtPr>
                <w:alias w:val="7 str. 1 d."/>
                <w:tag w:val="part_206f7635c6ed49f98719f68133365d81"/>
                <w:lock w:val="sdtLocked"/>
                <w:richText/>
              </w:sdtPr>
              <w:sdtContent>
                <w:p>
                  <w:pPr>
                    <w:ind w:firstLine="720"/>
                    <w:jc w:val="both"/>
                    <w:rPr>
                      <w:szCs w:val="24"/>
                    </w:rPr>
                  </w:pPr>
                  <w:r>
                    <w:rPr>
                      <w:szCs w:val="24"/>
                    </w:rPr>
                    <w:t>Pakeisti 27 straipsnį ir jį išdėstyti taip:</w:t>
                  </w:r>
                </w:p>
                <w:sdt>
                  <w:sdtPr>
                    <w:alias w:val="citata"/>
                    <w:tag w:val="part_28f3413a0c994503a888cc81b483cd29"/>
                    <w:lock w:val="sdtLocked"/>
                    <w:richText/>
                  </w:sdtPr>
                  <w:sdtContent>
                    <w:sdt>
                      <w:sdtPr>
                        <w:alias w:val="27 str."/>
                        <w:tag w:val="part_b2dfe00c2b514d38ac9a4a496bca6781"/>
                        <w:lock w:val="sdtLocked"/>
                        <w:richText/>
                      </w:sdtPr>
                      <w:sdtContent>
                        <w:p>
                          <w:pPr>
                            <w:ind w:right="9" w:firstLine="709"/>
                            <w:jc w:val="both"/>
                            <w:rPr>
                              <w:bCs/>
                              <w:color w:val="000000"/>
                              <w:szCs w:val="24"/>
                            </w:rPr>
                          </w:pPr>
                          <w:r>
                            <w:rPr>
                              <w:bCs/>
                              <w:color w:val="000000"/>
                              <w:szCs w:val="24"/>
                            </w:rPr>
                            <w:t>„</w:t>
                          </w:r>
                          <w:sdt>
                            <w:sdtPr>
                              <w:alias w:val="Numeris"/>
                              <w:tag w:val="nr_b2dfe00c2b514d38ac9a4a496bca6781"/>
                              <w:lock w:val="sdtLocked"/>
                              <w:richText/>
                            </w:sdtPr>
                            <w:sdtContent>
                              <w:r>
                                <w:rPr>
                                  <w:b/>
                                  <w:bCs/>
                                  <w:color w:val="000000"/>
                                  <w:szCs w:val="24"/>
                                </w:rPr>
                                <w:t>27</w:t>
                              </w:r>
                            </w:sdtContent>
                          </w:sdt>
                          <w:r>
                            <w:rPr>
                              <w:b/>
                              <w:bCs/>
                              <w:color w:val="000000"/>
                              <w:szCs w:val="24"/>
                            </w:rPr>
                            <w:t xml:space="preserve"> straipsnis. </w:t>
                          </w:r>
                          <w:sdt>
                            <w:sdtPr>
                              <w:alias w:val="Pavadinimas"/>
                              <w:tag w:val="title_b2dfe00c2b514d38ac9a4a496bca6781"/>
                              <w:lock w:val="sdtLocked"/>
                              <w:richText/>
                            </w:sdtPr>
                            <w:sdtContent>
                              <w:r>
                                <w:rPr>
                                  <w:b/>
                                  <w:bCs/>
                                  <w:color w:val="000000"/>
                                  <w:szCs w:val="24"/>
                                </w:rPr>
                                <w:t>Socialinio draudimo pensijų ir pensijų išmokų santykis</w:t>
                              </w:r>
                            </w:sdtContent>
                          </w:sdt>
                        </w:p>
                        <w:sdt>
                          <w:sdtPr>
                            <w:alias w:val="27 str. 1 d."/>
                            <w:tag w:val="part_ffbab0bda8c34bd7924ebcaf76a3f568"/>
                            <w:lock w:val="sdtLocked"/>
                            <w:richText/>
                          </w:sdtPr>
                          <w:sdtContent>
                            <w:p>
                              <w:pPr>
                                <w:ind w:firstLine="720"/>
                                <w:jc w:val="both"/>
                                <w:rPr>
                                  <w:szCs w:val="24"/>
                                </w:rPr>
                              </w:pPr>
                              <w:sdt>
                                <w:sdtPr>
                                  <w:alias w:val="Numeris"/>
                                  <w:tag w:val="nr_ffbab0bda8c34bd7924ebcaf76a3f568"/>
                                  <w:lock w:val="sdtLocked"/>
                                  <w:richText/>
                                </w:sdtPr>
                                <w:sdtContent>
                                  <w:r>
                                    <w:rPr>
                                      <w:szCs w:val="24"/>
                                    </w:rPr>
                                    <w:t>1</w:t>
                                  </w:r>
                                </w:sdtContent>
                              </w:sdt>
                              <w:r>
                                <w:rPr>
                                  <w:szCs w:val="24"/>
                                </w:rPr>
                                <w:t>. Asmenims, dalyvavusiems pensijų kaupime, socialinio draudimo senatvės pensijos individualiosios dalies dydis Socialinio draudimo pensijų įstatymo nustatyta tvarka proporcingai mažinamas.</w:t>
                              </w:r>
                            </w:p>
                          </w:sdtContent>
                        </w:sdt>
                        <w:sdt>
                          <w:sdtPr>
                            <w:alias w:val="27 str. 2 d."/>
                            <w:tag w:val="part_03efe0ec9ca142f0ab2a5e6bac1851d0"/>
                            <w:lock w:val="sdtLocked"/>
                            <w:richText/>
                          </w:sdtPr>
                          <w:sdtContent>
                            <w:p>
                              <w:pPr>
                                <w:ind w:firstLine="720"/>
                                <w:jc w:val="both"/>
                                <w:rPr>
                                  <w:szCs w:val="24"/>
                                </w:rPr>
                              </w:pPr>
                              <w:sdt>
                                <w:sdtPr>
                                  <w:alias w:val="Numeris"/>
                                  <w:tag w:val="nr_03efe0ec9ca142f0ab2a5e6bac1851d0"/>
                                  <w:lock w:val="sdtLocked"/>
                                  <w:richText/>
                                </w:sdtPr>
                                <w:sdtContent>
                                  <w:r>
                                    <w:rPr>
                                      <w:szCs w:val="24"/>
                                    </w:rPr>
                                    <w:t>2</w:t>
                                  </w:r>
                                </w:sdtContent>
                              </w:sdt>
                              <w:r>
                                <w:rPr>
                                  <w:szCs w:val="24"/>
                                </w:rPr>
                                <w:t>. Už laikotarpį, kai asmenys nedalyvavo pensijų kaupime, socialinio draudimo senatvės pensijos individualiosios dalies dydis nemažinamas.</w:t>
                              </w:r>
                            </w:p>
                          </w:sdtContent>
                        </w:sdt>
                        <w:sdt>
                          <w:sdtPr>
                            <w:alias w:val="27 str. 3 d."/>
                            <w:tag w:val="part_06769d1fea224d6fb1b2ab3c77a4794e"/>
                            <w:lock w:val="sdtLocked"/>
                            <w:richText/>
                          </w:sdtPr>
                          <w:sdtContent>
                            <w:p>
                              <w:pPr>
                                <w:ind w:firstLine="720"/>
                                <w:jc w:val="both"/>
                                <w:rPr>
                                  <w:szCs w:val="24"/>
                                </w:rPr>
                              </w:pPr>
                              <w:sdt>
                                <w:sdtPr>
                                  <w:alias w:val="Numeris"/>
                                  <w:tag w:val="nr_06769d1fea224d6fb1b2ab3c77a4794e"/>
                                  <w:lock w:val="sdtLocked"/>
                                  <w:richText/>
                                </w:sdtPr>
                                <w:sdtContent>
                                  <w:r>
                                    <w:rPr>
                                      <w:szCs w:val="24"/>
                                    </w:rPr>
                                    <w:t>3</w:t>
                                  </w:r>
                                </w:sdtContent>
                              </w:sdt>
                              <w:r>
                                <w:rPr>
                                  <w:szCs w:val="24"/>
                                </w:rPr>
                                <w:t xml:space="preserve">. Dalyviams, kuriems paskirta ir mokama socialinio draudimo netekto darbingumo (iki 2005 m. liepos 1 d. – invalidumo) pensija, sukakus senatvės pensijos amžių, skiriama socialinio draudimo senatvės pensija vadovaujantis šio straipsnio 1 ir 2 dalių nuostatomis.“ </w:t>
                              </w:r>
                            </w:p>
                            <w:p>
                              <w:pPr>
                                <w:ind w:firstLine="720"/>
                                <w:jc w:val="both"/>
                                <w:rPr>
                                  <w:szCs w:val="24"/>
                                </w:rPr>
                              </w:pPr>
                            </w:p>
                          </w:sdtContent>
                        </w:sdt>
                      </w:sdtContent>
                    </w:sdt>
                  </w:sdtContent>
                </w:sdt>
              </w:sdtContent>
            </w:sdt>
          </w:sdtContent>
        </w:sdt>
        <w:sdt>
          <w:sdtPr>
            <w:alias w:val="8 str."/>
            <w:tag w:val="part_82dcf8b055d7421abdb582cae3d43bab"/>
            <w:lock w:val="sdtLocked"/>
            <w:richText/>
          </w:sdtPr>
          <w:sdtContent>
            <w:p>
              <w:pPr>
                <w:tabs>
                  <w:tab w:val="left" w:pos="720"/>
                </w:tabs>
                <w:ind w:firstLine="720"/>
                <w:rPr>
                  <w:rFonts w:ascii="TimesLT" w:hAnsi="TimesLT"/>
                  <w:szCs w:val="24"/>
                </w:rPr>
              </w:pPr>
              <w:sdt>
                <w:sdtPr>
                  <w:alias w:val="Numeris"/>
                  <w:tag w:val="nr_82dcf8b055d7421abdb582cae3d43bab"/>
                  <w:lock w:val="sdtLocked"/>
                  <w:richText/>
                </w:sdtPr>
                <w:sdtContent>
                  <w:r>
                    <w:rPr>
                      <w:rFonts w:ascii="TimesLT" w:hAnsi="TimesLT"/>
                      <w:b/>
                      <w:bCs/>
                      <w:szCs w:val="24"/>
                    </w:rPr>
                    <w:t>8</w:t>
                  </w:r>
                </w:sdtContent>
              </w:sdt>
              <w:r>
                <w:rPr>
                  <w:rFonts w:ascii="TimesLT" w:hAnsi="TimesLT"/>
                  <w:b/>
                  <w:bCs/>
                  <w:szCs w:val="24"/>
                </w:rPr>
                <w:t xml:space="preserve"> straipsnis. </w:t>
              </w:r>
              <w:sdt>
                <w:sdtPr>
                  <w:alias w:val="Pavadinimas"/>
                  <w:tag w:val="title_82dcf8b055d7421abdb582cae3d43bab"/>
                  <w:lock w:val="sdtLocked"/>
                  <w:richText/>
                </w:sdtPr>
                <w:sdtContent>
                  <w:r>
                    <w:rPr>
                      <w:rFonts w:ascii="TimesLT" w:hAnsi="TimesLT"/>
                      <w:b/>
                      <w:bCs/>
                      <w:szCs w:val="24"/>
                    </w:rPr>
                    <w:t xml:space="preserve">Įstatymo įsigaliojimas </w:t>
                  </w:r>
                </w:sdtContent>
              </w:sdt>
            </w:p>
            <w:sdt>
              <w:sdtPr>
                <w:alias w:val="8 str. 1 d."/>
                <w:tag w:val="part_738f1986f9234d72bf230921633a4065"/>
                <w:lock w:val="sdtLocked"/>
                <w:richText/>
              </w:sdtPr>
              <w:sdtContent>
                <w:p>
                  <w:pPr>
                    <w:tabs>
                      <w:tab w:val="left" w:pos="720"/>
                    </w:tabs>
                    <w:ind w:firstLine="720"/>
                    <w:rPr>
                      <w:szCs w:val="24"/>
                    </w:rPr>
                  </w:pPr>
                  <w:r>
                    <w:rPr>
                      <w:rFonts w:ascii="TimesLT" w:hAnsi="TimesLT"/>
                      <w:szCs w:val="24"/>
                    </w:rPr>
                    <w:t xml:space="preserve">Šis įstatymas įsigalioja </w:t>
                  </w:r>
                  <w:r>
                    <w:rPr>
                      <w:color w:val="000000"/>
                      <w:szCs w:val="24"/>
                    </w:rPr>
                    <w:t xml:space="preserve">2017 m. sausio 1 d. </w:t>
                  </w:r>
                  <w:r>
                    <w:rPr>
                      <w:rFonts w:ascii="TimesLT" w:hAnsi="TimesLT"/>
                      <w:szCs w:val="24"/>
                    </w:rPr>
                    <w:t xml:space="preserve"> </w:t>
                  </w:r>
                </w:p>
                <w:p>
                  <w:pPr>
                    <w:ind w:firstLine="720"/>
                    <w:jc w:val="both"/>
                    <w:rPr>
                      <w:szCs w:val="24"/>
                    </w:rPr>
                  </w:pPr>
                </w:p>
                <w:p>
                  <w:pPr>
                    <w:ind w:firstLine="720"/>
                    <w:jc w:val="both"/>
                    <w:rPr>
                      <w:szCs w:val="24"/>
                    </w:rPr>
                  </w:pPr>
                </w:p>
              </w:sdtContent>
            </w:sdt>
          </w:sdtContent>
        </w:sdt>
        <w:sdt>
          <w:sdtPr>
            <w:alias w:val="signatura"/>
            <w:tag w:val="part_61afa44e9a8a496ca8d54886e10b0fc1"/>
            <w:lock w:val="sdtLocked"/>
            <w:richText/>
          </w:sdtPr>
          <w:sdtContent>
            <w:p>
              <w:pPr>
                <w:jc w:val="both"/>
                <w:rPr>
                  <w:i/>
                  <w:szCs w:val="24"/>
                </w:rPr>
              </w:pPr>
              <w:r>
                <w:rPr>
                  <w:i/>
                  <w:szCs w:val="24"/>
                </w:rPr>
                <w:t>Skelbiu šį Lietuvos Respublikos Seimo priimtą įstatymą.</w:t>
              </w:r>
            </w:p>
            <w:p>
              <w:pPr>
                <w:ind w:firstLine="62"/>
                <w:jc w:val="both"/>
                <w:rPr>
                  <w:szCs w:val="24"/>
                </w:rPr>
              </w:pPr>
            </w:p>
            <w:p>
              <w:pPr>
                <w:jc w:val="both"/>
                <w:rPr>
                  <w:szCs w:val="24"/>
                </w:rPr>
              </w:pPr>
              <w:r>
                <w:rPr>
                  <w:szCs w:val="24"/>
                </w:rPr>
                <w:t>Respublikos Prezidentas</w:t>
              </w:r>
            </w:p>
            <w:p>
              <w:pPr>
                <w:ind w:firstLine="720"/>
                <w:jc w:val="both"/>
                <w:rPr>
                  <w:rFonts w:eastAsia="Calibri"/>
                  <w:szCs w:val="24"/>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6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a4503ecb13461898e59defdd1b1b5c" PartId="887c3c76b9374780ac20d184b4451422">
    <Part Type="straipsnis" Nr="1" Abbr="1 str." Title="3 straipsnio pakeitimas" DocPartId="c064bf43a8fd47aa8ba8cbd176dfead0" PartId="546e40c1508845c1b25e5479ca60979e">
      <Part Type="strDalis" Nr="1" Abbr="1 str. 1 d." DocPartId="e9b0e8e8cba74ffbb62a01384a438fec" PartId="5bb85185d8c14a7da585011eb9ba80be">
        <Part Type="citata" DocPartId="e2f71d0df2d04dfcbce0b8c31375c5b8" PartId="1356d683155446289c534964af8517c2">
          <Part Type="strDalis" Nr="7" Abbr="7 d." DocPartId="88f9e83d12d449889c25bc89b83bbd9b" PartId="0ce48207655c453dbd2788a7fc229803"/>
        </Part>
      </Part>
      <Part Type="strDalis" Nr="2" Abbr="1 str. 2 d." DocPartId="d1b2b9676088473eaf940a5ffaca1d8f" PartId="15666ea69cd04f8199bae519400b78e0">
        <Part Type="citata" DocPartId="0c9e65e647f5465d9de0ca94511215c1" PartId="e929622c0ee144fb856a0a5318c3d749">
          <Part Type="strDalis" Nr="10" Abbr="10 d." DocPartId="ba61726231c44b6593a858a9c442eda6" PartId="6bb7ba5028ec4df19f809291f745bebe"/>
        </Part>
      </Part>
    </Part>
    <Part Type="straipsnis" Nr="2" Abbr="2 str." Title="4 straipsnio pakeitimas" DocPartId="baea709f7dd04ecdbfe2df4ba58f7569" PartId="bcc4929fc53e44ff9e0893104ac8ec1f">
      <Part Type="strDalis" Nr="1" Abbr="2 str. 1 d." DocPartId="7cbf0da0b0e74c8abd88d961d4461493" PartId="958a9bf8a24349d6a162710febd88221">
        <Part Type="citata" DocPartId="48740100086349ea9cd1b5709d3b143c" PartId="0066b6ade0d44969b2dd3333efebc032">
          <Part Type="strDalis" Nr="1" Abbr="1 d." DocPartId="2659dfbdaabd4a60bc6e255f1101de5a" PartId="dfbfc395480840ce88166b219b841aaf"/>
        </Part>
      </Part>
    </Part>
    <Part Type="straipsnis" Nr="3" Abbr="3 str." Title="10 straipsnio pakeitimas" DocPartId="8c7eccfaeec645b8beef477560294740" PartId="f1a295e643e148d5a1830a8df60d7e11">
      <Part Type="strDalis" Nr="1" Abbr="3 str. 1 d." DocPartId="1bd011761a20495b9ba8def978a83e14" PartId="d71dc020b37745fb8df7698dbab1b663">
        <Part Type="citata" DocPartId="fbd797c2acdd483c853f07e349982c30" PartId="a273d02146814d0cbab1017f039bf9cc">
          <Part Type="strDalis" Nr="5" Abbr="5 d." DocPartId="7f2e0dfe25d643d9ab22935281b192b5" PartId="23868cb7ee7342cf95bc0e00405ab812"/>
        </Part>
      </Part>
    </Part>
    <Part Type="straipsnis" Nr="4" Abbr="4 str." Title="17 straipsnio pakeitimas" DocPartId="f922d9d09fe2415da8a96890e640b0e8" PartId="623ae81c85cc48eb8540cea1ef59953f">
      <Part Type="strDalis" Nr="1" Abbr="4 str. 1 d." DocPartId="5452bacbda6e461ab57e7d46e455db75" PartId="6d5276a277694f149617c7b56541a114">
        <Part Type="citata" DocPartId="ff56aff579e9457391c02424c8873eb5" PartId="e86b36f6304049c1994722bed3ea32b1">
          <Part Type="strPunktas" Nr="5" Abbr="5 p." DocPartId="90b9ddce9f3c4d7e99278b48be4ca06d" PartId="2862de51332d44cbb7b9563d49e1ea25"/>
        </Part>
      </Part>
    </Part>
    <Part Type="straipsnis" Nr="5" Abbr="5 str." Title="23 straipsnio pakeitimas" DocPartId="c41521cab2ef45adaacafc4ee8447aad" PartId="695b3d0b7c954b59ad68d5e1fec3bf7f">
      <Part Type="strDalis" Nr="1" Abbr="5 str. 1 d." DocPartId="27792def4758438589b837a76ebfec5a" PartId="c3507927063d4730bad6cc2255951a99">
        <Part Type="citata" DocPartId="551d2714f72c41a5bb64f0ea7b41c5ac" PartId="291c41eb1c3d417596bca037f41bde89">
          <Part Type="strDalis" Nr="3" Abbr="3 d." DocPartId="69836538c7a44a178ab2cfc5359b3a98" PartId="609fa2cf51b0457cbc89c626719d7d06"/>
        </Part>
      </Part>
    </Part>
    <Part Type="straipsnis" Nr="6" Abbr="6 str." Title="25 straipsnio pakeitimas" DocPartId="e84948cadf0b462ab5dff08337e8d166" PartId="dea42062f9c94592aaf0dd1471e88d8d">
      <Part Type="strDalis" Nr="1" Abbr="6 str. 1 d." DocPartId="b1e31413cf7b40258fb9e0380930ea03" PartId="42362d268ff24b7b943d2d0e9d2d85e0">
        <Part Type="citata" DocPartId="4a0d1343b55345faa70c43e4dbaf7834" PartId="3ee473fb719f48d8917d6df3608f9899">
          <Part Type="strDalis" Nr="2" Abbr="2 d." DocPartId="aebdc7befa7a4390b0751c54443040ef" PartId="51ee6c00bfeb427380b6b6a7d9b96a20"/>
        </Part>
      </Part>
      <Part Type="strDalis" Nr="2" Abbr="6 str. 2 d." DocPartId="9b27c5e76b3043b0b8eecd4ab16ba85d" PartId="7089944d04374d06a7635481d372ce47">
        <Part Type="citata" DocPartId="7dd9c9ee914f418ca58417d194d9c4fc" PartId="869ccd81e11340f8ad2f3c876af8c069">
          <Part Type="strDalis" Nr="3" Abbr="3 d." DocPartId="acddc88d1dda4709851efceb4a7395c7" PartId="7e8e591003e0436a850ace6af7863e32"/>
        </Part>
      </Part>
      <Part Type="strDalis" Nr="3" Abbr="6 str. 3 d." DocPartId="d8f694d97c22401db308ee6a11363d01" PartId="ed6b799c65d7472baa1494bc14381b25">
        <Part Type="citata" DocPartId="750f6c325c0f489dbddb2cb0b5246907" PartId="d72a95e575784371ba69dbf1cfab3361">
          <Part Type="strDalis" Nr="4" Abbr="4 d." DocPartId="0910f7261a0242eebd0932b9c26bd54f" PartId="6561fc4f53cc44a9ac80cd394516468d"/>
        </Part>
      </Part>
    </Part>
    <Part Type="straipsnis" Nr="7" Abbr="7 str." Title="27 straipsnio pakeitimas" DocPartId="93b735704cf34479a4c470ed85145122" PartId="09c9e140a9d04073a82dfc846f8fd8cc">
      <Part Type="strDalis" Nr="1" Abbr="7 str. 1 d." DocPartId="8ff7c8010353409ab94d2e902e1e32b8" PartId="206f7635c6ed49f98719f68133365d81">
        <Part Type="citata" DocPartId="5d715656d4db4c5db9c6ea84e2b26639" PartId="28f3413a0c994503a888cc81b483cd29">
          <Part Type="straipsnis" Nr="27" Abbr="27 str." Title="Socialinio draudimo pensijų ir pensijų išmokų santykis" DocPartId="5801de8b849a411590acd4c399980b78" PartId="b2dfe00c2b514d38ac9a4a496bca6781">
            <Part Type="strDalis" Nr="1" Abbr="27 str. 1 d." DocPartId="4ce3cf6c83384d61b1df25eee5e558e1" PartId="ffbab0bda8c34bd7924ebcaf76a3f568"/>
            <Part Type="strDalis" Nr="2" Abbr="27 str. 2 d." DocPartId="264042dec89d4851964d67c1affcbd76" PartId="03efe0ec9ca142f0ab2a5e6bac1851d0"/>
            <Part Type="strDalis" Nr="3" Abbr="27 str. 3 d." DocPartId="bcaee60b70d14e4fb4efa1be47bf1532" PartId="06769d1fea224d6fb1b2ab3c77a4794e"/>
          </Part>
        </Part>
      </Part>
    </Part>
    <Part Type="straipsnis" Nr="8" Abbr="8 str." Title="Įstatymo įsigaliojimas" DocPartId="057bc5caf3f74079b9c760ca6d3d12a7" PartId="82dcf8b055d7421abdb582cae3d43bab">
      <Part Type="strDalis" Nr="1" Abbr="8 str. 1 d." DocPartId="08c12bff6b7e48ee923009cfa7408726" PartId="738f1986f9234d72bf230921633a4065"/>
    </Part>
    <Part Type="signatura" DocPartId="f63d17466002444485fc0debf411517b" PartId="61afa44e9a8a496ca8d54886e10b0fc1"/>
  </Part>
</Parts>
</file>

<file path=customXml/itemProps1.xml><?xml version="1.0" encoding="utf-8"?>
<ds:datastoreItem xmlns:ds="http://schemas.openxmlformats.org/officeDocument/2006/customXml" ds:itemID="{62B13116-8536-4FE8-BCD1-CAEADF6BB6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638</Words>
  <Characters>4326</Characters>
  <Application>Microsoft Office Word</Application>
  <DocSecurity>4</DocSecurity>
  <Lines>88</Lines>
  <Paragraphs>45</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4919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2015-06-12T15:02:00Z</dcterms:created>
  <dc:creator>Aušra Kanclerienė</dc:creator>
  <lastModifiedBy>CLUSadmin</lastModifiedBy>
  <lastPrinted>2015-05-04T07:15:00Z</lastPrinted>
  <dcterms:modified xsi:type="dcterms:W3CDTF">2015-06-12T15:02:00Z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-1270280227</vt:i4>
  </property>
  <property fmtid="{D5CDD505-2E9C-101B-9397-08002B2CF9AE}" pid="3" name="_NewReviewCycle">
    <vt:lpwstr/>
  </property>
  <property fmtid="{D5CDD505-2E9C-101B-9397-08002B2CF9AE}" pid="4" name="_EmailSubject">
    <vt:lpwstr>GALUTINIS PATAISYTAS PENSIJŲ ĮSTATYMAS IR ATITIKTIES LENTELĖS PASIRAŠYMUI</vt:lpwstr>
  </property>
  <property fmtid="{D5CDD505-2E9C-101B-9397-08002B2CF9AE}" pid="5" name="_AuthorEmail">
    <vt:lpwstr>Inga.Buskute@socmin.lt</vt:lpwstr>
  </property>
  <property fmtid="{D5CDD505-2E9C-101B-9397-08002B2CF9AE}" pid="6" name="_AuthorEmailDisplayName">
    <vt:lpwstr>Inga Buškutė</vt:lpwstr>
  </property>
  <property fmtid="{D5CDD505-2E9C-101B-9397-08002B2CF9AE}" pid="7" name="_ReviewingToolsShownOnce">
    <vt:lpwstr/>
  </property>
</Properties>
</file>