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e844e290ae4e708acb68ea0e0ab465"/>
        <w:lock w:val="sdtLocked"/>
        <w:richText/>
      </w:sdtPr>
      <w:sdtContent>
        <w:p w14:paraId="0185A006"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C7F0BA7">
          <w:pPr>
            <w:jc w:val="center"/>
            <w:rPr>
              <w:b/>
              <w:szCs w:val="24"/>
              <w:lang w:eastAsia="lt-LT"/>
            </w:rPr>
          </w:pPr>
          <w:r>
            <w:rPr>
              <w:b/>
              <w:szCs w:val="24"/>
              <w:lang w:eastAsia="lt-LT"/>
            </w:rPr>
            <w:t>DĖL TEIKIMO IŠNUOMOTI ATVIRO AUKCIONO BŪDU KITOS PASKIRTIES VALSTYBINĖS ŽEMĖS SKLYPĄ, ESANTĮ DUBIJOS G. 20I,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77777777">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938ff6410af94f4cb4a5f5727f425afa"/>
            <w:lock w:val="sdtLocked"/>
            <w:richText/>
          </w:sdtPr>
          <w:sdtContent>
            <w:p w14:paraId="2ABC2226" w14:textId="6F94F6CF">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9 straipsnio 1 dalies 1 punktu, 3 dalimi, Kitos paskirties valstybinės žemės sklypų pardavimo ir nuomos taisyklių, patvirtintų Lietuvos Respublikos Vyriausybės 1999 m. kovo 9 d. nutarimu Nr. 260 „Dėl kitos paskirties valstybinės žemės sklypų pardavimo ir nuomos taisyklių patvirtinimo“,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įgyvendindama Šiaulių miesto savivaldybės tarybos 2016 m. birželio 30 d. sprendimo Nr. T-278 „Dėl nuomos mokesčio už valstybinę žemę tarifų nustatymo“ </w:t>
              </w:r>
              <w:r>
                <w:rPr>
                  <w:rFonts w:eastAsia="Calibri"/>
                  <w:szCs w:val="24"/>
                  <w:lang w:eastAsia="lt-LT"/>
                </w:rPr>
                <w:t>1</w:t>
              </w:r>
              <w:r>
                <w:rPr>
                  <w:rFonts w:eastAsia="Calibri"/>
                  <w:szCs w:val="24"/>
                  <w:vertAlign w:val="superscript"/>
                  <w:lang w:eastAsia="lt-LT"/>
                </w:rPr>
                <w:t>1</w:t>
              </w:r>
              <w:r>
                <w:rPr>
                  <w:szCs w:val="24"/>
                  <w:lang w:eastAsia="lt-LT"/>
                </w:rPr>
                <w:t xml:space="preserve"> punktą, atsižvelgdama į tai, kad žemės sklypas siūlomas išnuomoti aukcione ir iš anksto nėra žinoma, kokį konkrečiai statinį žemės sklype statys būsimas aukciono laimėtojas, į tai, kad pagal žemės sklypo naudojimo būdus (pramonės ir sandėliavimo objektų teritorijos; komercinės paskirties objektų teritorijos; </w:t>
              </w:r>
              <w:r>
                <w:rPr>
                  <w:bCs/>
                  <w:color w:val="000000"/>
                  <w:szCs w:val="24"/>
                  <w:lang w:eastAsia="lt-LT"/>
                </w:rPr>
                <w:t xml:space="preserve">susisiekimo ir inžinerinių komunikacijų aptarnavimo objektų teritorijos) žemės sklype galimi statyti prekybos paskirties pastatai, paslaugų paskirties, gamybos ir pramonės paskirties pastatai ir kt., į galimų statyti pastatų gyvavimo trukmę pagal </w:t>
              </w:r>
              <w:r>
                <w:rPr>
                  <w:szCs w:val="24"/>
                  <w:lang w:eastAsia="lt-LT"/>
                </w:rPr>
                <w:t xml:space="preserve">Statybos techninį reglamentą STR 1.12.06:2002 „Statinio naudojimo paskirtis ir gyvavimo trukmė“, patvirtintą Lietuvos Respublikos aplinkos ministro 2002 m. spalio 30 d. įsakymu Nr. 565 „Dėl Statybos techninio reglamento STR 1.12.06:2002 „Statinio naudojimo paskirtis ir gyvavimo trukmė“, tai yra, kai paimama trumpiausia (mediniai su karkasu) pastatų gyvavimo trukmė (40 metų), Šiaulių miesto savivaldybės taryba </w:t>
              </w:r>
              <w:r>
                <w:rPr>
                  <w:spacing w:val="40"/>
                  <w:szCs w:val="24"/>
                  <w:lang w:eastAsia="lt-LT"/>
                </w:rPr>
                <w:t>nusprendžia:</w:t>
              </w:r>
            </w:p>
          </w:sdtContent>
        </w:sdt>
        <w:sdt>
          <w:sdtPr>
            <w:alias w:val="1 p."/>
            <w:tag w:val="part_179c29cc4d3e4d1d923595ade5479a7e"/>
            <w:lock w:val="sdtLocked"/>
            <w:richText/>
          </w:sdtPr>
          <w:sdtContent>
            <w:p w14:paraId="0E76CCC5" w14:textId="77777777">
              <w:pPr>
                <w:ind w:firstLine="907"/>
                <w:jc w:val="both"/>
                <w:rPr>
                  <w:szCs w:val="24"/>
                  <w:lang w:eastAsia="lt-LT"/>
                </w:rPr>
              </w:pPr>
              <w:sdt>
                <w:sdtPr>
                  <w:alias w:val="Numeris"/>
                  <w:tag w:val="nr_179c29cc4d3e4d1d923595ade5479a7e"/>
                  <w:lock w:val="sdtLocked"/>
                  <w:richText/>
                </w:sdtPr>
                <w:sdtContent>
                  <w:r>
                    <w:rPr>
                      <w:szCs w:val="24"/>
                      <w:lang w:eastAsia="lt-LT"/>
                    </w:rPr>
                    <w:t>1</w:t>
                  </w:r>
                </w:sdtContent>
              </w:sdt>
              <w:r>
                <w:rPr>
                  <w:szCs w:val="24"/>
                  <w:lang w:eastAsia="lt-LT"/>
                </w:rPr>
                <w:t xml:space="preserve">. Teikti </w:t>
              </w:r>
              <w:r>
                <w:rPr>
                  <w:color w:val="000000"/>
                  <w:szCs w:val="24"/>
                  <w:lang w:eastAsia="lt-LT"/>
                </w:rPr>
                <w:t>išnuomoti atvirojo aukciono būdu</w:t>
              </w:r>
              <w:r>
                <w:rPr>
                  <w:szCs w:val="24"/>
                  <w:lang w:eastAsia="lt-LT"/>
                </w:rPr>
                <w:t xml:space="preserve"> Šiaulių miesto savivaldybės patikėjimo teise valdomą 0,6253 ha ploto kitos paskirties (naudojimo būdai – pramonės ir sandėliavimo objektų teritorijos; komercinės paskirties objektų teritorijos, </w:t>
              </w:r>
              <w:r>
                <w:rPr>
                  <w:bCs/>
                  <w:color w:val="000000"/>
                  <w:szCs w:val="24"/>
                  <w:lang w:eastAsia="lt-LT"/>
                </w:rPr>
                <w:t>susisiekimo ir inžinerinių komunikacijų aptarnavimo objektų teritorijos</w:t>
              </w:r>
              <w:r>
                <w:rPr>
                  <w:szCs w:val="24"/>
                  <w:lang w:eastAsia="lt-LT"/>
                </w:rPr>
                <w:t>) valstybinės žemės sklypą (unikalus Nr. 4400-6205-9640, kadastro Nr. 2901/0011:679 Šiaulių m. k. v.), esantį Dubijos g. 20I, Šiaulių mieste (toliau – Žemės sklypas).</w:t>
              </w:r>
            </w:p>
          </w:sdtContent>
        </w:sdt>
        <w:sdt>
          <w:sdtPr>
            <w:alias w:val="2 p."/>
            <w:tag w:val="part_d8f3dade76644eae8f39d1e91ff0d845"/>
            <w:lock w:val="sdtLocked"/>
            <w:richText/>
          </w:sdtPr>
          <w:sdtContent>
            <w:p w14:paraId="7E9A678C" w14:textId="77777777">
              <w:pPr>
                <w:ind w:firstLine="907"/>
                <w:jc w:val="both"/>
                <w:rPr>
                  <w:szCs w:val="24"/>
                  <w:lang w:eastAsia="lt-LT"/>
                </w:rPr>
              </w:pPr>
              <w:sdt>
                <w:sdtPr>
                  <w:alias w:val="Numeris"/>
                  <w:tag w:val="nr_d8f3dade76644eae8f39d1e91ff0d845"/>
                  <w:lock w:val="sdtLocked"/>
                  <w:richText/>
                </w:sdtPr>
                <w:sdtContent>
                  <w:r>
                    <w:rPr>
                      <w:szCs w:val="24"/>
                      <w:lang w:eastAsia="lt-LT"/>
                    </w:rPr>
                    <w:t>2</w:t>
                  </w:r>
                </w:sdtContent>
              </w:sdt>
              <w:r>
                <w:rPr>
                  <w:szCs w:val="24"/>
                  <w:lang w:eastAsia="lt-LT"/>
                </w:rPr>
                <w:t>. Patvirtinti šio sprendimo 1 punkte nurodyto Žemės sklypo pradinį metinį žemės nuomos mokestį – 2442 Eur (du tūkstančiai keturi šimtai keturiasdešimt du eurai) be aukciono organizavimo išlaidų.</w:t>
              </w:r>
            </w:p>
          </w:sdtContent>
        </w:sdt>
        <w:sdt>
          <w:sdtPr>
            <w:alias w:val="3 p."/>
            <w:tag w:val="part_7b5b757ab9aa480ab0bf61263a33d9d0"/>
            <w:lock w:val="sdtLocked"/>
            <w:richText/>
          </w:sdtPr>
          <w:sdtContent>
            <w:p w14:paraId="048358BA" w14:textId="3F7DBE99">
              <w:pPr>
                <w:ind w:firstLine="907"/>
                <w:jc w:val="both"/>
                <w:rPr>
                  <w:szCs w:val="24"/>
                  <w:lang w:eastAsia="lt-LT"/>
                </w:rPr>
              </w:pPr>
              <w:sdt>
                <w:sdtPr>
                  <w:alias w:val="Numeris"/>
                  <w:tag w:val="nr_7b5b757ab9aa480ab0bf61263a33d9d0"/>
                  <w:lock w:val="sdtLocked"/>
                  <w:richText/>
                </w:sdtPr>
                <w:sdtContent>
                  <w:r>
                    <w:rPr>
                      <w:szCs w:val="24"/>
                      <w:lang w:eastAsia="lt-LT"/>
                    </w:rPr>
                    <w:t>3</w:t>
                  </w:r>
                </w:sdtContent>
              </w:sdt>
              <w:r>
                <w:rPr>
                  <w:szCs w:val="24"/>
                  <w:lang w:eastAsia="lt-LT"/>
                </w:rPr>
                <w:t>. Nustatyti tokias šio sprendimo 1 punkte nurodyto teikiamo išnuomoti atviro aukciono būdu Žemės sklypo nuomos sutarties sąlygas:</w:t>
              </w:r>
            </w:p>
            <w:sdt>
              <w:sdtPr>
                <w:alias w:val="3.1 pp."/>
                <w:tag w:val="part_e49483109ec94ce28be8255ecaedfca4"/>
                <w:lock w:val="sdtLocked"/>
                <w:richText/>
              </w:sdtPr>
              <w:sdtContent>
                <w:p w14:paraId="3DEF9C94" w14:textId="77777777">
                  <w:pPr>
                    <w:ind w:firstLine="907"/>
                    <w:jc w:val="both"/>
                    <w:rPr>
                      <w:szCs w:val="24"/>
                      <w:lang w:eastAsia="lt-LT"/>
                    </w:rPr>
                  </w:pPr>
                  <w:sdt>
                    <w:sdtPr>
                      <w:alias w:val="Numeris"/>
                      <w:tag w:val="nr_e49483109ec94ce28be8255ecaedfca4"/>
                      <w:lock w:val="sdtLocked"/>
                      <w:richText/>
                    </w:sdtPr>
                    <w:sdtContent>
                      <w:r>
                        <w:rPr>
                          <w:szCs w:val="24"/>
                          <w:lang w:eastAsia="lt-LT"/>
                        </w:rPr>
                        <w:t>3.1</w:t>
                      </w:r>
                    </w:sdtContent>
                  </w:sdt>
                  <w:r>
                    <w:rPr>
                      <w:szCs w:val="24"/>
                      <w:lang w:eastAsia="lt-LT"/>
                    </w:rPr>
                    <w:t>. Žemės sklypo nuomos terminas – 40 metų;</w:t>
                  </w:r>
                </w:p>
              </w:sdtContent>
            </w:sdt>
            <w:sdt>
              <w:sdtPr>
                <w:alias w:val="3.2 pp."/>
                <w:tag w:val="part_7ee4550abf1749c9bb3d3e376e331cfa"/>
                <w:lock w:val="sdtLocked"/>
                <w:richText/>
              </w:sdtPr>
              <w:sdtContent>
                <w:p w14:paraId="2C56BEC5" w14:textId="56A2C5E7">
                  <w:pPr>
                    <w:ind w:firstLine="907"/>
                    <w:jc w:val="both"/>
                    <w:rPr>
                      <w:szCs w:val="24"/>
                      <w:lang w:eastAsia="lt-LT"/>
                    </w:rPr>
                  </w:pPr>
                  <w:sdt>
                    <w:sdtPr>
                      <w:alias w:val="Numeris"/>
                      <w:tag w:val="nr_7ee4550abf1749c9bb3d3e376e331cfa"/>
                      <w:lock w:val="sdtLocked"/>
                      <w:richText/>
                    </w:sdtPr>
                    <w:sdtContent>
                      <w:r>
                        <w:rPr>
                          <w:szCs w:val="24"/>
                          <w:lang w:eastAsia="lt-LT"/>
                        </w:rPr>
                        <w:t>3.2</w:t>
                      </w:r>
                    </w:sdtContent>
                  </w:sdt>
                  <w:r>
                    <w:rPr>
                      <w:szCs w:val="24"/>
                      <w:lang w:eastAsia="lt-LT"/>
                    </w:rPr>
                    <w:t>. nuomininkas privalo pradėti vykdyti ir užbaigti statinių statybą Žemės sklype per 5 metus (su galimybe pratęsti 1 metams, pateikus motyvuotą prašymą) nuo aukciono objekto, tai yra Žemės sklypo, nuomos sutarties įregistravimo Nekilnojamojo turto registre dienos šiomis sąlygomis:</w:t>
                  </w:r>
                </w:p>
                <w:sdt>
                  <w:sdtPr>
                    <w:alias w:val="3.2.1 pp."/>
                    <w:tag w:val="part_a91ab49f9f2d4d55bc8310987469fdfd"/>
                    <w:lock w:val="sdtLocked"/>
                    <w:richText/>
                  </w:sdtPr>
                  <w:sdtContent>
                    <w:p w14:paraId="5D039610" w14:textId="735FD1FF">
                      <w:pPr>
                        <w:tabs>
                          <w:tab w:val="left" w:pos="1134"/>
                        </w:tabs>
                        <w:ind w:firstLine="907"/>
                        <w:jc w:val="both"/>
                        <w:rPr>
                          <w:rFonts w:cs="Arial"/>
                          <w:bCs/>
                          <w:szCs w:val="24"/>
                          <w:lang w:eastAsia="lt-LT"/>
                        </w:rPr>
                      </w:pPr>
                      <w:sdt>
                        <w:sdtPr>
                          <w:alias w:val="Numeris"/>
                          <w:tag w:val="nr_a91ab49f9f2d4d55bc8310987469fdfd"/>
                          <w:lock w:val="sdtLocked"/>
                          <w:richText/>
                        </w:sdtPr>
                        <w:sdtContent>
                          <w:r>
                            <w:rPr>
                              <w:szCs w:val="24"/>
                              <w:lang w:eastAsia="lt-LT"/>
                            </w:rPr>
                            <w:t>3.2.1</w:t>
                          </w:r>
                        </w:sdtContent>
                      </w:sdt>
                      <w:r>
                        <w:rPr>
                          <w:szCs w:val="24"/>
                          <w:lang w:eastAsia="lt-LT"/>
                        </w:rPr>
                        <w:t xml:space="preserve">. </w:t>
                      </w:r>
                      <w:r>
                        <w:rPr>
                          <w:rFonts w:cs="Arial"/>
                          <w:bCs/>
                          <w:szCs w:val="24"/>
                          <w:lang w:eastAsia="lt-LT"/>
                        </w:rPr>
                        <w:t xml:space="preserve">nuomininkas įsipareigoja per 2 metus nuo valstybinės žemės sklypo nuomos  sutarties </w:t>
                      </w:r>
                      <w:r>
                        <w:rPr>
                          <w:color w:val="000000"/>
                          <w:szCs w:val="24"/>
                          <w:lang w:eastAsia="lt-LT"/>
                        </w:rPr>
                        <w:t>įregistravimo Nekilnojamojo turto registre</w:t>
                      </w:r>
                      <w:r>
                        <w:rPr>
                          <w:rFonts w:cs="Arial"/>
                          <w:bCs/>
                          <w:color w:val="000000"/>
                          <w:szCs w:val="24"/>
                          <w:lang w:eastAsia="lt-LT"/>
                        </w:rPr>
                        <w:t xml:space="preserve"> </w:t>
                      </w:r>
                      <w:r>
                        <w:rPr>
                          <w:color w:val="000000"/>
                          <w:szCs w:val="24"/>
                          <w:lang w:eastAsia="lt-LT"/>
                        </w:rPr>
                        <w:t xml:space="preserve">dienos </w:t>
                      </w:r>
                      <w:r>
                        <w:rPr>
                          <w:rFonts w:cs="Arial"/>
                          <w:bCs/>
                          <w:szCs w:val="24"/>
                          <w:lang w:eastAsia="lt-LT"/>
                        </w:rPr>
                        <w:t>statinių statybai gauti statybą leidžiantį dokumentą ir jį pateikti Šiaulių miesto savivaldybei. Dėl objektyvių, nuo nuomininko nepriklausančių priežasčių šis terminas gali būti pratęstas šalių raštišku susitarimu vieniems metams;</w:t>
                      </w:r>
                    </w:p>
                  </w:sdtContent>
                </w:sdt>
                <w:sdt>
                  <w:sdtPr>
                    <w:alias w:val="3.2.2 pp."/>
                    <w:tag w:val="part_bfdf4f14aaec4a208db58c69969cc47c"/>
                    <w:lock w:val="sdtLocked"/>
                    <w:richText/>
                  </w:sdtPr>
                  <w:sdtContent>
                    <w:p w14:paraId="19EE16E0" w14:textId="4FA83696">
                      <w:pPr>
                        <w:tabs>
                          <w:tab w:val="left" w:pos="1134"/>
                        </w:tabs>
                        <w:ind w:firstLine="907"/>
                        <w:jc w:val="both"/>
                        <w:rPr>
                          <w:rFonts w:cs="Arial"/>
                          <w:color w:val="000000"/>
                          <w:szCs w:val="24"/>
                          <w:lang w:eastAsia="lt-LT"/>
                        </w:rPr>
                      </w:pPr>
                      <w:sdt>
                        <w:sdtPr>
                          <w:alias w:val="Numeris"/>
                          <w:tag w:val="nr_bfdf4f14aaec4a208db58c69969cc47c"/>
                          <w:lock w:val="sdtLocked"/>
                          <w:richText/>
                        </w:sdtPr>
                        <w:sdtContent>
                          <w:r>
                            <w:rPr>
                              <w:rFonts w:cs="Arial"/>
                              <w:color w:val="000000"/>
                              <w:szCs w:val="24"/>
                              <w:lang w:eastAsia="lt-LT"/>
                            </w:rPr>
                            <w:t>3.2.2</w:t>
                          </w:r>
                        </w:sdtContent>
                      </w:sdt>
                      <w:r>
                        <w:rPr>
                          <w:rFonts w:cs="Arial"/>
                          <w:color w:val="000000"/>
                          <w:szCs w:val="24"/>
                          <w:lang w:eastAsia="lt-LT"/>
                        </w:rPr>
                        <w:t xml:space="preserve">. </w:t>
                      </w:r>
                      <w:r>
                        <w:rPr>
                          <w:rFonts w:cs="Arial"/>
                          <w:bCs/>
                          <w:color w:val="000000"/>
                          <w:szCs w:val="24"/>
                          <w:lang w:eastAsia="lt-LT"/>
                        </w:rPr>
                        <w:t xml:space="preserve">nuomininkas privalo ne ilgiau kaip per 2 metus </w:t>
                      </w:r>
                      <w:r>
                        <w:rPr>
                          <w:color w:val="000000"/>
                          <w:szCs w:val="24"/>
                          <w:lang w:eastAsia="lt-LT"/>
                        </w:rPr>
                        <w:t xml:space="preserve">(su galimybe pratęsti 1 metams, pateikus motyvuotą prašymą) </w:t>
                      </w:r>
                      <w:r>
                        <w:rPr>
                          <w:rFonts w:cs="Arial"/>
                          <w:bCs/>
                          <w:color w:val="000000"/>
                          <w:szCs w:val="24"/>
                          <w:lang w:eastAsia="lt-LT"/>
                        </w:rPr>
                        <w:t>nuo statybą leidžiančio dokumento išdavimo užbaigti statinių statybą ir pateikti Šiaulių miesto savivaldybės administracijai statybos užbaigimo dokumentą, patvirtinantį, kad statybos darbai atlikti pagal statinio projekto sprendinius;</w:t>
                      </w:r>
                    </w:p>
                  </w:sdtContent>
                </w:sdt>
              </w:sdtContent>
            </w:sdt>
            <w:sdt>
              <w:sdtPr>
                <w:alias w:val="3.3 pp."/>
                <w:tag w:val="part_d44e0a35f6dd4be59b60e1033e6791f5"/>
                <w:lock w:val="sdtLocked"/>
                <w:richText/>
              </w:sdtPr>
              <w:sdtContent>
                <w:p w14:paraId="16E15FB7" w14:textId="77777777">
                  <w:pPr>
                    <w:ind w:firstLine="907"/>
                    <w:jc w:val="both"/>
                    <w:rPr>
                      <w:color w:val="000000"/>
                      <w:szCs w:val="24"/>
                      <w:lang w:eastAsia="lt-LT"/>
                    </w:rPr>
                  </w:pPr>
                  <w:sdt>
                    <w:sdtPr>
                      <w:alias w:val="Numeris"/>
                      <w:tag w:val="nr_d44e0a35f6dd4be59b60e1033e6791f5"/>
                      <w:lock w:val="sdtLocked"/>
                      <w:richText/>
                    </w:sdtPr>
                    <w:sdtContent>
                      <w:r>
                        <w:rPr>
                          <w:szCs w:val="24"/>
                          <w:lang w:eastAsia="lt-LT"/>
                        </w:rPr>
                        <w:t>3.3</w:t>
                      </w:r>
                    </w:sdtContent>
                  </w:sdt>
                  <w:r>
                    <w:rPr>
                      <w:szCs w:val="24"/>
                      <w:lang w:eastAsia="lt-LT"/>
                    </w:rPr>
                    <w:t>. r</w:t>
                  </w:r>
                  <w:r>
                    <w:rPr>
                      <w:color w:val="000000"/>
                      <w:szCs w:val="24"/>
                      <w:lang w:eastAsia="lt-LT"/>
                    </w:rPr>
                    <w:t xml:space="preserve">engiant pastato techninį projektą, privaloma </w:t>
                  </w:r>
                  <w:r>
                    <w:rPr>
                      <w:bCs/>
                      <w:color w:val="000000"/>
                      <w:szCs w:val="24"/>
                      <w:lang w:eastAsia="lt-LT"/>
                    </w:rPr>
                    <w:t>suprojektuoti</w:t>
                  </w:r>
                  <w:r>
                    <w:rPr>
                      <w:b/>
                      <w:bCs/>
                      <w:color w:val="000000"/>
                      <w:szCs w:val="24"/>
                      <w:lang w:eastAsia="lt-LT"/>
                    </w:rPr>
                    <w:t xml:space="preserve"> </w:t>
                  </w:r>
                  <w:r>
                    <w:rPr>
                      <w:color w:val="000000"/>
                      <w:szCs w:val="24"/>
                      <w:lang w:eastAsia="lt-LT"/>
                    </w:rPr>
                    <w:t>geriamojo vandens tiekimo ir nuotekų šalinimo tinklų prijungimą prie įrengtų skirstomųjų geriamojo vandens tiekimo tinklų nuo jų įvado ir prie nuotekų šalinimo tinklų nuo jų išvado iki pastato Žemės sklype pagal išduotas inžinerinių tinklų ir susisiekimo komunikacijų savininkų (valdytojų) ar naudotojų prisijungimo sąlygas;</w:t>
                  </w:r>
                </w:p>
              </w:sdtContent>
            </w:sdt>
            <w:sdt>
              <w:sdtPr>
                <w:alias w:val="3.4 pp."/>
                <w:tag w:val="part_5db9d3bb3ed14688a53de9aa9b4465ff"/>
                <w:lock w:val="sdtLocked"/>
                <w:richText/>
              </w:sdtPr>
              <w:sdtContent>
                <w:p w14:paraId="5F21A248" w14:textId="54318F9C">
                  <w:pPr>
                    <w:ind w:firstLine="907"/>
                    <w:jc w:val="both"/>
                    <w:rPr>
                      <w:color w:val="000000"/>
                      <w:szCs w:val="24"/>
                      <w:lang w:eastAsia="lt-LT"/>
                    </w:rPr>
                  </w:pPr>
                  <w:sdt>
                    <w:sdtPr>
                      <w:alias w:val="Numeris"/>
                      <w:tag w:val="nr_5db9d3bb3ed14688a53de9aa9b4465ff"/>
                      <w:lock w:val="sdtLocked"/>
                      <w:richText/>
                    </w:sdtPr>
                    <w:sdtContent>
                      <w:r>
                        <w:rPr>
                          <w:color w:val="000000"/>
                          <w:szCs w:val="24"/>
                          <w:lang w:eastAsia="lt-LT"/>
                        </w:rPr>
                        <w:t>3.4</w:t>
                      </w:r>
                    </w:sdtContent>
                  </w:sdt>
                  <w:r>
                    <w:rPr>
                      <w:color w:val="000000"/>
                      <w:szCs w:val="24"/>
                      <w:lang w:eastAsia="lt-LT"/>
                    </w:rPr>
                    <w:t xml:space="preserve">. įgyvendinant pastato techninį projektą, privaloma </w:t>
                  </w:r>
                  <w:r>
                    <w:rPr>
                      <w:bCs/>
                      <w:color w:val="000000"/>
                      <w:szCs w:val="24"/>
                      <w:lang w:eastAsia="lt-LT"/>
                    </w:rPr>
                    <w:t>prisijungti</w:t>
                  </w:r>
                  <w:r>
                    <w:rPr>
                      <w:b/>
                      <w:bCs/>
                      <w:color w:val="000000"/>
                      <w:szCs w:val="24"/>
                      <w:lang w:eastAsia="lt-LT"/>
                    </w:rPr>
                    <w:t xml:space="preserve"> </w:t>
                  </w:r>
                  <w:r>
                    <w:rPr>
                      <w:color w:val="000000"/>
                      <w:szCs w:val="24"/>
                      <w:lang w:eastAsia="lt-LT"/>
                    </w:rPr>
                    <w:t xml:space="preserve">prie Šiaulių miesto savivaldybės inžinerinės infrastruktūros skirstomųjų geriamojo vandens tiekimo ir nuotekų šalinimo tinklų, suprojektuotų, kaip nurodyta šio sprendimo 3.3 papunktyje; </w:t>
                  </w:r>
                </w:p>
              </w:sdtContent>
            </w:sdt>
            <w:sdt>
              <w:sdtPr>
                <w:alias w:val="3.5 pp."/>
                <w:tag w:val="part_c8f2c495b43b437895256e6b936f2ee9"/>
                <w:lock w:val="sdtLocked"/>
                <w:richText/>
              </w:sdtPr>
              <w:sdtContent>
                <w:p w14:paraId="285B83D7" w14:textId="77777777">
                  <w:pPr>
                    <w:ind w:firstLine="907"/>
                    <w:jc w:val="both"/>
                    <w:rPr>
                      <w:color w:val="000000"/>
                      <w:szCs w:val="24"/>
                      <w:lang w:eastAsia="lt-LT"/>
                    </w:rPr>
                  </w:pPr>
                  <w:sdt>
                    <w:sdtPr>
                      <w:alias w:val="Numeris"/>
                      <w:tag w:val="nr_c8f2c495b43b437895256e6b936f2ee9"/>
                      <w:lock w:val="sdtLocked"/>
                      <w:richText/>
                    </w:sdtPr>
                    <w:sdtContent>
                      <w:r>
                        <w:rPr>
                          <w:color w:val="000000"/>
                          <w:szCs w:val="24"/>
                          <w:lang w:eastAsia="lt-LT"/>
                        </w:rPr>
                        <w:t>3.5</w:t>
                      </w:r>
                    </w:sdtContent>
                  </w:sdt>
                  <w:r>
                    <w:rPr>
                      <w:color w:val="000000"/>
                      <w:szCs w:val="24"/>
                      <w:lang w:eastAsia="lt-LT"/>
                    </w:rPr>
                    <w:t>. rengiant pastato techninį projektą, privaloma suprojektuoti susisiekimo infrastruktūrą (gatvė ir jos elementai, privažiavimo kelias, nuovaža, takas ar kiti transporto statiniai), reikalingą pastatui funkcionuoti;</w:t>
                  </w:r>
                </w:p>
              </w:sdtContent>
            </w:sdt>
            <w:sdt>
              <w:sdtPr>
                <w:alias w:val="3.6 pp."/>
                <w:tag w:val="part_568d77fd287c4fcb84a49f7d8ac90d4d"/>
                <w:lock w:val="sdtLocked"/>
                <w:richText/>
              </w:sdtPr>
              <w:sdtContent>
                <w:p w14:paraId="59DDA738" w14:textId="0C5F2353">
                  <w:pPr>
                    <w:ind w:firstLine="907"/>
                    <w:jc w:val="both"/>
                    <w:rPr>
                      <w:color w:val="000000"/>
                      <w:szCs w:val="24"/>
                      <w:lang w:eastAsia="lt-LT"/>
                    </w:rPr>
                  </w:pPr>
                  <w:sdt>
                    <w:sdtPr>
                      <w:alias w:val="Numeris"/>
                      <w:tag w:val="nr_568d77fd287c4fcb84a49f7d8ac90d4d"/>
                      <w:lock w:val="sdtLocked"/>
                      <w:richText/>
                    </w:sdtPr>
                    <w:sdtContent>
                      <w:r>
                        <w:rPr>
                          <w:color w:val="000000"/>
                          <w:szCs w:val="24"/>
                          <w:lang w:eastAsia="lt-LT"/>
                        </w:rPr>
                        <w:t>3.6</w:t>
                      </w:r>
                    </w:sdtContent>
                  </w:sdt>
                  <w:r>
                    <w:rPr>
                      <w:color w:val="000000"/>
                      <w:szCs w:val="24"/>
                      <w:lang w:eastAsia="lt-LT"/>
                    </w:rPr>
                    <w:t xml:space="preserve">. įgyvendinant pastato techninį projektą, privaloma </w:t>
                  </w:r>
                  <w:r>
                    <w:rPr>
                      <w:bCs/>
                      <w:color w:val="000000"/>
                      <w:szCs w:val="24"/>
                      <w:lang w:eastAsia="lt-LT"/>
                    </w:rPr>
                    <w:t>prisijungti prie esamos susisiekimo infrastruktūros, suprojektuotos, kaip nurodyta šio sprendimo 3.5 papunktyje.</w:t>
                  </w:r>
                </w:p>
              </w:sdtContent>
            </w:sdt>
          </w:sdtContent>
        </w:sdt>
        <w:sdt>
          <w:sdtPr>
            <w:alias w:val="4 p."/>
            <w:tag w:val="part_c72bfcdd7bc84d1e955b5138d63be0bb"/>
            <w:lock w:val="sdtLocked"/>
            <w:richText/>
          </w:sdtPr>
          <w:sdtContent>
            <w:p w14:paraId="27650090" w14:textId="77777777">
              <w:pPr>
                <w:ind w:firstLine="907"/>
                <w:jc w:val="both"/>
                <w:rPr>
                  <w:szCs w:val="24"/>
                  <w:lang w:eastAsia="lt-LT"/>
                </w:rPr>
              </w:pPr>
              <w:sdt>
                <w:sdtPr>
                  <w:alias w:val="Numeris"/>
                  <w:tag w:val="nr_c72bfcdd7bc84d1e955b5138d63be0bb"/>
                  <w:lock w:val="sdtLocked"/>
                  <w:richText/>
                </w:sdtPr>
                <w:sdtContent>
                  <w:r>
                    <w:rPr>
                      <w:szCs w:val="24"/>
                      <w:lang w:eastAsia="lt-LT"/>
                    </w:rPr>
                    <w:t>4</w:t>
                  </w:r>
                </w:sdtContent>
              </w:sdt>
              <w:r>
                <w:rPr>
                  <w:szCs w:val="24"/>
                  <w:lang w:eastAsia="lt-LT"/>
                </w:rPr>
                <w:t>. Siūlyti pageidaujamą Žemės sklypo nuomos atvirojo aukciono pradžios datą – nedelsiant.</w:t>
              </w:r>
            </w:p>
          </w:sdtContent>
        </w:sdt>
        <w:sdt>
          <w:sdtPr>
            <w:alias w:val="5 p."/>
            <w:tag w:val="part_20514d0a4373416b88025cbceb3301cc"/>
            <w:lock w:val="sdtLocked"/>
            <w:richText/>
          </w:sdtPr>
          <w:sdtContent>
            <w:p w14:paraId="68D35965" w14:textId="1AEF5BC9">
              <w:pPr>
                <w:ind w:firstLine="907"/>
                <w:jc w:val="both"/>
                <w:rPr>
                  <w:color w:val="000000"/>
                  <w:szCs w:val="24"/>
                  <w:lang w:eastAsia="lt-LT"/>
                </w:rPr>
              </w:pPr>
              <w:sdt>
                <w:sdtPr>
                  <w:alias w:val="Numeris"/>
                  <w:tag w:val="nr_20514d0a4373416b88025cbceb3301cc"/>
                  <w:lock w:val="sdtLocked"/>
                  <w:richText/>
                </w:sdtPr>
                <w:sdtContent>
                  <w:r>
                    <w:rPr>
                      <w:szCs w:val="24"/>
                      <w:lang w:eastAsia="lt-LT"/>
                    </w:rPr>
                    <w:t>5</w:t>
                  </w:r>
                </w:sdtContent>
              </w:sdt>
              <w:r>
                <w:rPr>
                  <w:szCs w:val="24"/>
                  <w:lang w:eastAsia="lt-LT"/>
                </w:rPr>
                <w:t xml:space="preserve">. Nustatyti </w:t>
              </w:r>
              <w:r>
                <w:rPr>
                  <w:color w:val="000000"/>
                  <w:szCs w:val="24"/>
                  <w:lang w:eastAsia="lt-LT"/>
                </w:rPr>
                <w:t>minimalų privalomą Žemės sklypo nuomos atvirojo aukciono dalyvių skaičių – 1.</w:t>
              </w:r>
            </w:p>
          </w:sdtContent>
        </w:sdt>
        <w:sdt>
          <w:sdtPr>
            <w:alias w:val="6 p."/>
            <w:tag w:val="part_9e7f3606a6eb41d0aa936663dffc2461"/>
            <w:lock w:val="sdtLocked"/>
            <w:richText/>
          </w:sdtPr>
          <w:sdtContent>
            <w:p w14:paraId="0F1963AB" w14:textId="77777777">
              <w:pPr>
                <w:ind w:firstLine="907"/>
                <w:jc w:val="both"/>
                <w:rPr>
                  <w:bCs/>
                  <w:color w:val="000000"/>
                  <w:szCs w:val="24"/>
                  <w:lang w:eastAsia="lt-LT"/>
                </w:rPr>
              </w:pPr>
              <w:sdt>
                <w:sdtPr>
                  <w:alias w:val="Numeris"/>
                  <w:tag w:val="nr_9e7f3606a6eb41d0aa936663dffc2461"/>
                  <w:lock w:val="sdtLocked"/>
                  <w:richText/>
                </w:sdtPr>
                <w:sdtContent>
                  <w:r>
                    <w:rPr>
                      <w:szCs w:val="24"/>
                      <w:lang w:eastAsia="lt-LT"/>
                    </w:rPr>
                    <w:t>6</w:t>
                  </w:r>
                </w:sdtContent>
              </w:sdt>
              <w:r>
                <w:rPr>
                  <w:szCs w:val="24"/>
                  <w:lang w:eastAsia="lt-LT"/>
                </w:rPr>
                <w:t xml:space="preserve">. Teikti informaciją apie šio sprendimo 1 punkte nurodytą išnuomojamą Žemės sklypą </w:t>
              </w:r>
              <w:r>
                <w:rPr>
                  <w:bCs/>
                  <w:color w:val="000000"/>
                  <w:szCs w:val="24"/>
                  <w:lang w:eastAsia="lt-LT"/>
                </w:rPr>
                <w:t>(duomenys pagal Nekilnojamojo turto registro duomenų bazės 2024-06-05 datos išrašą):</w:t>
              </w:r>
            </w:p>
            <w:sdt>
              <w:sdtPr>
                <w:alias w:val="6.1 pp."/>
                <w:tag w:val="part_2254fe85aa0c42648d900efd71cc3e3b"/>
                <w:lock w:val="sdtLocked"/>
                <w:richText/>
              </w:sdtPr>
              <w:sdtContent>
                <w:p w14:paraId="5C1140C8" w14:textId="77777777">
                  <w:pPr>
                    <w:ind w:firstLine="907"/>
                    <w:jc w:val="both"/>
                    <w:rPr>
                      <w:bCs/>
                      <w:color w:val="000000"/>
                      <w:szCs w:val="24"/>
                      <w:lang w:eastAsia="lt-LT"/>
                    </w:rPr>
                  </w:pPr>
                  <w:sdt>
                    <w:sdtPr>
                      <w:alias w:val="Numeris"/>
                      <w:tag w:val="nr_2254fe85aa0c42648d900efd71cc3e3b"/>
                      <w:lock w:val="sdtLocked"/>
                      <w:richText/>
                    </w:sdtPr>
                    <w:sdtContent>
                      <w:r>
                        <w:rPr>
                          <w:szCs w:val="24"/>
                          <w:lang w:eastAsia="lt-LT"/>
                        </w:rPr>
                        <w:t>6.1</w:t>
                      </w:r>
                    </w:sdtContent>
                  </w:sdt>
                  <w:r>
                    <w:rPr>
                      <w:szCs w:val="24"/>
                      <w:lang w:eastAsia="lt-LT"/>
                    </w:rPr>
                    <w:t xml:space="preserve">. </w:t>
                  </w:r>
                  <w:r>
                    <w:rPr>
                      <w:bCs/>
                      <w:color w:val="000000"/>
                      <w:szCs w:val="24"/>
                      <w:lang w:eastAsia="lt-LT"/>
                    </w:rPr>
                    <w:t>įregistruotų teritorijų, kuriose taikomos specialiosios žemės naudojimo sąlygos</w:t>
                  </w:r>
                  <w:r>
                    <w:rPr>
                      <w:szCs w:val="24"/>
                      <w:lang w:eastAsia="lt-LT"/>
                    </w:rPr>
                    <w:t>, nėra;</w:t>
                  </w:r>
                </w:p>
              </w:sdtContent>
            </w:sdt>
            <w:sdt>
              <w:sdtPr>
                <w:alias w:val="6.2 pp."/>
                <w:tag w:val="part_627845aeedc745e09ccfe5bfaef9274e"/>
                <w:lock w:val="sdtLocked"/>
                <w:richText/>
              </w:sdtPr>
              <w:sdtContent>
                <w:p w14:paraId="1CEF1233" w14:textId="77777777">
                  <w:pPr>
                    <w:ind w:firstLine="907"/>
                    <w:jc w:val="both"/>
                    <w:rPr>
                      <w:bCs/>
                      <w:color w:val="000000"/>
                      <w:szCs w:val="24"/>
                      <w:lang w:eastAsia="lt-LT"/>
                    </w:rPr>
                  </w:pPr>
                  <w:sdt>
                    <w:sdtPr>
                      <w:alias w:val="Numeris"/>
                      <w:tag w:val="nr_627845aeedc745e09ccfe5bfaef9274e"/>
                      <w:lock w:val="sdtLocked"/>
                      <w:richText/>
                    </w:sdtPr>
                    <w:sdtContent>
                      <w:r>
                        <w:rPr>
                          <w:szCs w:val="24"/>
                          <w:lang w:eastAsia="lt-LT"/>
                        </w:rPr>
                        <w:t>6.2</w:t>
                      </w:r>
                    </w:sdtContent>
                  </w:sdt>
                  <w:r>
                    <w:rPr>
                      <w:szCs w:val="24"/>
                      <w:lang w:eastAsia="lt-LT"/>
                    </w:rPr>
                    <w:t xml:space="preserve">. teritorijų, kuriose taikomos </w:t>
                  </w:r>
                  <w:r>
                    <w:rPr>
                      <w:bCs/>
                      <w:color w:val="000000"/>
                      <w:szCs w:val="24"/>
                      <w:lang w:eastAsia="lt-LT"/>
                    </w:rPr>
                    <w:t>specialiosios žemės naudojimo sąlygos</w:t>
                  </w:r>
                  <w:r>
                    <w:rPr>
                      <w:szCs w:val="24"/>
                      <w:lang w:eastAsia="lt-LT"/>
                    </w:rPr>
                    <w:t>, neįregistruotų Nekilnojamojo turto registre,</w:t>
                  </w:r>
                  <w:r>
                    <w:rPr>
                      <w:bCs/>
                      <w:color w:val="000000"/>
                      <w:szCs w:val="24"/>
                      <w:lang w:eastAsia="lt-LT"/>
                    </w:rPr>
                    <w:t xml:space="preserve"> nėra;</w:t>
                  </w:r>
                </w:p>
              </w:sdtContent>
            </w:sdt>
            <w:sdt>
              <w:sdtPr>
                <w:alias w:val="6.3 pp."/>
                <w:tag w:val="part_dc0c4c12fef7452ea5c8226cbb330b70"/>
                <w:lock w:val="sdtLocked"/>
                <w:richText/>
              </w:sdtPr>
              <w:sdtContent>
                <w:p w14:paraId="1A99E454" w14:textId="77777777">
                  <w:pPr>
                    <w:ind w:firstLine="907"/>
                    <w:jc w:val="both"/>
                    <w:rPr>
                      <w:bCs/>
                      <w:color w:val="000000"/>
                      <w:szCs w:val="24"/>
                      <w:lang w:eastAsia="lt-LT"/>
                    </w:rPr>
                  </w:pPr>
                  <w:sdt>
                    <w:sdtPr>
                      <w:alias w:val="Numeris"/>
                      <w:tag w:val="nr_dc0c4c12fef7452ea5c8226cbb330b70"/>
                      <w:lock w:val="sdtLocked"/>
                      <w:richText/>
                    </w:sdtPr>
                    <w:sdtContent>
                      <w:r>
                        <w:rPr>
                          <w:bCs/>
                          <w:color w:val="000000"/>
                          <w:szCs w:val="24"/>
                          <w:lang w:eastAsia="lt-LT"/>
                        </w:rPr>
                        <w:t>6.3</w:t>
                      </w:r>
                    </w:sdtContent>
                  </w:sdt>
                  <w:r>
                    <w:rPr>
                      <w:bCs/>
                      <w:color w:val="000000"/>
                      <w:szCs w:val="24"/>
                      <w:lang w:eastAsia="lt-LT"/>
                    </w:rPr>
                    <w:t xml:space="preserve">. kitų daiktinių teisių (servitutų) nėra. </w:t>
                  </w:r>
                </w:p>
              </w:sdtContent>
            </w:sdt>
          </w:sdtContent>
        </w:sdt>
        <w:sdt>
          <w:sdtPr>
            <w:alias w:val="7 p."/>
            <w:tag w:val="part_ee2fe52743d8433993291b640b8bfb8c"/>
            <w:lock w:val="sdtLocked"/>
            <w:richText/>
          </w:sdtPr>
          <w:sdtContent>
            <w:p w14:paraId="1CD92E07" w14:textId="6D845548">
              <w:pPr>
                <w:ind w:firstLine="907"/>
                <w:jc w:val="both"/>
                <w:rPr>
                  <w:szCs w:val="24"/>
                  <w:lang w:eastAsia="lt-LT"/>
                </w:rPr>
              </w:pPr>
              <w:sdt>
                <w:sdtPr>
                  <w:alias w:val="Numeris"/>
                  <w:tag w:val="nr_ee2fe52743d8433993291b640b8bfb8c"/>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atvirojo aukciono organizatoriui Šiaulių miesto savivaldybės administracijos </w:t>
              </w:r>
              <w:r>
                <w:rPr>
                  <w:color w:val="000000"/>
                  <w:szCs w:val="24"/>
                  <w:lang w:eastAsia="lt-LT"/>
                </w:rPr>
                <w:t>darbuotojo, atsakingo už informacijos apie išnuomojamą aukcione valstybinės žemės sklypą pateikimą, kontaktus.</w:t>
              </w:r>
              <w:r>
                <w:rPr>
                  <w:bCs/>
                  <w:color w:val="000000"/>
                  <w:szCs w:val="24"/>
                  <w:lang w:eastAsia="lt-LT"/>
                </w:rPr>
                <w:t xml:space="preserve"> </w:t>
              </w:r>
            </w:p>
            <w:p w14:paraId="52C78F45" w14:textId="77777777">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2474651A" w14:textId="77777777">
              <w:pPr>
                <w:jc w:val="both"/>
                <w:rPr>
                  <w:szCs w:val="24"/>
                  <w:lang w:eastAsia="lt-LT"/>
                </w:rPr>
              </w:pPr>
            </w:p>
            <w:p w14:paraId="5292F3B0" w14:textId="77777777">
              <w:pPr>
                <w:jc w:val="both"/>
                <w:rPr>
                  <w:szCs w:val="24"/>
                  <w:lang w:eastAsia="lt-LT"/>
                </w:rPr>
              </w:pPr>
            </w:p>
            <w:p w14:paraId="69915082" w14:textId="77777777">
              <w:pPr>
                <w:jc w:val="both"/>
                <w:rPr>
                  <w:szCs w:val="24"/>
                  <w:lang w:eastAsia="lt-LT"/>
                </w:rPr>
              </w:pPr>
            </w:p>
            <w:p w14:paraId="1FECD3D2" w14:textId="77777777">
              <w:pPr>
                <w:jc w:val="both"/>
                <w:rPr>
                  <w:szCs w:val="24"/>
                  <w:lang w:eastAsia="lt-LT"/>
                </w:rPr>
              </w:pPr>
            </w:p>
            <w:p w14:paraId="6166F74F" w14:textId="77777777">
              <w:pPr>
                <w:jc w:val="both"/>
                <w:rPr>
                  <w:szCs w:val="24"/>
                  <w:lang w:eastAsia="lt-LT"/>
                </w:rPr>
              </w:pPr>
            </w:p>
            <w:p w14:paraId="66FEA130" w14:textId="77777777">
              <w:pPr>
                <w:jc w:val="both"/>
                <w:rPr>
                  <w:szCs w:val="24"/>
                  <w:lang w:eastAsia="lt-LT"/>
                </w:rPr>
              </w:pPr>
            </w:p>
          </w:sdtContent>
        </w:sdt>
        <w:sdt>
          <w:sdtPr>
            <w:alias w:val="signatura"/>
            <w:tag w:val="part_36b9ef17ec364c69b885fbfbad3b15d7"/>
            <w:lock w:val="sdtLocked"/>
            <w:richText/>
          </w:sdtPr>
          <w:sdtContent>
            <w:p w14:paraId="660E6E5E" w14:textId="462A7CB2">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FC4A62" w14:textId="77777777">
      <w:pPr>
        <w:rPr>
          <w:szCs w:val="24"/>
          <w:lang w:val="en-US" w:eastAsia="lt-LT"/>
        </w:rPr>
      </w:pPr>
      <w:r>
        <w:rPr>
          <w:szCs w:val="24"/>
          <w:lang w:val="en-US" w:eastAsia="lt-LT"/>
        </w:rPr>
        <w:separator/>
      </w:r>
    </w:p>
  </w:endnote>
  <w:endnote w:type="continuationSeparator" w:id="0">
    <w:p w14:paraId="2A9FF192"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73C6D"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D1763"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26953"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6E5974" w14:textId="77777777">
      <w:pPr>
        <w:rPr>
          <w:szCs w:val="24"/>
          <w:lang w:val="en-US" w:eastAsia="lt-LT"/>
        </w:rPr>
      </w:pPr>
      <w:r>
        <w:rPr>
          <w:szCs w:val="24"/>
          <w:lang w:val="en-US" w:eastAsia="lt-LT"/>
        </w:rPr>
        <w:separator/>
      </w:r>
    </w:p>
  </w:footnote>
  <w:footnote w:type="continuationSeparator" w:id="0">
    <w:p w14:paraId="674CCF4B"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38083"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7E58BE13">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90b977ba1464879b99c52fad86f841b" PartId="80e844e290ae4e708acb68ea0e0ab465">
    <Part Type="preambule" DocPartId="de2b7e92899d4d9bbf2fa2bbabb0f8e5" PartId="938ff6410af94f4cb4a5f5727f425afa"/>
    <Part Type="punktas" Nr="1" Abbr="1 p." DocPartId="a2de6ca074a84c71b525ce01e98f68bd" PartId="179c29cc4d3e4d1d923595ade5479a7e"/>
    <Part Type="punktas" Nr="2" Abbr="2 p." DocPartId="3e8b503b557e44ddb725f7d2b59e2b52" PartId="d8f3dade76644eae8f39d1e91ff0d845"/>
    <Part Type="punktas" Nr="3" Abbr="3 p." DocPartId="2b3dcc9d46e2491aaff3e4305b67cc8f" PartId="7b5b757ab9aa480ab0bf61263a33d9d0">
      <Part Type="papunktis" Nr="3.1" Abbr="3.1 pp." DocPartId="6b0c951a9d144bc18403de68be11bef0" PartId="e49483109ec94ce28be8255ecaedfca4"/>
      <Part Type="papunktis" Nr="3.2" Abbr="3.2 pp." DocPartId="ad3a4455491d484db876ee1e14af96a6" PartId="7ee4550abf1749c9bb3d3e376e331cfa">
        <Part Type="papunktis" Nr="3.2.1" Abbr="3.2.1 pp." DocPartId="44ca4dda6ef34b25b657c6280fb18bb9" PartId="a91ab49f9f2d4d55bc8310987469fdfd"/>
        <Part Type="papunktis" Nr="3.2.2" Abbr="3.2.2 pp." DocPartId="e459dc6d22ab4a4384b7deb707899be7" PartId="bfdf4f14aaec4a208db58c69969cc47c"/>
      </Part>
      <Part Type="papunktis" Nr="3.3" Abbr="3.3 pp." DocPartId="f00b6778dd3745bc97f19dea71d70f1e" PartId="d44e0a35f6dd4be59b60e1033e6791f5"/>
      <Part Type="papunktis" Nr="3.4" Abbr="3.4 pp." DocPartId="7006c10f83e2465ba4a96223f5e5fcc4" PartId="5db9d3bb3ed14688a53de9aa9b4465ff"/>
      <Part Type="papunktis" Nr="3.5" Abbr="3.5 pp." DocPartId="bf1e3ec3064c42c1ae5bf995c37b0360" PartId="c8f2c495b43b437895256e6b936f2ee9"/>
      <Part Type="papunktis" Nr="3.6" Abbr="3.6 pp." DocPartId="622d1070b2bb4ae5a1c70250bf608ff2" PartId="568d77fd287c4fcb84a49f7d8ac90d4d"/>
    </Part>
    <Part Type="punktas" Nr="4" Abbr="4 p." DocPartId="ae4bcda96a2749c59c5ff1b756f3bc3e" PartId="c72bfcdd7bc84d1e955b5138d63be0bb"/>
    <Part Type="punktas" Nr="5" Abbr="5 p." DocPartId="ec5492a3fb934937b88753bdaada0915" PartId="20514d0a4373416b88025cbceb3301cc"/>
    <Part Type="punktas" Nr="6" Abbr="6 p." DocPartId="4350586ac79a469bb4fc452f86dd27cd" PartId="9e7f3606a6eb41d0aa936663dffc2461">
      <Part Type="papunktis" Nr="6.1" Abbr="6.1 pp." DocPartId="bbcdd3f8e27849beb692a6c79d90c741" PartId="2254fe85aa0c42648d900efd71cc3e3b"/>
      <Part Type="papunktis" Nr="6.2" Abbr="6.2 pp." DocPartId="ef2c54a1158e4adfb642831df9061f2e" PartId="627845aeedc745e09ccfe5bfaef9274e"/>
      <Part Type="papunktis" Nr="6.3" Abbr="6.3 pp." DocPartId="efa586ffb0ab4306a09c4ed94e1df646" PartId="dc0c4c12fef7452ea5c8226cbb330b70"/>
    </Part>
    <Part Type="punktas" Nr="7" Abbr="7 p." DocPartId="0076bf8cf039478b8d66a4ba404043cf" PartId="ee2fe52743d8433993291b640b8bfb8c"/>
    <Part Type="signatura" DocPartId="442bfa754eff4ff6992e6002c6a4cef3" PartId="36b9ef17ec364c69b885fbfbad3b15d7"/>
  </Part>
</Parts>
</file>

<file path=customXml/itemProps1.xml><?xml version="1.0" encoding="utf-8"?>
<ds:datastoreItem xmlns:ds="http://schemas.openxmlformats.org/officeDocument/2006/customXml" ds:itemID="{61061A55-F74D-4FF4-A8E7-24547D55A9B4}">
  <ds:schemaRefs>
    <ds:schemaRef ds:uri="http://schemas.openxmlformats.org/officeDocument/2006/bibliography"/>
  </ds:schemaRefs>
</ds:datastoreItem>
</file>

<file path=customXml/itemProps2.xml><?xml version="1.0" encoding="utf-8"?>
<ds:datastoreItem xmlns:ds="http://schemas.openxmlformats.org/officeDocument/2006/customXml" ds:itemID="{134A46AE-E507-4445-8D23-C343A5BA07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815</Words>
  <Characters>5628</Characters>
  <Application>Microsoft Office Word</Application>
  <DocSecurity>4</DocSecurity>
  <Lines>92</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6414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2024-06-17T12:48:00Z</dcterms:created>
  <dc:creator>l.rinkeviciene</dc:creator>
  <lastModifiedBy>adlibuser</lastModifiedBy>
  <lastPrinted>2022-03-22T06:13:00Z</lastPrinted>
  <dcterms:modified xsi:type="dcterms:W3CDTF">2024-06-17T12:48:00Z</dcterms:modified>
  <revision>2</revision>
  <dc:title>Projektas</dc:title>
</coreProperties>
</file>