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3d0d6b067674b81a86db5b70de2931e"/>
        <w:lock w:val="sdtLocked"/>
        <w:richText/>
      </w:sdtPr>
      <w:sdtContent>
        <w:p>
          <w:pPr>
            <w:shd w:val="clear" w:color="auto" w:fill="FFFFFF"/>
            <w:ind w:left="6480" w:firstLine="1296"/>
            <w:rPr>
              <w:rFonts w:eastAsia="Calibri"/>
              <w:bCs/>
              <w:position w:val="6"/>
              <w:szCs w:val="24"/>
              <w14:cntxtAlts/>
            </w:rPr>
          </w:pPr>
          <w:r>
            <w:rPr>
              <w:rFonts w:eastAsia="Calibri"/>
              <w:bCs/>
              <w:position w:val="6"/>
              <w:szCs w:val="24"/>
              <w14:cntxtAlts/>
            </w:rPr>
            <w:t>Projektas</w:t>
          </w:r>
        </w:p>
        <w:p>
          <w:pPr>
            <w:shd w:val="clear" w:color="auto" w:fill="FFFFFF"/>
            <w:ind w:left="6480" w:firstLine="1296"/>
            <w:rPr>
              <w:rFonts w:eastAsia="Calibri"/>
              <w:bCs/>
              <w:position w:val="6"/>
              <w:szCs w:val="24"/>
              <w14:cntxtAlts/>
            </w:rPr>
          </w:pPr>
          <w:r>
            <w:rPr>
              <w:rFonts w:eastAsia="Calibri"/>
              <w:bCs/>
              <w:position w:val="6"/>
              <w:szCs w:val="24"/>
              <w14:cntxtAlts/>
            </w:rPr>
            <w:t>2024-09-26</w:t>
          </w:r>
        </w:p>
        <w:p>
          <w:pPr>
            <w:shd w:val="clear" w:color="auto" w:fill="FFFFFF"/>
            <w:ind w:left="6480" w:right="424" w:firstLine="1296"/>
            <w:rPr>
              <w:rFonts w:eastAsia="Calibri"/>
              <w:bCs/>
              <w:position w:val="6"/>
              <w:szCs w:val="24"/>
              <w14:cntxtAlts/>
            </w:rPr>
          </w:pPr>
          <w:r>
            <w:rPr>
              <w:rFonts w:eastAsia="Calibri"/>
              <w:bCs/>
              <w:position w:val="6"/>
              <w:szCs w:val="24"/>
              <w14:cntxtAlts/>
            </w:rPr>
            <w:t>Nr. TSP-</w:t>
          </w:r>
        </w:p>
        <w:p>
          <w:pPr>
            <w:shd w:val="clear" w:color="auto" w:fill="FFFFFF"/>
            <w:jc w:val="center"/>
            <w:rPr>
              <w:rFonts w:eastAsia="Calibri"/>
              <w:bCs/>
              <w:position w:val="6"/>
              <w:szCs w:val="24"/>
              <w14:cntxtAlts/>
            </w:rPr>
          </w:pPr>
        </w:p>
        <w:p>
          <w:pPr>
            <w:shd w:val="clear" w:color="auto" w:fill="FFFFFF"/>
            <w:spacing w:line="276" w:lineRule="auto"/>
            <w:jc w:val="center"/>
            <w:rPr>
              <w:rFonts w:eastAsia="Calibri"/>
              <w:b/>
              <w:position w:val="6"/>
              <w:szCs w:val="24"/>
              <w14:cntxtAlts/>
            </w:rPr>
          </w:pPr>
          <w:r>
            <w:rPr>
              <w:rFonts w:eastAsia="Calibri"/>
              <w:b/>
              <w:position w:val="6"/>
              <w:szCs w:val="24"/>
              <w14:cntxtAlts/>
            </w:rPr>
            <w:t>RADVILIŠKIO RAJONO SAVIVALDYBĖS TARYBA</w:t>
          </w:r>
        </w:p>
        <w:p>
          <w:pPr>
            <w:rPr>
              <w:sz w:val="18"/>
              <w:szCs w:val="18"/>
            </w:rPr>
          </w:pPr>
        </w:p>
        <w:p>
          <w:pPr>
            <w:shd w:val="clear" w:color="auto" w:fill="FFFFFF"/>
            <w:jc w:val="center"/>
            <w:rPr>
              <w:b/>
              <w:position w:val="6"/>
              <w:szCs w:val="24"/>
              <w:lang w:eastAsia="lt-LT"/>
              <w14:cntxtAlts/>
            </w:rPr>
          </w:pPr>
          <w:r>
            <w:rPr>
              <w:b/>
              <w:position w:val="6"/>
              <w:szCs w:val="24"/>
              <w:lang w:eastAsia="lt-LT"/>
              <w14:cntxtAlts/>
            </w:rPr>
            <w:t>SPRENDIMAS</w:t>
          </w:r>
        </w:p>
        <w:p>
          <w:pPr>
            <w:shd w:val="clear" w:color="auto" w:fill="FFFFFF"/>
            <w:jc w:val="center"/>
            <w:rPr>
              <w:b/>
              <w:position w:val="6"/>
              <w:szCs w:val="24"/>
              <w:lang w:eastAsia="lt-LT"/>
              <w14:cntxtAlts/>
            </w:rPr>
          </w:pPr>
          <w:r>
            <w:rPr>
              <w:b/>
              <w:position w:val="6"/>
              <w:szCs w:val="24"/>
              <w:lang w:eastAsia="lt-LT"/>
              <w14:cntxtAlts/>
            </w:rPr>
            <w:t>DĖL RADVILIŠKIO RAJONO SAVIVALDYBĖS TARYBOS 2024 M. VASARIO 1 D. SPRENDIMO NR. T-248 „DĖL RADVILIŠKIO RAJONO SAVIVALDYBĖS 2024 METŲ BIUDŽETO PATVIRTINIMO“ PAKEITIMO</w:t>
          </w:r>
        </w:p>
        <w:p>
          <w:pPr>
            <w:shd w:val="clear" w:color="auto" w:fill="FFFFFF"/>
            <w:jc w:val="center"/>
            <w:rPr>
              <w:b/>
              <w:position w:val="6"/>
              <w:szCs w:val="24"/>
              <w:lang w:eastAsia="lt-LT"/>
              <w14:cntxtAlts/>
            </w:rPr>
          </w:pPr>
        </w:p>
        <w:p>
          <w:pPr>
            <w:shd w:val="clear" w:color="auto" w:fill="FFFFFF"/>
            <w:jc w:val="center"/>
            <w:rPr>
              <w:position w:val="6"/>
              <w:szCs w:val="24"/>
              <w:lang w:eastAsia="lt-LT"/>
              <w14:cntxtAlts/>
            </w:rPr>
          </w:pPr>
          <w:r>
            <w:rPr>
              <w:position w:val="6"/>
              <w:szCs w:val="24"/>
              <w:lang w:eastAsia="lt-LT"/>
              <w14:cntxtAlts/>
            </w:rPr>
            <w:t>2024 m. spalio 10 d. Nr. T-</w:t>
          </w:r>
        </w:p>
        <w:p>
          <w:pPr>
            <w:shd w:val="clear" w:color="auto" w:fill="FFFFFF"/>
            <w:jc w:val="center"/>
            <w:rPr>
              <w:position w:val="6"/>
              <w:szCs w:val="24"/>
              <w:lang w:eastAsia="lt-LT"/>
              <w14:cntxtAlts/>
            </w:rPr>
          </w:pPr>
          <w:r>
            <w:rPr>
              <w:position w:val="6"/>
              <w:szCs w:val="24"/>
              <w:lang w:eastAsia="lt-LT"/>
              <w14:cntxtAlts/>
            </w:rPr>
            <w:t xml:space="preserve">Radviliškis </w:t>
          </w:r>
        </w:p>
        <w:p>
          <w:pPr>
            <w:shd w:val="clear" w:color="auto" w:fill="FFFFFF"/>
            <w:jc w:val="both"/>
            <w:rPr>
              <w:position w:val="6"/>
              <w:szCs w:val="24"/>
              <w:lang w:eastAsia="lt-LT"/>
              <w14:cntxtAlts/>
            </w:rPr>
          </w:pPr>
        </w:p>
        <w:sdt>
          <w:sdtPr>
            <w:alias w:val="preambule"/>
            <w:tag w:val="part_b51d5a5085cd428489388022caed3a74"/>
            <w:lock w:val="sdtLocked"/>
            <w:richText/>
          </w:sdtPr>
          <w:sdtContent>
            <w:p>
              <w:pPr>
                <w:ind w:firstLine="709"/>
                <w:jc w:val="both"/>
                <w:rPr>
                  <w:szCs w:val="24"/>
                  <w:lang w:eastAsia="lt-LT"/>
                </w:rPr>
              </w:pPr>
              <w:r>
                <w:rPr>
                  <w:color w:val="000000"/>
                  <w:szCs w:val="24"/>
                  <w:lang w:eastAsia="lt-LT"/>
                  <w14:cntxtAlts/>
                </w:rPr>
                <w:t>Vadovaudamasi Lietuvos Respublikos vietos savivaldos įstatymo 15 straipsnio 2 dalies 12 punktu, 66 straipsnio 2 dalimi,</w:t>
              </w:r>
              <w:r>
                <w:rPr>
                  <w:sz w:val="22"/>
                  <w:szCs w:val="22"/>
                </w:rPr>
                <w:t xml:space="preserve"> </w:t>
              </w:r>
              <w:r>
                <w:rPr>
                  <w:color w:val="000000"/>
                  <w:szCs w:val="24"/>
                  <w:lang w:eastAsia="lt-LT"/>
                  <w14:cntxtAlts/>
                </w:rPr>
                <w:t>Lietuvos Respublikos biudžeto sandaros įstatymo 16 straipsnio 1 dalimi, 22 straipsnio 3 dalimi, Lietuvos Respublikos 2024 metų valstybės biudžeto ir savivaldybių biudžetų finansinių rodiklių patvirtinimo įstatymu, Asmens su negalia teisių apsaugos agentūros prie Lietuvos Respublikos socialinės apsaugos ir darbo ministerijos direktoriaus 2024 m. rugpjūčio 21 d. įsakymu Nr. V-175 „Dėl</w:t>
              </w:r>
              <w:r>
                <w:rPr>
                  <w:sz w:val="22"/>
                  <w:szCs w:val="22"/>
                </w:rPr>
                <w:t xml:space="preserve"> </w:t>
              </w:r>
              <w:r>
                <w:rPr>
                  <w:color w:val="000000"/>
                  <w:szCs w:val="24"/>
                  <w:lang w:eastAsia="lt-LT"/>
                  <w14:cntxtAlts/>
                </w:rPr>
                <w:t>Asmens su negalia teisių apsaugos agentūros prie Lietuvos Respublikos socialinės apsaugos ir darbo ministerijos direktoriaus 2024 m. sausio 25 d. įsakymu Nr. V-21 „Dėl Lietuvos Respublikos valstybės biudžeto dotacijų savivaldybių administracijoms, atliekančioms asmenų su negalia reikalų koordinavimo funkciją, skyrimo 2024 metams“ pakeitimo“,</w:t>
              </w:r>
              <w:r>
                <w:rPr>
                  <w:sz w:val="22"/>
                  <w:szCs w:val="22"/>
                </w:rPr>
                <w:t xml:space="preserve"> </w:t>
              </w:r>
              <w:r>
                <w:rPr>
                  <w:szCs w:val="24"/>
                </w:rPr>
                <w:t xml:space="preserve">atsižvelgdama  į</w:t>
              </w:r>
              <w:r>
                <w:rPr>
                  <w:sz w:val="22"/>
                  <w:szCs w:val="22"/>
                </w:rPr>
                <w:t xml:space="preserve"> </w:t>
              </w:r>
              <w:r>
                <w:rPr>
                  <w:szCs w:val="24"/>
                </w:rPr>
                <w:t>2021 m. spalio 26 d. išlaidų kompensavimo sutartį Nr. P-SPF2-037-S ir į 2021 m. gruodžio 27 d.</w:t>
              </w:r>
              <w:r>
                <w:rPr>
                  <w:sz w:val="22"/>
                  <w:szCs w:val="22"/>
                </w:rPr>
                <w:t xml:space="preserve"> </w:t>
              </w:r>
              <w:r>
                <w:rPr>
                  <w:szCs w:val="24"/>
                </w:rPr>
                <w:t>išlaidų kompensavimo sutartį Nr. P-SPF2-041-S su UAB Viešųjų investicijų plėtros agentūra</w:t>
              </w:r>
              <w:r>
                <w:rPr>
                  <w:sz w:val="22"/>
                  <w:szCs w:val="22"/>
                </w:rPr>
                <w:t xml:space="preserve">, </w:t>
              </w:r>
              <w:r>
                <w:rPr>
                  <w:color w:val="000000"/>
                  <w:szCs w:val="24"/>
                  <w:lang w:eastAsia="lt-LT"/>
                  <w14:cntxtAlts/>
                </w:rPr>
                <w:t xml:space="preserve">į gautus prašymus ir į Radviliškio rajono savivaldybės mero 2024 m. rugsėjo 20 d. potvarkį Nr. M-518 (2.5E)  „Dėl  Radviliškio rajono savivaldybės tarybos 2024 m. vasario 1 d. sprendimo Nr. T-248 „Dėl Radviliškio rajono savivaldybės 2024 metų biudžeto patvirtinimo“ pakeitimo“, Radviliškio rajono savivaldybės taryba </w:t>
              </w:r>
              <w:r>
                <w:rPr>
                  <w:color w:val="000000"/>
                  <w:spacing w:val="50"/>
                  <w:szCs w:val="24"/>
                  <w:lang w:eastAsia="lt-LT"/>
                  <w14:cntxtAlts/>
                </w:rPr>
                <w:t>nusprendži</w:t>
              </w:r>
              <w:r>
                <w:rPr>
                  <w:color w:val="000000"/>
                  <w:szCs w:val="24"/>
                  <w:lang w:eastAsia="lt-LT"/>
                  <w14:cntxtAlts/>
                </w:rPr>
                <w:t xml:space="preserve">a: </w:t>
              </w:r>
            </w:p>
          </w:sdtContent>
        </w:sdt>
        <w:sdt>
          <w:sdtPr>
            <w:alias w:val="pastraipa"/>
            <w:tag w:val="part_b625fb2d89954212be88ddd85d128d4c"/>
            <w:lock w:val="sdtLocked"/>
            <w:richText/>
          </w:sdtPr>
          <w:sdtContent>
            <w:p>
              <w:pPr>
                <w:ind w:firstLine="709"/>
                <w:jc w:val="both"/>
                <w:rPr>
                  <w:szCs w:val="24"/>
                  <w:lang w:eastAsia="lt-LT"/>
                </w:rPr>
              </w:pPr>
              <w:r>
                <w:rPr>
                  <w:szCs w:val="24"/>
                  <w:lang w:eastAsia="lt-LT"/>
                </w:rPr>
                <w:t>Pakeisti Radviliškio rajono savivaldybės tarybos 2024 m. vasario 1 d. sprendimą Nr. T-248 „Dėl Radviliškio rajono savivaldybės 2024 metų biudžeto patvirtinimo“:</w:t>
              </w:r>
            </w:p>
          </w:sdtContent>
        </w:sdt>
        <w:sdt>
          <w:sdtPr>
            <w:alias w:val="1 p."/>
            <w:tag w:val="part_9713b76cd0cd442880f4420e56bd7c88"/>
            <w:lock w:val="sdtLocked"/>
            <w:richText/>
          </w:sdtPr>
          <w:sdtContent>
            <w:p>
              <w:pPr>
                <w:ind w:firstLine="709"/>
                <w:jc w:val="both"/>
                <w:rPr>
                  <w:szCs w:val="24"/>
                  <w:lang w:eastAsia="lt-LT"/>
                </w:rPr>
              </w:pPr>
              <w:sdt>
                <w:sdtPr>
                  <w:alias w:val="Numeris"/>
                  <w:tag w:val="nr_9713b76cd0cd442880f4420e56bd7c88"/>
                  <w:lock w:val="sdtLocked"/>
                  <w:richText/>
                </w:sdtPr>
                <w:sdtContent>
                  <w:r>
                    <w:rPr>
                      <w:szCs w:val="24"/>
                      <w:lang w:eastAsia="lt-LT"/>
                    </w:rPr>
                    <w:t>1</w:t>
                  </w:r>
                </w:sdtContent>
              </w:sdt>
              <w:r>
                <w:rPr>
                  <w:szCs w:val="24"/>
                  <w:lang w:eastAsia="lt-LT"/>
                </w:rPr>
                <w:t xml:space="preserve">. </w:t>
              </w:r>
              <w:r>
                <w:rPr>
                  <w:color w:val="000000"/>
                  <w:spacing w:val="-6"/>
                  <w:szCs w:val="24"/>
                </w:rPr>
                <w:t xml:space="preserve">Pakeisti 1.1 punktu patvirtintas Radviliškio rajono savivaldybės 2024 m. biudžeto pajamas ir išdėstyti nauja redakcija (pridedama), o 1.1 punktą </w:t>
              </w:r>
              <w:r>
                <w:rPr>
                  <w:szCs w:val="24"/>
                  <w:lang w:eastAsia="lt-LT"/>
                </w:rPr>
                <w:t>išdėstyti taip:</w:t>
              </w:r>
            </w:p>
            <w:sdt>
              <w:sdtPr>
                <w:alias w:val="citata"/>
                <w:tag w:val="part_84e07b9252cd49c18d3d0d17e7865172"/>
                <w:lock w:val="sdtLocked"/>
                <w:richText/>
              </w:sdtPr>
              <w:sdtContent>
                <w:sdt>
                  <w:sdtPr>
                    <w:alias w:val="1.1 pp."/>
                    <w:tag w:val="part_b3b8b03c339c471dbb058c4843d492a0"/>
                    <w:lock w:val="sdtLocked"/>
                    <w:richText/>
                  </w:sdtPr>
                  <w:sdtContent>
                    <w:p>
                      <w:pPr>
                        <w:ind w:firstLine="709"/>
                        <w:jc w:val="both"/>
                        <w:rPr>
                          <w:color w:val="000000"/>
                          <w:spacing w:val="-6"/>
                          <w:szCs w:val="24"/>
                        </w:rPr>
                      </w:pPr>
                      <w:r>
                        <w:rPr>
                          <w:szCs w:val="24"/>
                          <w:lang w:eastAsia="lt-LT"/>
                        </w:rPr>
                        <w:t>„</w:t>
                      </w:r>
                      <w:sdt>
                        <w:sdtPr>
                          <w:alias w:val="Numeris"/>
                          <w:tag w:val="nr_b3b8b03c339c471dbb058c4843d492a0"/>
                          <w:lock w:val="sdtLocked"/>
                          <w:richText/>
                        </w:sdtPr>
                        <w:sdtContent>
                          <w:r>
                            <w:rPr>
                              <w:color w:val="000000"/>
                              <w:spacing w:val="-6"/>
                              <w:szCs w:val="24"/>
                            </w:rPr>
                            <w:t>1.1</w:t>
                          </w:r>
                        </w:sdtContent>
                      </w:sdt>
                      <w:r>
                        <w:rPr>
                          <w:color w:val="000000"/>
                          <w:spacing w:val="-6"/>
                          <w:szCs w:val="24"/>
                        </w:rPr>
                        <w:t xml:space="preserve">. pajamų  – 77 409 847,44   Eur, iš jų lėšų likučiai iš 2023 metų – 6 214 763,90 Eur</w:t>
                      </w:r>
                      <w:r>
                        <w:rPr>
                          <w:sz w:val="22"/>
                          <w:szCs w:val="22"/>
                        </w:rPr>
                        <w:t xml:space="preserve"> </w:t>
                      </w:r>
                      <w:r>
                        <w:rPr>
                          <w:color w:val="000000"/>
                          <w:spacing w:val="-6"/>
                          <w:szCs w:val="24"/>
                        </w:rPr>
                        <w:t>(1 priedas);“</w:t>
                      </w:r>
                    </w:p>
                  </w:sdtContent>
                </w:sdt>
              </w:sdtContent>
            </w:sdt>
          </w:sdtContent>
        </w:sdt>
        <w:sdt>
          <w:sdtPr>
            <w:alias w:val="2 p."/>
            <w:tag w:val="part_ee7cc9ba086a429a86618520cb54caef"/>
            <w:lock w:val="sdtLocked"/>
            <w:richText/>
          </w:sdtPr>
          <w:sdtContent>
            <w:p>
              <w:pPr>
                <w:ind w:firstLine="709"/>
                <w:jc w:val="both"/>
                <w:rPr>
                  <w:color w:val="000000"/>
                  <w:spacing w:val="-6"/>
                  <w:szCs w:val="24"/>
                </w:rPr>
              </w:pPr>
              <w:sdt>
                <w:sdtPr>
                  <w:alias w:val="Numeris"/>
                  <w:tag w:val="nr_ee7cc9ba086a429a86618520cb54caef"/>
                  <w:lock w:val="sdtLocked"/>
                  <w:richText/>
                </w:sdtPr>
                <w:sdtContent>
                  <w:r>
                    <w:rPr>
                      <w:color w:val="000000"/>
                      <w:spacing w:val="-6"/>
                      <w:szCs w:val="24"/>
                    </w:rPr>
                    <w:t>2</w:t>
                  </w:r>
                </w:sdtContent>
              </w:sdt>
              <w:r>
                <w:rPr>
                  <w:color w:val="000000"/>
                  <w:spacing w:val="-6"/>
                  <w:szCs w:val="24"/>
                </w:rPr>
                <w:t>. Pakeisti 1.2 punktu patvirtintus asignavimus pagal programas, asignavimų valdytojus ir lėšų šaltinius ir išdėstyti nauja redakcija (pridedama), o 1.2 punktą išdėstyti taip:</w:t>
              </w:r>
            </w:p>
            <w:sdt>
              <w:sdtPr>
                <w:alias w:val="citata"/>
                <w:tag w:val="part_adddf6163ec34cac9dc71c492cb6193b"/>
                <w:lock w:val="sdtLocked"/>
                <w:richText/>
              </w:sdtPr>
              <w:sdtContent>
                <w:sdt>
                  <w:sdtPr>
                    <w:alias w:val="1.2 pp."/>
                    <w:tag w:val="part_d2d86f2034a3404ebf9a9a8f9948e68d"/>
                    <w:lock w:val="sdtLocked"/>
                    <w:richText/>
                  </w:sdtPr>
                  <w:sdtContent>
                    <w:p>
                      <w:pPr>
                        <w:ind w:firstLine="709"/>
                        <w:jc w:val="both"/>
                        <w:rPr>
                          <w:color w:val="000000"/>
                          <w:spacing w:val="-6"/>
                          <w:szCs w:val="24"/>
                        </w:rPr>
                      </w:pPr>
                      <w:r>
                        <w:rPr>
                          <w:color w:val="000000"/>
                          <w:spacing w:val="-6"/>
                          <w:szCs w:val="24"/>
                        </w:rPr>
                        <w:t xml:space="preserve">„ </w:t>
                      </w:r>
                      <w:sdt>
                        <w:sdtPr>
                          <w:alias w:val="Numeris"/>
                          <w:tag w:val="nr_d2d86f2034a3404ebf9a9a8f9948e68d"/>
                          <w:lock w:val="sdtLocked"/>
                          <w:richText/>
                        </w:sdtPr>
                        <w:sdtContent>
                          <w:r>
                            <w:rPr>
                              <w:color w:val="000000"/>
                              <w:spacing w:val="-6"/>
                              <w:szCs w:val="24"/>
                            </w:rPr>
                            <w:t>1.2</w:t>
                          </w:r>
                        </w:sdtContent>
                      </w:sdt>
                      <w:r>
                        <w:rPr>
                          <w:color w:val="000000"/>
                          <w:spacing w:val="-6"/>
                          <w:szCs w:val="24"/>
                        </w:rPr>
                        <w:t xml:space="preserve">. asignavimų pagal programas, asignavimų valdytojus ir lėšų šaltinius  – 77 409 847,44 Eur (2, 3 priedai);</w:t>
                      </w:r>
                    </w:p>
                  </w:sdtContent>
                </w:sdt>
              </w:sdtContent>
            </w:sdt>
          </w:sdtContent>
        </w:sdt>
        <w:sdt>
          <w:sdtPr>
            <w:alias w:val="3 p."/>
            <w:tag w:val="part_4e5ea1b16f0943e1adac0d5921f4fbbf"/>
            <w:lock w:val="sdtLocked"/>
            <w:richText/>
          </w:sdtPr>
          <w:sdtContent>
            <w:p>
              <w:pPr>
                <w:ind w:firstLine="709"/>
                <w:jc w:val="both"/>
                <w:rPr>
                  <w:szCs w:val="24"/>
                </w:rPr>
              </w:pPr>
              <w:sdt>
                <w:sdtPr>
                  <w:alias w:val="Numeris"/>
                  <w:tag w:val="nr_4e5ea1b16f0943e1adac0d5921f4fbbf"/>
                  <w:lock w:val="sdtLocked"/>
                  <w:richText/>
                </w:sdtPr>
                <w:sdtContent>
                  <w:r>
                    <w:rPr>
                      <w:szCs w:val="24"/>
                    </w:rPr>
                    <w:t>3</w:t>
                  </w:r>
                </w:sdtContent>
              </w:sdt>
              <w:r>
                <w:rPr>
                  <w:szCs w:val="24"/>
                </w:rPr>
                <w:t>. Pakeisti 1.2.1 papunkčiu patvirtintą Infrastruktūros objektų modernizavimo ir plėtros projektų sąrašą (2.1 priedas) ir jį išdėstyti nauja redakcija (pridedama).</w:t>
              </w:r>
            </w:p>
            <w:p>
              <w:pPr>
                <w:jc w:val="both"/>
                <w:rPr>
                  <w:szCs w:val="24"/>
                </w:rPr>
              </w:pPr>
            </w:p>
            <w:p>
              <w:pPr>
                <w:jc w:val="both"/>
                <w:rPr>
                  <w:szCs w:val="24"/>
                </w:rPr>
              </w:pPr>
            </w:p>
            <w:p>
              <w:pPr>
                <w:jc w:val="both"/>
                <w:rPr>
                  <w:szCs w:val="24"/>
                </w:rPr>
              </w:pPr>
            </w:p>
            <w:p>
              <w:pPr>
                <w:jc w:val="both"/>
                <w:rPr>
                  <w:szCs w:val="24"/>
                </w:rPr>
              </w:pPr>
              <w:r>
                <w:rPr>
                  <w:szCs w:val="24"/>
                </w:rPr>
                <w:t>Savivaldybės meras</w:t>
                <w:tab/>
                <w:tab/>
                <w:tab/>
                <w:tab/>
                <w:t xml:space="preserve">              Kazimieras Račkauskis</w:t>
                <w:br w:type="page"/>
              </w:r>
            </w:p>
          </w:sdtContent>
        </w:sdt>
        <w:sdt>
          <w:sdtPr>
            <w:alias w:val="skirsnis"/>
            <w:tag w:val="part_ee322dab29bf4fb1a4effb496a453138"/>
            <w:lock w:val="sdtLocked"/>
            <w:richText/>
          </w:sdtPr>
          <w:sdtContent>
            <w:sdt>
              <w:sdtPr>
                <w:alias w:val="Pavadinimas"/>
                <w:tag w:val="title_ee322dab29bf4fb1a4effb496a453138"/>
                <w:lock w:val="sdtLocked"/>
                <w:richText/>
              </w:sdtPr>
              <w:sdtContent>
                <w:p>
                  <w:pPr>
                    <w:shd w:val="clear" w:color="auto" w:fill="FFFFFF"/>
                    <w:jc w:val="center"/>
                    <w:rPr>
                      <w:b/>
                      <w:position w:val="6"/>
                      <w:szCs w:val="24"/>
                      <w:lang w:eastAsia="lt-LT"/>
                      <w14:cntxtAlts/>
                    </w:rPr>
                  </w:pPr>
                  <w:r>
                    <w:rPr>
                      <w:b/>
                      <w:position w:val="6"/>
                      <w:szCs w:val="24"/>
                      <w:lang w:eastAsia="lt-LT"/>
                      <w14:cntxtAlts/>
                    </w:rPr>
                    <w:t xml:space="preserve">RADVILIŠKIO RAJONO SAVIVALDYBĖS TARYBOS SPRENDIMO PROJEKTO </w:t>
                  </w:r>
                </w:p>
                <w:p>
                  <w:pPr>
                    <w:shd w:val="clear" w:color="auto" w:fill="FFFFFF"/>
                    <w:jc w:val="center"/>
                    <w:rPr>
                      <w:b/>
                      <w:position w:val="6"/>
                      <w:szCs w:val="24"/>
                      <w:lang w:eastAsia="lt-LT"/>
                      <w14:cntxtAlts/>
                    </w:rPr>
                  </w:pPr>
                  <w:r>
                    <w:rPr>
                      <w:rFonts w:eastAsia="Calibri"/>
                      <w:b/>
                      <w:position w:val="6"/>
                      <w:szCs w:val="24"/>
                      <w14:cntxtAlts/>
                    </w:rPr>
                    <w:t>„DĖL RADVILIŠKIO RAJONO SAVIVALDYBĖS TARYBOS 2024 M. VASARIO 1 D. SPRENDIMO NR. T-248 „DĖL RADVILIŠKIO RAJONO SAVIVALDYBĖS 2024 METŲ BIUDŽETO PATVIRTINIMO“ PAKEITIMO“</w:t>
                  </w:r>
                </w:p>
                <w:p>
                  <w:pPr>
                    <w:shd w:val="clear" w:color="auto" w:fill="FFFFFF"/>
                    <w:jc w:val="center"/>
                    <w:rPr>
                      <w:b/>
                      <w:position w:val="6"/>
                      <w:szCs w:val="24"/>
                      <w:lang w:eastAsia="lt-LT"/>
                      <w14:cntxtAlts/>
                    </w:rPr>
                  </w:pPr>
                  <w:r>
                    <w:rPr>
                      <w:b/>
                      <w:position w:val="6"/>
                      <w:szCs w:val="24"/>
                      <w:lang w:eastAsia="lt-LT"/>
                      <w14:cntxtAlts/>
                    </w:rPr>
                    <w:t>AIŠKINAMASIS RAŠTAS</w:t>
                  </w:r>
                </w:p>
              </w:sdtContent>
            </w:sdt>
            <w:p>
              <w:pPr>
                <w:shd w:val="clear" w:color="auto" w:fill="FFFFFF"/>
                <w:jc w:val="center"/>
                <w:rPr>
                  <w:bCs/>
                  <w:position w:val="6"/>
                  <w:szCs w:val="24"/>
                  <w:lang w:eastAsia="lt-LT"/>
                  <w14:cntxtAlts/>
                </w:rPr>
              </w:pPr>
            </w:p>
            <w:p>
              <w:pPr>
                <w:shd w:val="clear" w:color="auto" w:fill="FFFFFF"/>
                <w:jc w:val="center"/>
                <w:rPr>
                  <w:bCs/>
                  <w:position w:val="6"/>
                  <w:szCs w:val="24"/>
                  <w:lang w:eastAsia="lt-LT"/>
                  <w14:cntxtAlts/>
                </w:rPr>
              </w:pPr>
              <w:r>
                <w:rPr>
                  <w:bCs/>
                  <w:position w:val="6"/>
                  <w:szCs w:val="24"/>
                  <w:lang w:eastAsia="lt-LT"/>
                  <w14:cntxtAlts/>
                </w:rPr>
                <w:t>2024 m. rugsėjo 26 d.</w:t>
              </w:r>
            </w:p>
            <w:p>
              <w:pPr>
                <w:shd w:val="clear" w:color="auto" w:fill="FFFFFF"/>
                <w:jc w:val="center"/>
                <w:rPr>
                  <w:bCs/>
                  <w:sz w:val="28"/>
                  <w:szCs w:val="28"/>
                </w:rPr>
              </w:pPr>
              <w:r>
                <w:rPr>
                  <w:bCs/>
                  <w:position w:val="6"/>
                  <w:szCs w:val="24"/>
                  <w:lang w:eastAsia="lt-LT"/>
                  <w14:cntxtAlts/>
                </w:rPr>
                <w:t>Radviliškis</w:t>
              </w:r>
            </w:p>
            <w:p>
              <w:pPr>
                <w:rPr>
                  <w:b/>
                  <w:bCs/>
                  <w:szCs w:val="24"/>
                  <w:lang w:eastAsia="lt-LT"/>
                </w:rPr>
              </w:pPr>
            </w:p>
            <w:sdt>
              <w:sdtPr>
                <w:alias w:val="1 p."/>
                <w:tag w:val="part_2ae2749ed5334962b2ec4433f6f12f1c"/>
                <w:lock w:val="sdtLocked"/>
                <w:richText/>
              </w:sdtPr>
              <w:sdtContent>
                <w:p>
                  <w:pPr>
                    <w:spacing w:line="254" w:lineRule="auto"/>
                    <w:ind w:firstLine="720"/>
                    <w:jc w:val="both"/>
                    <w:rPr>
                      <w:b/>
                      <w:szCs w:val="24"/>
                    </w:rPr>
                  </w:pPr>
                  <w:sdt>
                    <w:sdtPr>
                      <w:alias w:val="Numeris"/>
                      <w:tag w:val="nr_2ae2749ed5334962b2ec4433f6f12f1c"/>
                      <w:lock w:val="sdtLocked"/>
                      <w:richText/>
                    </w:sdtPr>
                    <w:sdtContent>
                      <w:r>
                        <w:rPr>
                          <w:b/>
                          <w:szCs w:val="24"/>
                        </w:rPr>
                        <w:t>1</w:t>
                      </w:r>
                    </w:sdtContent>
                  </w:sdt>
                  <w:r>
                    <w:rPr>
                      <w:b/>
                      <w:szCs w:val="24"/>
                    </w:rPr>
                    <w:t xml:space="preserve">. Projekto rengimą paskatinusios priežastys, parengto projekto tikslai ir uždaviniai. </w:t>
                  </w:r>
                </w:p>
                <w:p>
                  <w:pPr>
                    <w:ind w:firstLine="709"/>
                    <w:jc w:val="both"/>
                    <w:rPr>
                      <w:szCs w:val="24"/>
                      <w:lang w:eastAsia="lt-LT"/>
                    </w:rPr>
                  </w:pPr>
                  <w:r>
                    <w:rPr>
                      <w:szCs w:val="24"/>
                      <w:lang w:eastAsia="lt-LT"/>
                    </w:rPr>
                    <w:t>Patikslinti Radviliškio rajono savivaldybės 2024 metų biudžetą savivaldybei skirtomis tikslinėmis valstybės biudžeto dotacijomis ir kitomis lėšomis bei patikslinti patvirtintus savivaldybės biudžeto asignavimus.</w:t>
                  </w:r>
                </w:p>
                <w:p>
                  <w:pPr>
                    <w:ind w:firstLine="709"/>
                    <w:jc w:val="both"/>
                    <w:rPr>
                      <w:bCs/>
                      <w:szCs w:val="24"/>
                      <w:shd w:val="clear" w:color="auto" w:fill="FFFFFF"/>
                    </w:rPr>
                  </w:pPr>
                  <w:r>
                    <w:rPr>
                      <w:bCs/>
                      <w:szCs w:val="24"/>
                      <w:shd w:val="clear" w:color="auto" w:fill="FFFFFF"/>
                    </w:rPr>
                    <w:t>Nuo 2023 m. balandžio 1 d. pasikeitus Lietuvos Respublikos vietos savivaldos įstatymui savivaldybės meras administruoja savivaldybės biudžeto asignavimus ir kitus piniginius išteklius, organizuoja savivaldybės biudžeto vykdymą.</w:t>
                  </w:r>
                </w:p>
              </w:sdtContent>
            </w:sdt>
            <w:sdt>
              <w:sdtPr>
                <w:alias w:val="2 p."/>
                <w:tag w:val="part_178f48aab843487fa23584725d66c544"/>
                <w:lock w:val="sdtLocked"/>
                <w:richText/>
              </w:sdtPr>
              <w:sdtContent>
                <w:p>
                  <w:pPr>
                    <w:ind w:firstLine="709"/>
                    <w:jc w:val="both"/>
                    <w:rPr>
                      <w:b/>
                      <w:szCs w:val="24"/>
                      <w:shd w:val="clear" w:color="auto" w:fill="FFFFFF"/>
                    </w:rPr>
                  </w:pPr>
                  <w:sdt>
                    <w:sdtPr>
                      <w:alias w:val="Numeris"/>
                      <w:tag w:val="nr_178f48aab843487fa23584725d66c544"/>
                      <w:lock w:val="sdtLocked"/>
                      <w:richText/>
                    </w:sdtPr>
                    <w:sdtContent>
                      <w:r>
                        <w:rPr>
                          <w:b/>
                          <w:szCs w:val="24"/>
                          <w:shd w:val="clear" w:color="auto" w:fill="FFFFFF"/>
                        </w:rPr>
                        <w:t>2</w:t>
                      </w:r>
                    </w:sdtContent>
                  </w:sdt>
                  <w:r>
                    <w:rPr>
                      <w:b/>
                      <w:szCs w:val="24"/>
                      <w:shd w:val="clear" w:color="auto" w:fill="FFFFFF"/>
                    </w:rPr>
                    <w:t>. Projekto iniciatoriai (institucija, asmenys ar piliečių atstovai) ir rengėjai.</w:t>
                  </w:r>
                </w:p>
                <w:p>
                  <w:pPr>
                    <w:ind w:firstLine="709"/>
                    <w:jc w:val="both"/>
                    <w:rPr>
                      <w:b/>
                      <w:szCs w:val="24"/>
                      <w:shd w:val="clear" w:color="auto" w:fill="FFFFFF"/>
                    </w:rPr>
                  </w:pPr>
                  <w:r>
                    <w:rPr>
                      <w:bCs/>
                      <w:szCs w:val="24"/>
                      <w:shd w:val="clear" w:color="auto" w:fill="FFFFFF"/>
                    </w:rPr>
                    <w:t>Projekto iniciatorius Radviliškio rajono savivaldybės meras. Projektą parengė Radviliškio rajono savivaldybės administracijos Finansų skyriaus vedėja Lina Baškevičienė, tel. (0 422) 69020.</w:t>
                  </w:r>
                  <w:r>
                    <w:rPr>
                      <w:b/>
                      <w:szCs w:val="24"/>
                      <w:shd w:val="clear" w:color="auto" w:fill="FFFFFF"/>
                    </w:rPr>
                    <w:t xml:space="preserve"> </w:t>
                  </w:r>
                </w:p>
              </w:sdtContent>
            </w:sdt>
            <w:sdt>
              <w:sdtPr>
                <w:alias w:val="3 p."/>
                <w:tag w:val="part_87134ae14ed840a781c3d113e9c51dcd"/>
                <w:lock w:val="sdtLocked"/>
                <w:richText/>
              </w:sdtPr>
              <w:sdtContent>
                <w:p>
                  <w:pPr>
                    <w:tabs>
                      <w:tab w:val="left" w:pos="7513"/>
                    </w:tabs>
                    <w:spacing w:line="254" w:lineRule="auto"/>
                    <w:ind w:firstLine="709"/>
                    <w:rPr>
                      <w:b/>
                      <w:szCs w:val="24"/>
                      <w:shd w:val="clear" w:color="auto" w:fill="FFFFFF"/>
                    </w:rPr>
                  </w:pPr>
                  <w:sdt>
                    <w:sdtPr>
                      <w:alias w:val="Numeris"/>
                      <w:tag w:val="nr_87134ae14ed840a781c3d113e9c51dcd"/>
                      <w:lock w:val="sdtLocked"/>
                      <w:richText/>
                    </w:sdtPr>
                    <w:sdtContent>
                      <w:r>
                        <w:rPr>
                          <w:b/>
                          <w:szCs w:val="24"/>
                          <w:shd w:val="clear" w:color="auto" w:fill="FFFFFF"/>
                        </w:rPr>
                        <w:t>3</w:t>
                      </w:r>
                    </w:sdtContent>
                  </w:sdt>
                  <w:r>
                    <w:rPr>
                      <w:b/>
                      <w:szCs w:val="24"/>
                      <w:shd w:val="clear" w:color="auto" w:fill="FFFFFF"/>
                    </w:rPr>
                    <w:t>. Kaip šiuo metu yra reguliuojami projekte aptarti teisiniai santykiai.</w:t>
                  </w:r>
                </w:p>
                <w:p>
                  <w:pPr>
                    <w:tabs>
                      <w:tab w:val="left" w:pos="7513"/>
                    </w:tabs>
                    <w:spacing w:line="254" w:lineRule="auto"/>
                    <w:ind w:firstLine="709"/>
                    <w:jc w:val="both"/>
                    <w:rPr>
                      <w:bCs/>
                      <w:szCs w:val="24"/>
                      <w:shd w:val="clear" w:color="auto" w:fill="FFFFFF"/>
                    </w:rPr>
                  </w:pPr>
                  <w:r>
                    <w:rPr>
                      <w:bCs/>
                      <w:szCs w:val="24"/>
                      <w:shd w:val="clear" w:color="auto" w:fill="FFFFFF"/>
                    </w:rPr>
                    <w:t>Lietuvos Respublikos vietos savivaldos įstatymo 15 straipsnio 2 dalies 12 punktas numato savivaldybės tarybos kompetenciją tvirtinti ir tikslinti savivaldybės biudžetą,</w:t>
                  </w:r>
                  <w:r>
                    <w:rPr>
                      <w:sz w:val="22"/>
                      <w:szCs w:val="22"/>
                    </w:rPr>
                    <w:t xml:space="preserve"> </w:t>
                  </w:r>
                  <w:r>
                    <w:rPr>
                      <w:szCs w:val="24"/>
                    </w:rPr>
                    <w:t>66 straipsnio 2 dalis numato, kad biudžetiniais metais savivaldybės taryba mero siūlymu biudžetą gali tikslinti,</w:t>
                  </w:r>
                  <w:r>
                    <w:rPr>
                      <w:sz w:val="22"/>
                      <w:szCs w:val="22"/>
                    </w:rPr>
                    <w:t xml:space="preserve"> </w:t>
                  </w:r>
                  <w:r>
                    <w:rPr>
                      <w:bCs/>
                      <w:szCs w:val="24"/>
                      <w:shd w:val="clear" w:color="auto" w:fill="FFFFFF"/>
                    </w:rPr>
                    <w:t>Lietuvos Respublikos biudžeto sandaros įstatymo 16 straipsnio 1 dalis numato, kad biudžetus tvirtina savivaldybių taryba, 22 straipsnio 3 dalis, kad savivaldybės meras organizuoja biudžeto vykdymą, Lietuvos Respublikos 2024 metų valstybės biudžeto ir savivaldybių biudžetų finansinių rodiklių patvirtinimo įstatymo 3 straipsnio 3 dalis numato, kad Savivaldybių tarybos, atsižvelgdamos į gautas valstybės biudžeto dotacijas, atitinkamai patikslina savo patvirtintus biudžetus.</w:t>
                  </w:r>
                </w:p>
              </w:sdtContent>
            </w:sdt>
            <w:sdt>
              <w:sdtPr>
                <w:alias w:val="4 p."/>
                <w:tag w:val="part_15cd6cb81ebd4684a6d2384f13effd58"/>
                <w:lock w:val="sdtLocked"/>
                <w:richText/>
              </w:sdtPr>
              <w:sdtContent>
                <w:p>
                  <w:pPr>
                    <w:tabs>
                      <w:tab w:val="left" w:pos="7513"/>
                    </w:tabs>
                    <w:spacing w:line="254" w:lineRule="auto"/>
                    <w:ind w:firstLine="709"/>
                    <w:jc w:val="both"/>
                    <w:rPr>
                      <w:bCs/>
                      <w:szCs w:val="24"/>
                      <w:shd w:val="clear" w:color="auto" w:fill="FFFFFF"/>
                    </w:rPr>
                  </w:pPr>
                  <w:sdt>
                    <w:sdtPr>
                      <w:alias w:val="Numeris"/>
                      <w:tag w:val="nr_15cd6cb81ebd4684a6d2384f13effd58"/>
                      <w:lock w:val="sdtLocked"/>
                      <w:richText/>
                    </w:sdtPr>
                    <w:sdtContent>
                      <w:r>
                        <w:rPr>
                          <w:b/>
                          <w:szCs w:val="24"/>
                          <w:shd w:val="clear" w:color="auto" w:fill="FFFFFF"/>
                        </w:rPr>
                        <w:t>4</w:t>
                      </w:r>
                    </w:sdtContent>
                  </w:sdt>
                  <w:r>
                    <w:rPr>
                      <w:bCs/>
                      <w:szCs w:val="24"/>
                      <w:shd w:val="clear" w:color="auto" w:fill="FFFFFF"/>
                    </w:rPr>
                    <w:t>.</w:t>
                  </w:r>
                  <w:r>
                    <w:rPr>
                      <w:sz w:val="22"/>
                      <w:szCs w:val="22"/>
                    </w:rPr>
                    <w:t xml:space="preserve"> </w:t>
                  </w:r>
                  <w:r>
                    <w:rPr>
                      <w:b/>
                      <w:szCs w:val="24"/>
                      <w:shd w:val="clear" w:color="auto" w:fill="FFFFFF"/>
                    </w:rPr>
                    <w:t>Kokios siūlomos naujos teisinio reguliavimo nuostatos, kokių teigiamų rezultatų laukiama</w:t>
                  </w:r>
                  <w:r>
                    <w:rPr>
                      <w:bCs/>
                      <w:szCs w:val="24"/>
                      <w:shd w:val="clear" w:color="auto" w:fill="FFFFFF"/>
                    </w:rPr>
                    <w:t>.</w:t>
                  </w:r>
                </w:p>
                <w:p>
                  <w:pPr>
                    <w:tabs>
                      <w:tab w:val="left" w:pos="7513"/>
                    </w:tabs>
                    <w:spacing w:line="254" w:lineRule="auto"/>
                    <w:ind w:firstLine="709"/>
                    <w:jc w:val="both"/>
                    <w:rPr>
                      <w:bCs/>
                      <w:szCs w:val="24"/>
                      <w:shd w:val="clear" w:color="auto" w:fill="FFFFFF"/>
                    </w:rPr>
                  </w:pPr>
                  <w:r>
                    <w:rPr>
                      <w:bCs/>
                      <w:szCs w:val="24"/>
                      <w:shd w:val="clear" w:color="auto" w:fill="FFFFFF"/>
                    </w:rPr>
                    <w:t xml:space="preserve">Pakeitus ir patikslinus 2024 m. Savivaldybės biudžetą, sprendimas atitiks galiojančius teisės aktus. Priimtas sprendimo  projektas įtakos kriminogeninei situacijai ir korupcijai neturės.</w:t>
                  </w:r>
                </w:p>
              </w:sdtContent>
            </w:sdt>
            <w:sdt>
              <w:sdtPr>
                <w:alias w:val="5 p."/>
                <w:tag w:val="part_d6b86d3fa80d4e3c914118d676c8f187"/>
                <w:lock w:val="sdtLocked"/>
                <w:richText/>
              </w:sdtPr>
              <w:sdtContent>
                <w:p>
                  <w:pPr>
                    <w:tabs>
                      <w:tab w:val="left" w:pos="0"/>
                    </w:tabs>
                    <w:spacing w:line="254" w:lineRule="auto"/>
                    <w:ind w:firstLine="709"/>
                    <w:jc w:val="both"/>
                    <w:rPr>
                      <w:b/>
                      <w:szCs w:val="24"/>
                      <w:shd w:val="clear" w:color="auto" w:fill="FFFFFF"/>
                    </w:rPr>
                  </w:pPr>
                  <w:sdt>
                    <w:sdtPr>
                      <w:alias w:val="Numeris"/>
                      <w:tag w:val="nr_d6b86d3fa80d4e3c914118d676c8f187"/>
                      <w:lock w:val="sdtLocked"/>
                      <w:richText/>
                    </w:sdtPr>
                    <w:sdtContent>
                      <w:r>
                        <w:rPr>
                          <w:b/>
                          <w:szCs w:val="24"/>
                          <w:shd w:val="clear" w:color="auto" w:fill="FFFFFF"/>
                        </w:rPr>
                        <w:t>5</w:t>
                      </w:r>
                    </w:sdtContent>
                  </w:sdt>
                  <w:r>
                    <w:rPr>
                      <w:b/>
                      <w:szCs w:val="24"/>
                      <w:shd w:val="clear" w:color="auto" w:fill="FFFFFF"/>
                    </w:rPr>
                    <w:t>. Galimos neigiamos priimto sprendimo projekto pasekmės ir kokių priemonių reikėtų imtis, kad tokių pasekmių būtų išvengta.</w:t>
                  </w:r>
                </w:p>
                <w:p>
                  <w:pPr>
                    <w:spacing w:line="254" w:lineRule="auto"/>
                    <w:ind w:left="-709" w:firstLine="1418"/>
                    <w:jc w:val="both"/>
                    <w:rPr>
                      <w:szCs w:val="24"/>
                    </w:rPr>
                  </w:pPr>
                  <w:r>
                    <w:rPr>
                      <w:szCs w:val="24"/>
                    </w:rPr>
                    <w:t xml:space="preserve">Priėmus sprendimo projektą, neigiamų pasekmių nenumatoma. </w:t>
                  </w:r>
                </w:p>
              </w:sdtContent>
            </w:sdt>
            <w:sdt>
              <w:sdtPr>
                <w:alias w:val="6 p."/>
                <w:tag w:val="part_260dc235ad0b4e1abae44e852f56a43a"/>
                <w:lock w:val="sdtLocked"/>
                <w:richText/>
              </w:sdtPr>
              <w:sdtContent>
                <w:p>
                  <w:pPr>
                    <w:spacing w:line="254" w:lineRule="auto"/>
                    <w:ind w:firstLine="709"/>
                    <w:jc w:val="both"/>
                    <w:rPr>
                      <w:b/>
                      <w:bCs/>
                      <w:szCs w:val="24"/>
                    </w:rPr>
                  </w:pPr>
                  <w:sdt>
                    <w:sdtPr>
                      <w:alias w:val="Numeris"/>
                      <w:tag w:val="nr_260dc235ad0b4e1abae44e852f56a43a"/>
                      <w:lock w:val="sdtLocked"/>
                      <w:richText/>
                    </w:sdtPr>
                    <w:sdtContent>
                      <w:r>
                        <w:rPr>
                          <w:b/>
                          <w:bCs/>
                          <w:szCs w:val="24"/>
                        </w:rPr>
                        <w:t>6</w:t>
                      </w:r>
                    </w:sdtContent>
                  </w:sdt>
                  <w:r>
                    <w:rPr>
                      <w:b/>
                      <w:bCs/>
                      <w:szCs w:val="24"/>
                    </w:rPr>
                    <w:t>. Kokius teisės aktus būtina priimti, kokius galiojančius teisės aktus būtina pakeisti ar pripažinti netekusiais galios priėmus sprendimo projektą.</w:t>
                  </w:r>
                </w:p>
                <w:p>
                  <w:pPr>
                    <w:tabs>
                      <w:tab w:val="left" w:pos="0"/>
                    </w:tabs>
                    <w:spacing w:line="254" w:lineRule="auto"/>
                    <w:ind w:firstLine="709"/>
                    <w:jc w:val="both"/>
                    <w:rPr>
                      <w:bCs/>
                      <w:szCs w:val="24"/>
                      <w:shd w:val="clear" w:color="auto" w:fill="FFFFFF"/>
                    </w:rPr>
                  </w:pPr>
                  <w:r>
                    <w:rPr>
                      <w:bCs/>
                      <w:szCs w:val="24"/>
                      <w:shd w:val="clear" w:color="auto" w:fill="FFFFFF"/>
                    </w:rPr>
                    <w:t xml:space="preserve">Priėmus sprendimą, bus iš dalies pakeistas Radviliškio rajono savivaldybės tarybos </w:t>
                  </w:r>
                  <w:r>
                    <w:rPr>
                      <w:szCs w:val="24"/>
                      <w:lang w:eastAsia="lt-LT"/>
                    </w:rPr>
                    <w:t>2024 m. vasario 1 d. sprendimas Nr. T-248 „Dėl Radviliškio rajono savivaldybės 2024 metų biudžeto patvirtinimo“</w:t>
                  </w:r>
                </w:p>
              </w:sdtContent>
            </w:sdt>
            <w:sdt>
              <w:sdtPr>
                <w:alias w:val="7 p."/>
                <w:tag w:val="part_cd442422bfc14bb7b097dd5a2685c787"/>
                <w:lock w:val="sdtLocked"/>
                <w:richText/>
              </w:sdtPr>
              <w:sdtContent>
                <w:p>
                  <w:pPr>
                    <w:tabs>
                      <w:tab w:val="left" w:pos="0"/>
                    </w:tabs>
                    <w:spacing w:line="254" w:lineRule="auto"/>
                    <w:ind w:firstLine="709"/>
                    <w:jc w:val="both"/>
                    <w:rPr>
                      <w:b/>
                      <w:szCs w:val="24"/>
                      <w:shd w:val="clear" w:color="auto" w:fill="FFFFFF"/>
                    </w:rPr>
                  </w:pPr>
                  <w:sdt>
                    <w:sdtPr>
                      <w:alias w:val="Numeris"/>
                      <w:tag w:val="nr_cd442422bfc14bb7b097dd5a2685c787"/>
                      <w:lock w:val="sdtLocked"/>
                      <w:richText/>
                    </w:sdtPr>
                    <w:sdtContent>
                      <w:r>
                        <w:rPr>
                          <w:b/>
                          <w:szCs w:val="24"/>
                          <w:shd w:val="clear" w:color="auto" w:fill="FFFFFF"/>
                        </w:rPr>
                        <w:t>7</w:t>
                      </w:r>
                    </w:sdtContent>
                  </w:sdt>
                  <w:r>
                    <w:rPr>
                      <w:b/>
                      <w:szCs w:val="24"/>
                      <w:shd w:val="clear" w:color="auto" w:fill="FFFFFF"/>
                    </w:rPr>
                    <w:t>. Sprendimui įgyvendinti reikalingos lėšos,</w:t>
                  </w:r>
                  <w:r>
                    <w:rPr>
                      <w:sz w:val="22"/>
                      <w:szCs w:val="22"/>
                    </w:rPr>
                    <w:t xml:space="preserve"> </w:t>
                  </w:r>
                  <w:r>
                    <w:rPr>
                      <w:b/>
                      <w:szCs w:val="24"/>
                      <w:shd w:val="clear" w:color="auto" w:fill="FFFFFF"/>
                    </w:rPr>
                    <w:t>finansavimo šaltiniai.</w:t>
                  </w:r>
                </w:p>
                <w:p>
                  <w:pPr>
                    <w:tabs>
                      <w:tab w:val="left" w:pos="0"/>
                    </w:tabs>
                    <w:spacing w:line="254" w:lineRule="auto"/>
                    <w:ind w:firstLine="709"/>
                    <w:jc w:val="both"/>
                    <w:rPr>
                      <w:bCs/>
                      <w:szCs w:val="24"/>
                      <w:shd w:val="clear" w:color="auto" w:fill="FFFFFF"/>
                    </w:rPr>
                  </w:pPr>
                  <w:r>
                    <w:rPr>
                      <w:bCs/>
                      <w:szCs w:val="24"/>
                      <w:shd w:val="clear" w:color="auto" w:fill="FFFFFF"/>
                    </w:rPr>
                    <w:t>Sprendimui įgyvendinti nebus reikalingos papildomos Savivaldybės biudžeto lėšos.</w:t>
                  </w:r>
                </w:p>
              </w:sdtContent>
            </w:sdt>
            <w:sdt>
              <w:sdtPr>
                <w:alias w:val="8 p."/>
                <w:tag w:val="part_e8bab9c8fe9f4fd29512b7bae53d28f6"/>
                <w:lock w:val="sdtLocked"/>
                <w:richText/>
              </w:sdtPr>
              <w:sdtContent>
                <w:p>
                  <w:pPr>
                    <w:tabs>
                      <w:tab w:val="left" w:pos="0"/>
                    </w:tabs>
                    <w:spacing w:line="254" w:lineRule="auto"/>
                    <w:ind w:firstLine="709"/>
                    <w:jc w:val="both"/>
                    <w:rPr>
                      <w:b/>
                      <w:szCs w:val="24"/>
                      <w:shd w:val="clear" w:color="auto" w:fill="FFFFFF"/>
                    </w:rPr>
                  </w:pPr>
                  <w:sdt>
                    <w:sdtPr>
                      <w:alias w:val="Numeris"/>
                      <w:tag w:val="nr_e8bab9c8fe9f4fd29512b7bae53d28f6"/>
                      <w:lock w:val="sdtLocked"/>
                      <w:richText/>
                    </w:sdtPr>
                    <w:sdtContent>
                      <w:r>
                        <w:rPr>
                          <w:b/>
                          <w:szCs w:val="24"/>
                          <w:shd w:val="clear" w:color="auto" w:fill="FFFFFF"/>
                        </w:rPr>
                        <w:t>8</w:t>
                      </w:r>
                    </w:sdtContent>
                  </w:sdt>
                  <w:r>
                    <w:rPr>
                      <w:b/>
                      <w:szCs w:val="24"/>
                      <w:shd w:val="clear" w:color="auto" w:fill="FFFFFF"/>
                    </w:rPr>
                    <w:t xml:space="preserve">. Sprendimo projekto rengimo metu gauti specialistų vertinimai ir išvados. </w:t>
                  </w:r>
                </w:p>
                <w:p>
                  <w:pPr>
                    <w:tabs>
                      <w:tab w:val="left" w:pos="0"/>
                    </w:tabs>
                    <w:spacing w:line="254" w:lineRule="auto"/>
                    <w:ind w:firstLine="709"/>
                    <w:jc w:val="both"/>
                    <w:rPr>
                      <w:b/>
                      <w:szCs w:val="24"/>
                      <w:shd w:val="clear" w:color="auto" w:fill="FFFFFF"/>
                    </w:rPr>
                  </w:pPr>
                  <w:r>
                    <w:rPr>
                      <w:bCs/>
                      <w:szCs w:val="24"/>
                      <w:shd w:val="clear" w:color="auto" w:fill="FFFFFF"/>
                    </w:rPr>
                    <w:t>Sprendimo projektas suderintas su savivaldybės juristu, kalbininku, administracijos direktore, vicemerais</w:t>
                  </w:r>
                  <w:r>
                    <w:rPr>
                      <w:b/>
                      <w:szCs w:val="24"/>
                      <w:shd w:val="clear" w:color="auto" w:fill="FFFFFF"/>
                    </w:rPr>
                    <w:t>.</w:t>
                  </w:r>
                </w:p>
              </w:sdtContent>
            </w:sdt>
            <w:sdt>
              <w:sdtPr>
                <w:alias w:val="9 p."/>
                <w:tag w:val="part_4d3894f5fd294c2695f12cbfe37a8347"/>
                <w:lock w:val="sdtLocked"/>
                <w:richText/>
              </w:sdtPr>
              <w:sdtContent>
                <w:p>
                  <w:pPr>
                    <w:tabs>
                      <w:tab w:val="left" w:pos="0"/>
                    </w:tabs>
                    <w:spacing w:line="254" w:lineRule="auto"/>
                    <w:ind w:firstLine="709"/>
                    <w:jc w:val="both"/>
                    <w:rPr>
                      <w:b/>
                      <w:szCs w:val="24"/>
                      <w:shd w:val="clear" w:color="auto" w:fill="FFFFFF"/>
                    </w:rPr>
                  </w:pPr>
                  <w:sdt>
                    <w:sdtPr>
                      <w:alias w:val="Numeris"/>
                      <w:tag w:val="nr_4d3894f5fd294c2695f12cbfe37a8347"/>
                      <w:lock w:val="sdtLocked"/>
                      <w:richText/>
                    </w:sdtPr>
                    <w:sdtContent>
                      <w:r>
                        <w:rPr>
                          <w:b/>
                          <w:szCs w:val="24"/>
                          <w:shd w:val="clear" w:color="auto" w:fill="FFFFFF"/>
                        </w:rPr>
                        <w:t>9</w:t>
                      </w:r>
                    </w:sdtContent>
                  </w:sdt>
                  <w:r>
                    <w:rPr>
                      <w:b/>
                      <w:szCs w:val="24"/>
                      <w:shd w:val="clear" w:color="auto" w:fill="FFFFFF"/>
                    </w:rPr>
                    <w:t>.</w:t>
                  </w:r>
                  <w:r>
                    <w:rPr>
                      <w:sz w:val="22"/>
                      <w:szCs w:val="22"/>
                    </w:rPr>
                    <w:t xml:space="preserve"> </w:t>
                  </w:r>
                  <w:r>
                    <w:rPr>
                      <w:b/>
                      <w:szCs w:val="24"/>
                      <w:shd w:val="clear" w:color="auto" w:fill="FFFFFF"/>
                    </w:rPr>
                    <w:t xml:space="preserve">Numatomo teisinio reguliavimo poveikio vertinimo rezultatai. </w:t>
                  </w:r>
                </w:p>
                <w:p>
                  <w:pPr>
                    <w:spacing w:line="254" w:lineRule="auto"/>
                    <w:ind w:firstLine="709"/>
                    <w:rPr>
                      <w:szCs w:val="24"/>
                      <w:shd w:val="clear" w:color="auto" w:fill="FFFFFF"/>
                    </w:rPr>
                  </w:pPr>
                  <w:r>
                    <w:rPr>
                      <w:szCs w:val="24"/>
                      <w:shd w:val="clear" w:color="auto" w:fill="FFFFFF"/>
                    </w:rPr>
                    <w:t>Vertinimas neatliekamas.</w:t>
                  </w:r>
                </w:p>
              </w:sdtContent>
            </w:sdt>
            <w:sdt>
              <w:sdtPr>
                <w:alias w:val="10 p."/>
                <w:tag w:val="part_7b8d5e230d8148c289e631cedfdf18d8"/>
                <w:lock w:val="sdtLocked"/>
                <w:richText/>
              </w:sdtPr>
              <w:sdtContent>
                <w:p>
                  <w:pPr>
                    <w:tabs>
                      <w:tab w:val="left" w:pos="0"/>
                    </w:tabs>
                    <w:spacing w:line="254" w:lineRule="auto"/>
                    <w:ind w:firstLine="709"/>
                    <w:jc w:val="both"/>
                    <w:rPr>
                      <w:b/>
                      <w:szCs w:val="24"/>
                      <w:shd w:val="clear" w:color="auto" w:fill="FFFFFF"/>
                    </w:rPr>
                  </w:pPr>
                  <w:sdt>
                    <w:sdtPr>
                      <w:alias w:val="Numeris"/>
                      <w:tag w:val="nr_7b8d5e230d8148c289e631cedfdf18d8"/>
                      <w:lock w:val="sdtLocked"/>
                      <w:richText/>
                    </w:sdtPr>
                    <w:sdtContent>
                      <w:r>
                        <w:rPr>
                          <w:b/>
                          <w:szCs w:val="24"/>
                          <w:shd w:val="clear" w:color="auto" w:fill="FFFFFF"/>
                        </w:rPr>
                        <w:t>10</w:t>
                      </w:r>
                    </w:sdtContent>
                  </w:sdt>
                  <w:r>
                    <w:rPr>
                      <w:b/>
                      <w:szCs w:val="24"/>
                      <w:shd w:val="clear" w:color="auto" w:fill="FFFFFF"/>
                    </w:rPr>
                    <w:t>.</w:t>
                  </w:r>
                  <w:r>
                    <w:rPr>
                      <w:b/>
                      <w:sz w:val="22"/>
                      <w:szCs w:val="22"/>
                    </w:rPr>
                    <w:t xml:space="preserve"> </w:t>
                  </w:r>
                  <w:r>
                    <w:rPr>
                      <w:b/>
                      <w:szCs w:val="24"/>
                      <w:shd w:val="clear" w:color="auto" w:fill="FFFFFF"/>
                    </w:rPr>
                    <w:t>Sprendimo projekto antikorupcinis vertinimas.</w:t>
                  </w:r>
                </w:p>
                <w:p>
                  <w:pPr>
                    <w:tabs>
                      <w:tab w:val="left" w:pos="0"/>
                    </w:tabs>
                    <w:spacing w:line="254" w:lineRule="auto"/>
                    <w:ind w:firstLine="709"/>
                    <w:jc w:val="both"/>
                    <w:rPr>
                      <w:bCs/>
                      <w:szCs w:val="24"/>
                      <w:shd w:val="clear" w:color="auto" w:fill="FFFFFF"/>
                    </w:rPr>
                  </w:pPr>
                  <w:r>
                    <w:rPr>
                      <w:bCs/>
                      <w:szCs w:val="24"/>
                      <w:shd w:val="clear" w:color="auto" w:fill="FFFFFF"/>
                    </w:rPr>
                    <w:t>Korupcijos pasireiškimo tikimybė nenustatyta.</w:t>
                  </w:r>
                </w:p>
              </w:sdtContent>
            </w:sdt>
            <w:sdt>
              <w:sdtPr>
                <w:alias w:val="11 p."/>
                <w:tag w:val="part_ecaab25675e949919168d77559ef5700"/>
                <w:lock w:val="sdtLocked"/>
                <w:richText/>
              </w:sdtPr>
              <w:sdtContent>
                <w:p>
                  <w:pPr>
                    <w:tabs>
                      <w:tab w:val="left" w:pos="0"/>
                    </w:tabs>
                    <w:spacing w:line="254" w:lineRule="auto"/>
                    <w:ind w:firstLine="709"/>
                    <w:jc w:val="both"/>
                    <w:rPr>
                      <w:b/>
                      <w:szCs w:val="24"/>
                      <w:shd w:val="clear" w:color="auto" w:fill="FFFFFF"/>
                    </w:rPr>
                  </w:pPr>
                  <w:sdt>
                    <w:sdtPr>
                      <w:alias w:val="Numeris"/>
                      <w:tag w:val="nr_ecaab25675e949919168d77559ef5700"/>
                      <w:lock w:val="sdtLocked"/>
                      <w:richText/>
                    </w:sdtPr>
                    <w:sdtContent>
                      <w:r>
                        <w:rPr>
                          <w:b/>
                          <w:szCs w:val="24"/>
                          <w:shd w:val="clear" w:color="auto" w:fill="FFFFFF"/>
                        </w:rPr>
                        <w:t>11</w:t>
                      </w:r>
                    </w:sdtContent>
                  </w:sdt>
                  <w:r>
                    <w:rPr>
                      <w:b/>
                      <w:szCs w:val="24"/>
                      <w:shd w:val="clear" w:color="auto" w:fill="FFFFFF"/>
                    </w:rPr>
                    <w:t xml:space="preserve">. Kiti, iniciatoriaus nuomone, reikalingi pagrindimai ir paaiškinimai. </w:t>
                  </w:r>
                </w:p>
                <w:p>
                  <w:pPr>
                    <w:tabs>
                      <w:tab w:val="left" w:pos="0"/>
                    </w:tabs>
                    <w:spacing w:line="254" w:lineRule="auto"/>
                    <w:ind w:firstLine="709"/>
                    <w:jc w:val="both"/>
                    <w:rPr>
                      <w:bCs/>
                      <w:szCs w:val="24"/>
                      <w:shd w:val="clear" w:color="auto" w:fill="FFFFFF"/>
                    </w:rPr>
                  </w:pPr>
                  <w:r>
                    <w:rPr>
                      <w:bCs/>
                      <w:szCs w:val="24"/>
                      <w:shd w:val="clear" w:color="auto" w:fill="FFFFFF"/>
                    </w:rPr>
                    <w:t>Sprendimo projektu:</w:t>
                  </w:r>
                </w:p>
              </w:sdtContent>
            </w:sdt>
            <w:sdt>
              <w:sdtPr>
                <w:alias w:val="1 p."/>
                <w:tag w:val="part_d954971bf5bf4b55a2903c8508d1f84a"/>
                <w:lock w:val="sdtLocked"/>
                <w:richText/>
              </w:sdtPr>
              <w:sdtContent>
                <w:p>
                  <w:pPr>
                    <w:tabs>
                      <w:tab w:val="left" w:pos="0"/>
                    </w:tabs>
                    <w:spacing w:line="254" w:lineRule="auto"/>
                    <w:ind w:firstLine="771"/>
                    <w:jc w:val="both"/>
                    <w:rPr>
                      <w:b/>
                      <w:szCs w:val="24"/>
                      <w:shd w:val="clear" w:color="auto" w:fill="FFFFFF"/>
                    </w:rPr>
                  </w:pPr>
                  <w:sdt>
                    <w:sdtPr>
                      <w:alias w:val="Numeris"/>
                      <w:tag w:val="nr_d954971bf5bf4b55a2903c8508d1f84a"/>
                      <w:lock w:val="sdtLocked"/>
                      <w:richText/>
                    </w:sdtPr>
                    <w:sdtContent>
                      <w:r>
                        <w:rPr>
                          <w:b/>
                          <w:szCs w:val="24"/>
                          <w:shd w:val="clear" w:color="auto" w:fill="FFFFFF"/>
                        </w:rPr>
                        <w:t>1</w:t>
                      </w:r>
                    </w:sdtContent>
                  </w:sdt>
                  <w:r>
                    <w:rPr>
                      <w:b/>
                      <w:szCs w:val="24"/>
                      <w:shd w:val="clear" w:color="auto" w:fill="FFFFFF"/>
                    </w:rPr>
                    <w:t xml:space="preserve">. Didinamos  Radviliškio rajono savivaldybės 2024 metų biudžeto pajamos  521 052,98 Eur, iš jų:</w:t>
                  </w:r>
                </w:p>
                <w:sdt>
                  <w:sdtPr>
                    <w:alias w:val="1.1 pp."/>
                    <w:tag w:val="part_cb9e6b8bdab14e38a3610321654c6101"/>
                    <w:lock w:val="sdtLocked"/>
                    <w:richText/>
                  </w:sdtPr>
                  <w:sdtContent>
                    <w:p>
                      <w:pPr>
                        <w:spacing w:line="254" w:lineRule="auto"/>
                        <w:ind w:firstLine="709"/>
                        <w:jc w:val="both"/>
                        <w:rPr>
                          <w:szCs w:val="24"/>
                        </w:rPr>
                      </w:pPr>
                      <w:sdt>
                        <w:sdtPr>
                          <w:alias w:val="Numeris"/>
                          <w:tag w:val="nr_cb9e6b8bdab14e38a3610321654c6101"/>
                          <w:lock w:val="sdtLocked"/>
                          <w:richText/>
                        </w:sdtPr>
                        <w:sdtContent>
                          <w:r>
                            <w:rPr>
                              <w:szCs w:val="24"/>
                            </w:rPr>
                            <w:t>1.1</w:t>
                          </w:r>
                        </w:sdtContent>
                      </w:sdt>
                      <w:r>
                        <w:rPr>
                          <w:szCs w:val="24"/>
                        </w:rPr>
                        <w:t>. Lėšos skirtos kredito grąžinimui pagal 2022 m. liepos 29 d. kredito sutartį Nr. SPF-22-4430-14 (Šeduvos lopšelio-darželio, esančios adresu: Šaltinio g. 7, Šeduva, modernizavimas) – 259 378,29 Eur (VB);</w:t>
                      </w:r>
                    </w:p>
                  </w:sdtContent>
                </w:sdt>
                <w:sdt>
                  <w:sdtPr>
                    <w:alias w:val="1.2 pp."/>
                    <w:tag w:val="part_eeb39f12223e413ea30e5b348937f42a"/>
                    <w:lock w:val="sdtLocked"/>
                    <w:richText/>
                  </w:sdtPr>
                  <w:sdtContent>
                    <w:p>
                      <w:pPr>
                        <w:spacing w:line="254" w:lineRule="auto"/>
                        <w:ind w:firstLine="709"/>
                        <w:jc w:val="both"/>
                        <w:rPr>
                          <w:szCs w:val="24"/>
                        </w:rPr>
                      </w:pPr>
                      <w:sdt>
                        <w:sdtPr>
                          <w:alias w:val="Numeris"/>
                          <w:tag w:val="nr_eeb39f12223e413ea30e5b348937f42a"/>
                          <w:lock w:val="sdtLocked"/>
                          <w:richText/>
                        </w:sdtPr>
                        <w:sdtContent>
                          <w:r>
                            <w:rPr>
                              <w:szCs w:val="24"/>
                            </w:rPr>
                            <w:t>1.2</w:t>
                          </w:r>
                        </w:sdtContent>
                      </w:sdt>
                      <w:r>
                        <w:rPr>
                          <w:szCs w:val="24"/>
                        </w:rPr>
                        <w:t>. Lėšos skirtos kredito grąžinimui pagal 2022 m. birželio 15 d. kredito sutartį Nr. SPF-22-4375-14 (Radviliškio lopšelio-darželio „Eglutė“, esančio adresu: A. Povyliaus g. 12, Radviliškis, modernizavimas) – 204 674,69 Eur (VB);</w:t>
                      </w:r>
                    </w:p>
                  </w:sdtContent>
                </w:sdt>
                <w:sdt>
                  <w:sdtPr>
                    <w:alias w:val="1.3 pp."/>
                    <w:tag w:val="part_3c4bce0e29de43fcbdbaad3437e0e637"/>
                    <w:lock w:val="sdtLocked"/>
                    <w:richText/>
                  </w:sdtPr>
                  <w:sdtContent>
                    <w:p>
                      <w:pPr>
                        <w:spacing w:line="254" w:lineRule="auto"/>
                        <w:ind w:firstLine="709"/>
                        <w:jc w:val="both"/>
                        <w:rPr>
                          <w:bCs/>
                          <w:szCs w:val="24"/>
                          <w:shd w:val="clear" w:color="auto" w:fill="FFFFFF"/>
                        </w:rPr>
                      </w:pPr>
                      <w:sdt>
                        <w:sdtPr>
                          <w:alias w:val="Numeris"/>
                          <w:tag w:val="nr_3c4bce0e29de43fcbdbaad3437e0e637"/>
                          <w:lock w:val="sdtLocked"/>
                          <w:richText/>
                        </w:sdtPr>
                        <w:sdtContent>
                          <w:r>
                            <w:rPr>
                              <w:szCs w:val="24"/>
                            </w:rPr>
                            <w:t>1.3</w:t>
                          </w:r>
                        </w:sdtContent>
                      </w:sdt>
                      <w:r>
                        <w:rPr>
                          <w:szCs w:val="24"/>
                        </w:rPr>
                        <w:t xml:space="preserve">. Pajamos biudžetinių įstaigų už  teikiamas paslaugas – 57 000,00 Eur (SB SP);</w:t>
                      </w:r>
                    </w:p>
                    <w:p>
                      <w:pPr>
                        <w:spacing w:line="254" w:lineRule="auto"/>
                        <w:ind w:firstLine="709"/>
                        <w:jc w:val="both"/>
                        <w:rPr>
                          <w:bCs/>
                          <w:szCs w:val="24"/>
                          <w:shd w:val="clear" w:color="auto" w:fill="FFFFFF"/>
                        </w:rPr>
                      </w:pPr>
                    </w:p>
                  </w:sdtContent>
                </w:sdt>
              </w:sdtContent>
            </w:sdt>
            <w:sdt>
              <w:sdtPr>
                <w:alias w:val="2 p."/>
                <w:tag w:val="part_fc3bd6a2c24d40b4bf05966aeda3b305"/>
                <w:lock w:val="sdtLocked"/>
                <w:richText/>
              </w:sdtPr>
              <w:sdtContent>
                <w:p>
                  <w:pPr>
                    <w:spacing w:line="254" w:lineRule="auto"/>
                    <w:ind w:firstLine="709"/>
                    <w:jc w:val="both"/>
                    <w:rPr>
                      <w:b/>
                      <w:szCs w:val="24"/>
                      <w:shd w:val="clear" w:color="auto" w:fill="FFFFFF"/>
                    </w:rPr>
                  </w:pPr>
                  <w:sdt>
                    <w:sdtPr>
                      <w:alias w:val="Numeris"/>
                      <w:tag w:val="nr_fc3bd6a2c24d40b4bf05966aeda3b305"/>
                      <w:lock w:val="sdtLocked"/>
                      <w:richText/>
                    </w:sdtPr>
                    <w:sdtContent>
                      <w:r>
                        <w:rPr>
                          <w:b/>
                          <w:szCs w:val="24"/>
                          <w:shd w:val="clear" w:color="auto" w:fill="FFFFFF"/>
                        </w:rPr>
                        <w:t>2</w:t>
                      </w:r>
                    </w:sdtContent>
                  </w:sdt>
                  <w:r>
                    <w:rPr>
                      <w:b/>
                      <w:szCs w:val="24"/>
                      <w:shd w:val="clear" w:color="auto" w:fill="FFFFFF"/>
                    </w:rPr>
                    <w:t>. Sumažinamos biudžeto pajamos, valstybės biudžeto lėšos, skirtos asmenų su negalia reikalų koordinavimo funkcijai atlikti – 8 960,00 Eur (VB).</w:t>
                  </w:r>
                </w:p>
                <w:p>
                  <w:pPr>
                    <w:spacing w:line="254" w:lineRule="auto"/>
                    <w:ind w:firstLine="709"/>
                    <w:jc w:val="both"/>
                    <w:rPr>
                      <w:b/>
                      <w:szCs w:val="24"/>
                      <w:shd w:val="clear" w:color="auto" w:fill="FFFFFF"/>
                    </w:rPr>
                  </w:pPr>
                </w:p>
              </w:sdtContent>
            </w:sdt>
            <w:sdt>
              <w:sdtPr>
                <w:alias w:val="3 p."/>
                <w:tag w:val="part_ad61998f16df4c769edb883992a808e5"/>
                <w:lock w:val="sdtLocked"/>
                <w:richText/>
              </w:sdtPr>
              <w:sdtContent>
                <w:p>
                  <w:pPr>
                    <w:spacing w:line="254" w:lineRule="auto"/>
                    <w:ind w:firstLine="709"/>
                    <w:jc w:val="both"/>
                    <w:rPr>
                      <w:b/>
                      <w:szCs w:val="24"/>
                      <w:lang w:eastAsia="lt-LT"/>
                    </w:rPr>
                  </w:pPr>
                  <w:sdt>
                    <w:sdtPr>
                      <w:alias w:val="Numeris"/>
                      <w:tag w:val="nr_ad61998f16df4c769edb883992a808e5"/>
                      <w:lock w:val="sdtLocked"/>
                      <w:richText/>
                    </w:sdtPr>
                    <w:sdtContent>
                      <w:r>
                        <w:rPr>
                          <w:b/>
                          <w:szCs w:val="24"/>
                          <w:shd w:val="clear" w:color="auto" w:fill="FFFFFF"/>
                        </w:rPr>
                        <w:t>3</w:t>
                      </w:r>
                    </w:sdtContent>
                  </w:sdt>
                  <w:r>
                    <w:rPr>
                      <w:b/>
                      <w:szCs w:val="24"/>
                      <w:shd w:val="clear" w:color="auto" w:fill="FFFFFF"/>
                    </w:rPr>
                    <w:t>.</w:t>
                  </w:r>
                  <w:r>
                    <w:rPr>
                      <w:b/>
                      <w:szCs w:val="24"/>
                      <w:lang w:eastAsia="lt-LT"/>
                    </w:rPr>
                    <w:t xml:space="preserve"> Didinami Radviliškio rajono savivaldybės 2024 metų biudžeto asignavimai  pagal programas  521 052,98  Eur, iš jų:</w:t>
                  </w:r>
                </w:p>
                <w:p>
                  <w:pPr>
                    <w:spacing w:line="254" w:lineRule="auto"/>
                    <w:ind w:firstLine="709"/>
                    <w:jc w:val="both"/>
                    <w:rPr>
                      <w:bCs/>
                      <w:szCs w:val="24"/>
                      <w:lang w:eastAsia="lt-LT"/>
                    </w:rPr>
                  </w:pPr>
                </w:p>
                <w:sdt>
                  <w:sdtPr>
                    <w:alias w:val="3.1 pp."/>
                    <w:tag w:val="part_af3fc7cb50284715a62072f7036249b7"/>
                    <w:lock w:val="sdtLocked"/>
                    <w:richText/>
                  </w:sdtPr>
                  <w:sdtContent>
                    <w:p>
                      <w:pPr>
                        <w:spacing w:line="254" w:lineRule="auto"/>
                        <w:ind w:firstLine="709"/>
                        <w:jc w:val="both"/>
                        <w:rPr>
                          <w:bCs/>
                          <w:szCs w:val="24"/>
                          <w:lang w:eastAsia="lt-LT"/>
                        </w:rPr>
                      </w:pPr>
                      <w:sdt>
                        <w:sdtPr>
                          <w:alias w:val="Numeris"/>
                          <w:tag w:val="nr_af3fc7cb50284715a62072f7036249b7"/>
                          <w:lock w:val="sdtLocked"/>
                          <w:richText/>
                        </w:sdtPr>
                        <w:sdtContent>
                          <w:r>
                            <w:rPr>
                              <w:bCs/>
                              <w:szCs w:val="24"/>
                              <w:lang w:eastAsia="lt-LT"/>
                            </w:rPr>
                            <w:t>3.1</w:t>
                          </w:r>
                        </w:sdtContent>
                      </w:sdt>
                      <w:r>
                        <w:rPr>
                          <w:bCs/>
                          <w:szCs w:val="24"/>
                          <w:lang w:eastAsia="lt-LT"/>
                        </w:rPr>
                        <w:t>.</w:t>
                      </w:r>
                      <w:r>
                        <w:rPr>
                          <w:sz w:val="22"/>
                          <w:szCs w:val="22"/>
                        </w:rPr>
                        <w:t xml:space="preserve"> </w:t>
                      </w:r>
                      <w:r>
                        <w:rPr>
                          <w:bCs/>
                          <w:szCs w:val="24"/>
                          <w:lang w:eastAsia="lt-LT"/>
                        </w:rPr>
                        <w:t>Radviliškio rajono savivaldybės administracijos Finansų skyriui:</w:t>
                      </w:r>
                    </w:p>
                    <w:sdt>
                      <w:sdtPr>
                        <w:alias w:val="3.1.1 pp."/>
                        <w:tag w:val="part_8afc018448f24a90a9e702b10d78c17a"/>
                        <w:lock w:val="sdtLocked"/>
                        <w:richText/>
                      </w:sdtPr>
                      <w:sdtContent>
                        <w:p>
                          <w:pPr>
                            <w:spacing w:line="254" w:lineRule="auto"/>
                            <w:ind w:firstLine="709"/>
                            <w:jc w:val="both"/>
                            <w:rPr>
                              <w:bCs/>
                              <w:szCs w:val="24"/>
                              <w:lang w:eastAsia="lt-LT"/>
                            </w:rPr>
                          </w:pPr>
                          <w:sdt>
                            <w:sdtPr>
                              <w:alias w:val="Numeris"/>
                              <w:tag w:val="nr_8afc018448f24a90a9e702b10d78c17a"/>
                              <w:lock w:val="sdtLocked"/>
                              <w:richText/>
                            </w:sdtPr>
                            <w:sdtContent>
                              <w:r>
                                <w:rPr>
                                  <w:bCs/>
                                  <w:szCs w:val="24"/>
                                  <w:lang w:eastAsia="lt-LT"/>
                                </w:rPr>
                                <w:t>3.1.1</w:t>
                              </w:r>
                            </w:sdtContent>
                          </w:sdt>
                          <w:r>
                            <w:rPr>
                              <w:bCs/>
                              <w:szCs w:val="24"/>
                              <w:lang w:eastAsia="lt-LT"/>
                            </w:rPr>
                            <w:t xml:space="preserve"> Kredito grąžinimui pagal 2022 m. liepos 29 d. kredito sutartį Nr. SPF-22-4430-14 (Šeduvos lopšelio-darželio, esančios adresu: Šaltinio g. 7, Šeduva, modernizavimas) – 259 378,29 Eur (VB, 01 programa);</w:t>
                          </w:r>
                        </w:p>
                      </w:sdtContent>
                    </w:sdt>
                    <w:sdt>
                      <w:sdtPr>
                        <w:alias w:val="3.1.2 pp."/>
                        <w:tag w:val="part_92e71b0f59f6491993db7876f375210d"/>
                        <w:lock w:val="sdtLocked"/>
                        <w:richText/>
                      </w:sdtPr>
                      <w:sdtContent>
                        <w:p>
                          <w:pPr>
                            <w:spacing w:line="254" w:lineRule="auto"/>
                            <w:ind w:firstLine="709"/>
                            <w:jc w:val="both"/>
                            <w:rPr>
                              <w:szCs w:val="24"/>
                              <w:lang w:eastAsia="lt-LT"/>
                            </w:rPr>
                          </w:pPr>
                          <w:sdt>
                            <w:sdtPr>
                              <w:alias w:val="Numeris"/>
                              <w:tag w:val="nr_92e71b0f59f6491993db7876f375210d"/>
                              <w:lock w:val="sdtLocked"/>
                              <w:richText/>
                            </w:sdtPr>
                            <w:sdtContent>
                              <w:r>
                                <w:rPr>
                                  <w:szCs w:val="24"/>
                                  <w:lang w:eastAsia="lt-LT"/>
                                </w:rPr>
                                <w:t>3.1.2</w:t>
                              </w:r>
                            </w:sdtContent>
                          </w:sdt>
                          <w:r>
                            <w:rPr>
                              <w:szCs w:val="24"/>
                              <w:lang w:eastAsia="lt-LT"/>
                            </w:rPr>
                            <w:t>.</w:t>
                          </w:r>
                          <w:r>
                            <w:rPr>
                              <w:sz w:val="22"/>
                              <w:szCs w:val="22"/>
                            </w:rPr>
                            <w:t xml:space="preserve"> </w:t>
                          </w:r>
                          <w:r>
                            <w:rPr>
                              <w:szCs w:val="24"/>
                            </w:rPr>
                            <w:t>K</w:t>
                          </w:r>
                          <w:r>
                            <w:rPr>
                              <w:szCs w:val="24"/>
                              <w:lang w:eastAsia="lt-LT"/>
                            </w:rPr>
                            <w:t>redito grąžinimui pagal 2022 m. birželio 15 d. kredito sutartį Nr. SPF-22-4375-14 (Radviliškio lopšelio-darželio „Eglutė“, esančio adresu: A. Povyliaus g. 12, Radviliškis, modernizavimas) – 204 674,69 Eur (VB,01 programa);</w:t>
                          </w:r>
                        </w:p>
                      </w:sdtContent>
                    </w:sdt>
                  </w:sdtContent>
                </w:sdt>
                <w:sdt>
                  <w:sdtPr>
                    <w:alias w:val="3.2 pp."/>
                    <w:tag w:val="part_87d0f785546a43b289f86b69194d7671"/>
                    <w:lock w:val="sdtLocked"/>
                    <w:richText/>
                  </w:sdtPr>
                  <w:sdtContent>
                    <w:p>
                      <w:pPr>
                        <w:spacing w:line="254" w:lineRule="auto"/>
                        <w:ind w:firstLine="709"/>
                        <w:jc w:val="both"/>
                        <w:rPr>
                          <w:szCs w:val="24"/>
                          <w:lang w:eastAsia="lt-LT"/>
                        </w:rPr>
                      </w:pPr>
                      <w:sdt>
                        <w:sdtPr>
                          <w:alias w:val="Numeris"/>
                          <w:tag w:val="nr_87d0f785546a43b289f86b69194d7671"/>
                          <w:lock w:val="sdtLocked"/>
                          <w:richText/>
                        </w:sdtPr>
                        <w:sdtContent>
                          <w:r>
                            <w:rPr>
                              <w:szCs w:val="24"/>
                              <w:lang w:eastAsia="lt-LT"/>
                            </w:rPr>
                            <w:t>3.2</w:t>
                          </w:r>
                        </w:sdtContent>
                      </w:sdt>
                      <w:r>
                        <w:rPr>
                          <w:szCs w:val="24"/>
                          <w:lang w:eastAsia="lt-LT"/>
                        </w:rPr>
                        <w:t>.</w:t>
                      </w:r>
                      <w:r>
                        <w:rPr>
                          <w:sz w:val="22"/>
                          <w:szCs w:val="22"/>
                        </w:rPr>
                        <w:t xml:space="preserve"> </w:t>
                      </w:r>
                      <w:r>
                        <w:rPr>
                          <w:szCs w:val="24"/>
                        </w:rPr>
                        <w:t xml:space="preserve">Radviliškio </w:t>
                      </w:r>
                      <w:r>
                        <w:rPr>
                          <w:szCs w:val="24"/>
                          <w:lang w:eastAsia="lt-LT"/>
                        </w:rPr>
                        <w:t xml:space="preserve"> miesto kultūros centrui teikiamų paslaugų pajamos – 12 000,00 Eur (SB SP, 05 programa);</w:t>
                      </w:r>
                    </w:p>
                  </w:sdtContent>
                </w:sdt>
                <w:sdt>
                  <w:sdtPr>
                    <w:alias w:val="3.3 pp."/>
                    <w:tag w:val="part_76be4305fa0643519e559ec83298bf1c"/>
                    <w:lock w:val="sdtLocked"/>
                    <w:richText/>
                  </w:sdtPr>
                  <w:sdtContent>
                    <w:p>
                      <w:pPr>
                        <w:spacing w:line="254" w:lineRule="auto"/>
                        <w:ind w:firstLine="709"/>
                        <w:jc w:val="both"/>
                        <w:rPr>
                          <w:szCs w:val="24"/>
                          <w:lang w:eastAsia="lt-LT"/>
                        </w:rPr>
                      </w:pPr>
                      <w:sdt>
                        <w:sdtPr>
                          <w:alias w:val="Numeris"/>
                          <w:tag w:val="nr_76be4305fa0643519e559ec83298bf1c"/>
                          <w:lock w:val="sdtLocked"/>
                          <w:richText/>
                        </w:sdtPr>
                        <w:sdtContent>
                          <w:r>
                            <w:rPr>
                              <w:szCs w:val="24"/>
                              <w:lang w:eastAsia="lt-LT"/>
                            </w:rPr>
                            <w:t>3.3</w:t>
                          </w:r>
                        </w:sdtContent>
                      </w:sdt>
                      <w:r>
                        <w:rPr>
                          <w:szCs w:val="24"/>
                          <w:lang w:eastAsia="lt-LT"/>
                        </w:rPr>
                        <w:t>.</w:t>
                      </w:r>
                      <w:r>
                        <w:rPr>
                          <w:sz w:val="22"/>
                          <w:szCs w:val="22"/>
                        </w:rPr>
                        <w:t xml:space="preserve"> </w:t>
                      </w:r>
                      <w:r>
                        <w:rPr>
                          <w:szCs w:val="24"/>
                        </w:rPr>
                        <w:t>Etninės</w:t>
                      </w:r>
                      <w:r>
                        <w:rPr>
                          <w:szCs w:val="24"/>
                          <w:lang w:eastAsia="lt-LT"/>
                        </w:rPr>
                        <w:t xml:space="preserve"> kultūros ir amatų centrui teikiamų paslaugų pajamos – 10 000,00 Eur (SB SP, 05 programa);</w:t>
                      </w:r>
                    </w:p>
                  </w:sdtContent>
                </w:sdt>
                <w:sdt>
                  <w:sdtPr>
                    <w:alias w:val="3.4 pp."/>
                    <w:tag w:val="part_a22c3802e2674899be77c04fb12eb87a"/>
                    <w:lock w:val="sdtLocked"/>
                    <w:richText/>
                  </w:sdtPr>
                  <w:sdtContent>
                    <w:p>
                      <w:pPr>
                        <w:spacing w:line="254" w:lineRule="auto"/>
                        <w:ind w:firstLine="709"/>
                        <w:jc w:val="both"/>
                        <w:rPr>
                          <w:szCs w:val="24"/>
                          <w:lang w:eastAsia="lt-LT"/>
                        </w:rPr>
                      </w:pPr>
                      <w:sdt>
                        <w:sdtPr>
                          <w:alias w:val="Numeris"/>
                          <w:tag w:val="nr_a22c3802e2674899be77c04fb12eb87a"/>
                          <w:lock w:val="sdtLocked"/>
                          <w:richText/>
                        </w:sdtPr>
                        <w:sdtContent>
                          <w:r>
                            <w:rPr>
                              <w:szCs w:val="24"/>
                              <w:lang w:eastAsia="lt-LT"/>
                            </w:rPr>
                            <w:t>3.4</w:t>
                          </w:r>
                        </w:sdtContent>
                      </w:sdt>
                      <w:r>
                        <w:rPr>
                          <w:szCs w:val="24"/>
                          <w:lang w:eastAsia="lt-LT"/>
                        </w:rPr>
                        <w:t>. Šeduvos globos namams</w:t>
                      </w:r>
                      <w:r>
                        <w:rPr>
                          <w:sz w:val="22"/>
                          <w:szCs w:val="22"/>
                        </w:rPr>
                        <w:t xml:space="preserve"> </w:t>
                      </w:r>
                      <w:r>
                        <w:rPr>
                          <w:szCs w:val="24"/>
                          <w:lang w:eastAsia="lt-LT"/>
                        </w:rPr>
                        <w:t>teikiamų paslaugų pajamos – 35 000,00 Eur (SB SP, 03 programa);</w:t>
                      </w:r>
                    </w:p>
                  </w:sdtContent>
                </w:sdt>
              </w:sdtContent>
            </w:sdt>
            <w:sdt>
              <w:sdtPr>
                <w:alias w:val="4 p."/>
                <w:tag w:val="part_536d981984ce4239b6616fc78e6ae4c7"/>
                <w:lock w:val="sdtLocked"/>
                <w:richText/>
              </w:sdtPr>
              <w:sdtContent>
                <w:p>
                  <w:pPr>
                    <w:tabs>
                      <w:tab w:val="left" w:pos="0"/>
                    </w:tabs>
                    <w:spacing w:line="254" w:lineRule="auto"/>
                    <w:ind w:firstLine="709"/>
                    <w:jc w:val="both"/>
                    <w:rPr>
                      <w:bCs/>
                      <w:szCs w:val="24"/>
                      <w:shd w:val="clear" w:color="auto" w:fill="FFFFFF"/>
                    </w:rPr>
                  </w:pPr>
                  <w:sdt>
                    <w:sdtPr>
                      <w:alias w:val="Numeris"/>
                      <w:tag w:val="nr_536d981984ce4239b6616fc78e6ae4c7"/>
                      <w:lock w:val="sdtLocked"/>
                      <w:richText/>
                    </w:sdtPr>
                    <w:sdtContent>
                      <w:r>
                        <w:rPr>
                          <w:bCs/>
                          <w:szCs w:val="24"/>
                          <w:shd w:val="clear" w:color="auto" w:fill="FFFFFF"/>
                        </w:rPr>
                        <w:t>4</w:t>
                      </w:r>
                    </w:sdtContent>
                  </w:sdt>
                  <w:r>
                    <w:rPr>
                      <w:bCs/>
                      <w:szCs w:val="24"/>
                      <w:shd w:val="clear" w:color="auto" w:fill="FFFFFF"/>
                    </w:rPr>
                    <w:t>.</w:t>
                  </w:r>
                  <w:r>
                    <w:rPr>
                      <w:sz w:val="22"/>
                      <w:szCs w:val="22"/>
                    </w:rPr>
                    <w:t xml:space="preserve"> </w:t>
                  </w:r>
                  <w:r>
                    <w:rPr>
                      <w:bCs/>
                      <w:szCs w:val="24"/>
                      <w:shd w:val="clear" w:color="auto" w:fill="FFFFFF"/>
                    </w:rPr>
                    <w:t>Radviliškio rajono savivaldybės administracijos Socialinės paramos skyriui, sumažinti dotaciją asmenų su negalia reikalų koordinavimo funkcijai atlikti – 8 960,00 Eur (VB, 03 programa);</w:t>
                  </w:r>
                </w:p>
                <w:p>
                  <w:pPr>
                    <w:rPr>
                      <w:sz w:val="14"/>
                      <w:szCs w:val="14"/>
                    </w:rPr>
                  </w:pPr>
                </w:p>
              </w:sdtContent>
            </w:sdt>
            <w:sdt>
              <w:sdtPr>
                <w:alias w:val="5 p."/>
                <w:tag w:val="part_31ef88d1fa31449198cb5d60a8df8e92"/>
                <w:lock w:val="sdtLocked"/>
                <w:richText/>
              </w:sdtPr>
              <w:sdtContent>
                <w:p>
                  <w:pPr>
                    <w:tabs>
                      <w:tab w:val="left" w:pos="0"/>
                    </w:tabs>
                    <w:spacing w:line="254" w:lineRule="auto"/>
                    <w:ind w:firstLine="709"/>
                    <w:jc w:val="both"/>
                    <w:rPr>
                      <w:bCs/>
                      <w:szCs w:val="24"/>
                      <w:shd w:val="clear" w:color="auto" w:fill="FFFFFF"/>
                    </w:rPr>
                  </w:pPr>
                  <w:sdt>
                    <w:sdtPr>
                      <w:alias w:val="Numeris"/>
                      <w:tag w:val="nr_31ef88d1fa31449198cb5d60a8df8e92"/>
                      <w:lock w:val="sdtLocked"/>
                      <w:richText/>
                    </w:sdtPr>
                    <w:sdtContent>
                      <w:r>
                        <w:rPr>
                          <w:bCs/>
                          <w:szCs w:val="24"/>
                          <w:shd w:val="clear" w:color="auto" w:fill="FFFFFF"/>
                        </w:rPr>
                        <w:t>5</w:t>
                      </w:r>
                    </w:sdtContent>
                  </w:sdt>
                  <w:r>
                    <w:rPr>
                      <w:bCs/>
                      <w:szCs w:val="24"/>
                      <w:shd w:val="clear" w:color="auto" w:fill="FFFFFF"/>
                    </w:rPr>
                    <w:t>. Tikslinami asignavimai pagal asignavimų valdytojus, programas, funkcinę ir ekonominę klasifikaciją, sąmatą:</w:t>
                  </w:r>
                </w:p>
                <w:p>
                  <w:pPr>
                    <w:rPr>
                      <w:sz w:val="14"/>
                      <w:szCs w:val="14"/>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689"/>
                    <w:gridCol w:w="708"/>
                    <w:gridCol w:w="993"/>
                    <w:gridCol w:w="2976"/>
                    <w:gridCol w:w="1560"/>
                  </w:tblGrid>
                  <w:tr>
                    <w:trPr>
                      <w:tblHeader/>
                    </w:trPr>
                    <w:tc>
                      <w:tcPr>
                        <w:tcW w:w="567" w:type="dxa"/>
                        <w:tcBorders>
                          <w:bottom w:val="single" w:sz="4" w:space="0" w:color="auto"/>
                        </w:tcBorders>
                        <w:shd w:val="clear" w:color="auto" w:fill="auto"/>
                      </w:tcPr>
                      <w:p>
                        <w:pPr>
                          <w:spacing w:line="254" w:lineRule="auto"/>
                          <w:jc w:val="both"/>
                          <w:rPr>
                            <w:b/>
                            <w:bCs/>
                            <w:sz w:val="20"/>
                          </w:rPr>
                        </w:pPr>
                        <w:r>
                          <w:rPr>
                            <w:b/>
                            <w:bCs/>
                            <w:sz w:val="20"/>
                          </w:rPr>
                          <w:t>Eil. Nr.</w:t>
                        </w:r>
                      </w:p>
                    </w:tc>
                    <w:tc>
                      <w:tcPr>
                        <w:tcW w:w="2689" w:type="dxa"/>
                        <w:tcBorders>
                          <w:bottom w:val="single" w:sz="4" w:space="0" w:color="auto"/>
                        </w:tcBorders>
                        <w:shd w:val="clear" w:color="auto" w:fill="auto"/>
                      </w:tcPr>
                      <w:p>
                        <w:pPr>
                          <w:spacing w:line="254" w:lineRule="auto"/>
                          <w:jc w:val="both"/>
                          <w:rPr>
                            <w:b/>
                            <w:bCs/>
                            <w:sz w:val="20"/>
                          </w:rPr>
                        </w:pPr>
                        <w:r>
                          <w:rPr>
                            <w:b/>
                            <w:bCs/>
                            <w:sz w:val="20"/>
                          </w:rPr>
                          <w:t>Asignavimų valdytojas/ finansavimo šaltinis</w:t>
                        </w:r>
                      </w:p>
                    </w:tc>
                    <w:tc>
                      <w:tcPr>
                        <w:tcW w:w="708" w:type="dxa"/>
                        <w:tcBorders>
                          <w:bottom w:val="single" w:sz="4" w:space="0" w:color="auto"/>
                        </w:tcBorders>
                        <w:shd w:val="clear" w:color="auto" w:fill="auto"/>
                      </w:tcPr>
                      <w:p>
                        <w:pPr>
                          <w:spacing w:line="254" w:lineRule="auto"/>
                          <w:jc w:val="both"/>
                          <w:rPr>
                            <w:b/>
                            <w:bCs/>
                            <w:sz w:val="20"/>
                          </w:rPr>
                        </w:pPr>
                        <w:r>
                          <w:rPr>
                            <w:b/>
                            <w:bCs/>
                            <w:sz w:val="20"/>
                          </w:rPr>
                          <w:t>Programa</w:t>
                        </w:r>
                      </w:p>
                    </w:tc>
                    <w:tc>
                      <w:tcPr>
                        <w:tcW w:w="993" w:type="dxa"/>
                        <w:shd w:val="clear" w:color="auto" w:fill="auto"/>
                      </w:tcPr>
                      <w:p>
                        <w:pPr>
                          <w:spacing w:line="254" w:lineRule="auto"/>
                          <w:jc w:val="both"/>
                          <w:rPr>
                            <w:b/>
                            <w:bCs/>
                            <w:sz w:val="20"/>
                          </w:rPr>
                        </w:pPr>
                        <w:r>
                          <w:rPr>
                            <w:b/>
                            <w:bCs/>
                            <w:sz w:val="20"/>
                          </w:rPr>
                          <w:t>Fun-kcinė klasi-fikacija</w:t>
                        </w:r>
                      </w:p>
                    </w:tc>
                    <w:tc>
                      <w:tcPr>
                        <w:tcW w:w="2976" w:type="dxa"/>
                        <w:shd w:val="clear" w:color="auto" w:fill="auto"/>
                      </w:tcPr>
                      <w:p>
                        <w:pPr>
                          <w:spacing w:line="254" w:lineRule="auto"/>
                          <w:jc w:val="center"/>
                          <w:rPr>
                            <w:b/>
                            <w:bCs/>
                            <w:sz w:val="20"/>
                          </w:rPr>
                        </w:pPr>
                        <w:r>
                          <w:rPr>
                            <w:b/>
                            <w:bCs/>
                            <w:sz w:val="20"/>
                          </w:rPr>
                          <w:t>Ekonominė klasifikacija/sąmata</w:t>
                        </w:r>
                      </w:p>
                    </w:tc>
                    <w:tc>
                      <w:tcPr>
                        <w:tcW w:w="1560" w:type="dxa"/>
                        <w:shd w:val="clear" w:color="auto" w:fill="auto"/>
                      </w:tcPr>
                      <w:p>
                        <w:pPr>
                          <w:spacing w:line="254" w:lineRule="auto"/>
                          <w:ind w:right="315"/>
                          <w:jc w:val="both"/>
                          <w:rPr>
                            <w:b/>
                            <w:bCs/>
                            <w:sz w:val="20"/>
                          </w:rPr>
                        </w:pPr>
                        <w:r>
                          <w:rPr>
                            <w:b/>
                            <w:bCs/>
                            <w:sz w:val="20"/>
                          </w:rPr>
                          <w:t>Tikslinama suma (+,-)</w:t>
                        </w:r>
                      </w:p>
                    </w:tc>
                  </w:tr>
                  <w:tr>
                    <w:trPr>
                      <w:trHeight w:val="615"/>
                    </w:trPr>
                    <w:tc>
                      <w:tcPr>
                        <w:tcW w:w="567" w:type="dxa"/>
                        <w:tcBorders>
                          <w:bottom w:val="nil"/>
                        </w:tcBorders>
                        <w:shd w:val="clear" w:color="auto" w:fill="auto"/>
                      </w:tcPr>
                      <w:p>
                        <w:pPr>
                          <w:spacing w:line="254" w:lineRule="auto"/>
                          <w:jc w:val="both"/>
                          <w:rPr>
                            <w:sz w:val="22"/>
                            <w:szCs w:val="22"/>
                          </w:rPr>
                        </w:pPr>
                        <w:r>
                          <w:rPr>
                            <w:sz w:val="22"/>
                            <w:szCs w:val="22"/>
                          </w:rPr>
                          <w:t>1.</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rajono Pociūnėlių pagrindinė mokykla (SB)</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Pociūnėlių pagrindinės mokyklos veiklos organizavimas</w:t>
                        </w:r>
                      </w:p>
                    </w:tc>
                    <w:tc>
                      <w:tcPr>
                        <w:tcW w:w="1560" w:type="dxa"/>
                        <w:shd w:val="clear" w:color="auto" w:fill="auto"/>
                      </w:tcPr>
                      <w:p>
                        <w:pPr>
                          <w:spacing w:line="254" w:lineRule="auto"/>
                          <w:ind w:right="315"/>
                          <w:jc w:val="center"/>
                          <w:rPr>
                            <w:sz w:val="22"/>
                            <w:szCs w:val="22"/>
                          </w:rPr>
                        </w:pPr>
                        <w:r>
                          <w:rPr>
                            <w:sz w:val="22"/>
                            <w:szCs w:val="22"/>
                          </w:rPr>
                          <w:t>-98 205,53</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rajono Pociūnėlių pagrindinė mokykla (MK)</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Pociūnėlių pagrindinės mokyklos veiklos organizavimas</w:t>
                        </w:r>
                      </w:p>
                    </w:tc>
                    <w:tc>
                      <w:tcPr>
                        <w:tcW w:w="1560" w:type="dxa"/>
                        <w:shd w:val="clear" w:color="auto" w:fill="auto"/>
                      </w:tcPr>
                      <w:p>
                        <w:pPr>
                          <w:spacing w:line="254" w:lineRule="auto"/>
                          <w:ind w:right="315"/>
                          <w:jc w:val="center"/>
                          <w:rPr>
                            <w:sz w:val="22"/>
                            <w:szCs w:val="22"/>
                          </w:rPr>
                        </w:pPr>
                        <w:r>
                          <w:rPr>
                            <w:sz w:val="22"/>
                            <w:szCs w:val="22"/>
                          </w:rPr>
                          <w:t>-92 461,91</w:t>
                        </w:r>
                      </w:p>
                    </w:tc>
                  </w:tr>
                  <w:tr>
                    <w:trPr>
                      <w:trHeight w:val="615"/>
                    </w:trPr>
                    <w:tc>
                      <w:tcPr>
                        <w:tcW w:w="567" w:type="dxa"/>
                        <w:tcBorders>
                          <w:top w:val="nil"/>
                          <w:bottom w:val="single" w:sz="4" w:space="0" w:color="auto"/>
                        </w:tcBorders>
                        <w:shd w:val="clear" w:color="auto" w:fill="auto"/>
                      </w:tcPr>
                      <w:p>
                        <w:pPr>
                          <w:spacing w:line="254" w:lineRule="auto"/>
                          <w:jc w:val="both"/>
                          <w:rPr>
                            <w:sz w:val="22"/>
                            <w:szCs w:val="22"/>
                          </w:rPr>
                        </w:pP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rajono Pociūnėlių pagrindinė mokykla (SB)</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 xml:space="preserve">Ugdymo turinio modernizavimo programa </w:t>
                        </w:r>
                      </w:p>
                    </w:tc>
                    <w:tc>
                      <w:tcPr>
                        <w:tcW w:w="1560" w:type="dxa"/>
                        <w:shd w:val="clear" w:color="auto" w:fill="auto"/>
                      </w:tcPr>
                      <w:p>
                        <w:pPr>
                          <w:spacing w:line="254" w:lineRule="auto"/>
                          <w:ind w:right="315"/>
                          <w:jc w:val="center"/>
                          <w:rPr>
                            <w:sz w:val="22"/>
                            <w:szCs w:val="22"/>
                          </w:rPr>
                        </w:pPr>
                        <w:r>
                          <w:rPr>
                            <w:sz w:val="22"/>
                            <w:szCs w:val="22"/>
                          </w:rPr>
                          <w:t>-1 540,00</w:t>
                        </w:r>
                      </w:p>
                    </w:tc>
                  </w:tr>
                  <w:tr>
                    <w:trPr>
                      <w:trHeight w:val="615"/>
                    </w:trPr>
                    <w:tc>
                      <w:tcPr>
                        <w:tcW w:w="567" w:type="dxa"/>
                        <w:tcBorders>
                          <w:top w:val="single" w:sz="4" w:space="0" w:color="auto"/>
                          <w:bottom w:val="single" w:sz="4" w:space="0" w:color="auto"/>
                        </w:tcBorders>
                        <w:shd w:val="clear" w:color="auto" w:fill="auto"/>
                      </w:tcPr>
                      <w:p>
                        <w:pPr>
                          <w:spacing w:line="254" w:lineRule="auto"/>
                          <w:jc w:val="both"/>
                          <w:rPr>
                            <w:sz w:val="22"/>
                            <w:szCs w:val="22"/>
                          </w:rPr>
                        </w:pPr>
                      </w:p>
                    </w:tc>
                    <w:tc>
                      <w:tcPr>
                        <w:tcW w:w="2689" w:type="dxa"/>
                        <w:tcBorders>
                          <w:top w:val="nil"/>
                          <w:bottom w:val="single" w:sz="4" w:space="0" w:color="auto"/>
                        </w:tcBorders>
                        <w:shd w:val="clear" w:color="auto" w:fill="auto"/>
                      </w:tcPr>
                      <w:p>
                        <w:pPr>
                          <w:spacing w:line="254" w:lineRule="auto"/>
                          <w:rPr>
                            <w:sz w:val="22"/>
                            <w:szCs w:val="22"/>
                          </w:rPr>
                        </w:pPr>
                        <w:r>
                          <w:rPr>
                            <w:sz w:val="22"/>
                            <w:szCs w:val="22"/>
                          </w:rPr>
                          <w:t>Radviliškio rajono Pociūnėlių pagrindinė mokykla (SB)</w:t>
                        </w:r>
                      </w:p>
                    </w:tc>
                    <w:tc>
                      <w:tcPr>
                        <w:tcW w:w="708" w:type="dxa"/>
                        <w:shd w:val="clear" w:color="auto" w:fill="auto"/>
                      </w:tcPr>
                      <w:p>
                        <w:pPr>
                          <w:spacing w:line="254" w:lineRule="auto"/>
                          <w:jc w:val="both"/>
                          <w:rPr>
                            <w:sz w:val="22"/>
                            <w:szCs w:val="22"/>
                          </w:rPr>
                        </w:pPr>
                        <w:r>
                          <w:rPr>
                            <w:sz w:val="22"/>
                            <w:szCs w:val="22"/>
                          </w:rPr>
                          <w:t>03</w:t>
                        </w:r>
                      </w:p>
                    </w:tc>
                    <w:tc>
                      <w:tcPr>
                        <w:tcW w:w="993" w:type="dxa"/>
                        <w:shd w:val="clear" w:color="auto" w:fill="auto"/>
                      </w:tcPr>
                      <w:p>
                        <w:pPr>
                          <w:spacing w:line="254" w:lineRule="auto"/>
                          <w:jc w:val="both"/>
                          <w:rPr>
                            <w:sz w:val="22"/>
                            <w:szCs w:val="22"/>
                          </w:rPr>
                        </w:pPr>
                        <w:r>
                          <w:rPr>
                            <w:sz w:val="22"/>
                            <w:szCs w:val="22"/>
                          </w:rPr>
                          <w:t>10</w:t>
                        </w:r>
                      </w:p>
                    </w:tc>
                    <w:tc>
                      <w:tcPr>
                        <w:tcW w:w="2976" w:type="dxa"/>
                        <w:shd w:val="clear" w:color="auto" w:fill="auto"/>
                      </w:tcPr>
                      <w:p>
                        <w:pPr>
                          <w:spacing w:line="254" w:lineRule="auto"/>
                          <w:rPr>
                            <w:sz w:val="22"/>
                            <w:szCs w:val="22"/>
                            <w:highlight w:val="yellow"/>
                          </w:rPr>
                        </w:pPr>
                        <w:r>
                          <w:rPr>
                            <w:sz w:val="22"/>
                            <w:szCs w:val="22"/>
                          </w:rPr>
                          <w:t xml:space="preserve">Soc. paramos išmokos mokinių pavėžėjimui </w:t>
                        </w:r>
                      </w:p>
                    </w:tc>
                    <w:tc>
                      <w:tcPr>
                        <w:tcW w:w="1560" w:type="dxa"/>
                        <w:shd w:val="clear" w:color="auto" w:fill="auto"/>
                      </w:tcPr>
                      <w:p>
                        <w:pPr>
                          <w:spacing w:line="254" w:lineRule="auto"/>
                          <w:ind w:right="315"/>
                          <w:jc w:val="center"/>
                          <w:rPr>
                            <w:sz w:val="22"/>
                            <w:szCs w:val="22"/>
                            <w:highlight w:val="yellow"/>
                          </w:rPr>
                        </w:pPr>
                        <w:r>
                          <w:rPr>
                            <w:sz w:val="22"/>
                            <w:szCs w:val="22"/>
                          </w:rPr>
                          <w:t>-10 311,52</w:t>
                        </w:r>
                      </w:p>
                    </w:tc>
                  </w:tr>
                  <w:tr>
                    <w:trPr>
                      <w:trHeight w:val="615"/>
                    </w:trPr>
                    <w:tc>
                      <w:tcPr>
                        <w:tcW w:w="567" w:type="dxa"/>
                        <w:tcBorders>
                          <w:top w:val="single" w:sz="4" w:space="0" w:color="auto"/>
                          <w:bottom w:val="nil"/>
                        </w:tcBorders>
                        <w:shd w:val="clear" w:color="auto" w:fill="auto"/>
                      </w:tcPr>
                      <w:p>
                        <w:pPr>
                          <w:spacing w:line="254" w:lineRule="auto"/>
                          <w:jc w:val="both"/>
                          <w:rPr>
                            <w:sz w:val="22"/>
                            <w:szCs w:val="22"/>
                          </w:rPr>
                        </w:pPr>
                        <w:r>
                          <w:rPr>
                            <w:sz w:val="22"/>
                            <w:szCs w:val="22"/>
                          </w:rPr>
                          <w:t>2.</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rajono Baisogalos gimnazija (SB)</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Baisogalos gimnazijos veiklos organizavimas</w:t>
                        </w:r>
                      </w:p>
                    </w:tc>
                    <w:tc>
                      <w:tcPr>
                        <w:tcW w:w="1560" w:type="dxa"/>
                        <w:shd w:val="clear" w:color="auto" w:fill="auto"/>
                      </w:tcPr>
                      <w:p>
                        <w:pPr>
                          <w:spacing w:line="254" w:lineRule="auto"/>
                          <w:ind w:right="315"/>
                          <w:jc w:val="center"/>
                          <w:rPr>
                            <w:sz w:val="22"/>
                            <w:szCs w:val="22"/>
                          </w:rPr>
                        </w:pPr>
                        <w:r>
                          <w:rPr>
                            <w:sz w:val="22"/>
                            <w:szCs w:val="22"/>
                          </w:rPr>
                          <w:t>98 205,53</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rajono Baisogalos gimnazija (MK)</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Baisogalos gimnazijos veiklos organizavimas</w:t>
                        </w:r>
                      </w:p>
                    </w:tc>
                    <w:tc>
                      <w:tcPr>
                        <w:tcW w:w="1560" w:type="dxa"/>
                        <w:shd w:val="clear" w:color="auto" w:fill="auto"/>
                      </w:tcPr>
                      <w:p>
                        <w:pPr>
                          <w:spacing w:line="254" w:lineRule="auto"/>
                          <w:ind w:right="315"/>
                          <w:jc w:val="center"/>
                          <w:rPr>
                            <w:sz w:val="22"/>
                            <w:szCs w:val="22"/>
                          </w:rPr>
                        </w:pPr>
                        <w:r>
                          <w:rPr>
                            <w:sz w:val="22"/>
                            <w:szCs w:val="22"/>
                          </w:rPr>
                          <w:t>92 461,91</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rajono Baisogalos gimnazija (SB)</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Ugdymo turinio modernizavimo programa</w:t>
                        </w:r>
                      </w:p>
                    </w:tc>
                    <w:tc>
                      <w:tcPr>
                        <w:tcW w:w="1560" w:type="dxa"/>
                        <w:shd w:val="clear" w:color="auto" w:fill="auto"/>
                      </w:tcPr>
                      <w:p>
                        <w:pPr>
                          <w:spacing w:line="254" w:lineRule="auto"/>
                          <w:ind w:right="315"/>
                          <w:jc w:val="center"/>
                          <w:rPr>
                            <w:sz w:val="22"/>
                            <w:szCs w:val="22"/>
                          </w:rPr>
                        </w:pPr>
                        <w:r>
                          <w:rPr>
                            <w:sz w:val="22"/>
                            <w:szCs w:val="22"/>
                          </w:rPr>
                          <w:t>1 540,00</w:t>
                        </w:r>
                      </w:p>
                    </w:tc>
                  </w:tr>
                  <w:tr>
                    <w:trPr>
                      <w:trHeight w:val="615"/>
                    </w:trPr>
                    <w:tc>
                      <w:tcPr>
                        <w:tcW w:w="567" w:type="dxa"/>
                        <w:tcBorders>
                          <w:top w:val="nil"/>
                          <w:bottom w:val="single" w:sz="4" w:space="0" w:color="auto"/>
                        </w:tcBorders>
                        <w:shd w:val="clear" w:color="auto" w:fill="auto"/>
                      </w:tcPr>
                      <w:p>
                        <w:pPr>
                          <w:spacing w:line="254" w:lineRule="auto"/>
                          <w:jc w:val="both"/>
                          <w:rPr>
                            <w:sz w:val="22"/>
                            <w:szCs w:val="22"/>
                          </w:rPr>
                        </w:pP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rajono Baisogalos gimnazija (SB)</w:t>
                        </w:r>
                      </w:p>
                    </w:tc>
                    <w:tc>
                      <w:tcPr>
                        <w:tcW w:w="708" w:type="dxa"/>
                        <w:shd w:val="clear" w:color="auto" w:fill="auto"/>
                      </w:tcPr>
                      <w:p>
                        <w:pPr>
                          <w:spacing w:line="254" w:lineRule="auto"/>
                          <w:jc w:val="both"/>
                          <w:rPr>
                            <w:sz w:val="22"/>
                            <w:szCs w:val="22"/>
                          </w:rPr>
                        </w:pPr>
                        <w:r>
                          <w:rPr>
                            <w:sz w:val="22"/>
                            <w:szCs w:val="22"/>
                          </w:rPr>
                          <w:t>03</w:t>
                        </w:r>
                      </w:p>
                    </w:tc>
                    <w:tc>
                      <w:tcPr>
                        <w:tcW w:w="993" w:type="dxa"/>
                        <w:shd w:val="clear" w:color="auto" w:fill="auto"/>
                      </w:tcPr>
                      <w:p>
                        <w:pPr>
                          <w:spacing w:line="254" w:lineRule="auto"/>
                          <w:jc w:val="both"/>
                          <w:rPr>
                            <w:sz w:val="22"/>
                            <w:szCs w:val="22"/>
                          </w:rPr>
                        </w:pPr>
                        <w:r>
                          <w:rPr>
                            <w:sz w:val="22"/>
                            <w:szCs w:val="22"/>
                          </w:rPr>
                          <w:t>10</w:t>
                        </w:r>
                      </w:p>
                    </w:tc>
                    <w:tc>
                      <w:tcPr>
                        <w:tcW w:w="2976" w:type="dxa"/>
                        <w:shd w:val="clear" w:color="auto" w:fill="auto"/>
                      </w:tcPr>
                      <w:p>
                        <w:pPr>
                          <w:spacing w:line="254" w:lineRule="auto"/>
                          <w:rPr>
                            <w:sz w:val="22"/>
                            <w:szCs w:val="22"/>
                          </w:rPr>
                        </w:pPr>
                        <w:r>
                          <w:rPr>
                            <w:sz w:val="22"/>
                            <w:szCs w:val="22"/>
                          </w:rPr>
                          <w:t>Soc. paramos išmokos mokinių pavėžėjimui</w:t>
                        </w:r>
                      </w:p>
                    </w:tc>
                    <w:tc>
                      <w:tcPr>
                        <w:tcW w:w="1560" w:type="dxa"/>
                        <w:shd w:val="clear" w:color="auto" w:fill="auto"/>
                      </w:tcPr>
                      <w:p>
                        <w:pPr>
                          <w:spacing w:line="254" w:lineRule="auto"/>
                          <w:ind w:right="315"/>
                          <w:jc w:val="center"/>
                          <w:rPr>
                            <w:sz w:val="22"/>
                            <w:szCs w:val="22"/>
                          </w:rPr>
                        </w:pPr>
                        <w:r>
                          <w:rPr>
                            <w:sz w:val="22"/>
                            <w:szCs w:val="22"/>
                          </w:rPr>
                          <w:t>10 311,52</w:t>
                        </w:r>
                      </w:p>
                    </w:tc>
                  </w:tr>
                  <w:tr>
                    <w:trPr>
                      <w:trHeight w:val="615"/>
                    </w:trPr>
                    <w:tc>
                      <w:tcPr>
                        <w:tcW w:w="567" w:type="dxa"/>
                        <w:tcBorders>
                          <w:bottom w:val="nil"/>
                        </w:tcBorders>
                        <w:shd w:val="clear" w:color="auto" w:fill="auto"/>
                      </w:tcPr>
                      <w:p>
                        <w:pPr>
                          <w:spacing w:line="254" w:lineRule="auto"/>
                          <w:jc w:val="both"/>
                          <w:rPr>
                            <w:sz w:val="22"/>
                            <w:szCs w:val="22"/>
                          </w:rPr>
                        </w:pPr>
                        <w:r>
                          <w:rPr>
                            <w:sz w:val="22"/>
                            <w:szCs w:val="22"/>
                          </w:rPr>
                          <w:t>3.</w:t>
                        </w:r>
                      </w:p>
                    </w:tc>
                    <w:tc>
                      <w:tcPr>
                        <w:tcW w:w="2689" w:type="dxa"/>
                        <w:tcBorders>
                          <w:top w:val="single" w:sz="4" w:space="0" w:color="auto"/>
                          <w:bottom w:val="nil"/>
                        </w:tcBorders>
                        <w:shd w:val="clear" w:color="auto" w:fill="auto"/>
                      </w:tcPr>
                      <w:p>
                        <w:pPr>
                          <w:spacing w:line="254" w:lineRule="auto"/>
                          <w:rPr>
                            <w:sz w:val="22"/>
                            <w:szCs w:val="22"/>
                          </w:rPr>
                        </w:pPr>
                        <w:r>
                          <w:rPr>
                            <w:sz w:val="22"/>
                            <w:szCs w:val="22"/>
                          </w:rPr>
                          <w:t>Radviliškio rajono savivaldybės administracijos Investicijų ir turto valdymo skyrius (SBLIK)</w:t>
                        </w: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04</w:t>
                        </w:r>
                      </w:p>
                    </w:tc>
                    <w:tc>
                      <w:tcPr>
                        <w:tcW w:w="2976" w:type="dxa"/>
                        <w:shd w:val="clear" w:color="auto" w:fill="auto"/>
                      </w:tcPr>
                      <w:p>
                        <w:pPr>
                          <w:spacing w:line="254" w:lineRule="auto"/>
                          <w:rPr>
                            <w:sz w:val="22"/>
                            <w:szCs w:val="22"/>
                          </w:rPr>
                        </w:pPr>
                        <w:r>
                          <w:rPr>
                            <w:sz w:val="22"/>
                            <w:szCs w:val="22"/>
                          </w:rPr>
                          <w:t>Saulės baterijų parko kūrimo ir projektavimo darbai</w:t>
                        </w:r>
                      </w:p>
                    </w:tc>
                    <w:tc>
                      <w:tcPr>
                        <w:tcW w:w="1560" w:type="dxa"/>
                        <w:shd w:val="clear" w:color="auto" w:fill="auto"/>
                      </w:tcPr>
                      <w:p>
                        <w:pPr>
                          <w:spacing w:line="254" w:lineRule="auto"/>
                          <w:ind w:right="315"/>
                          <w:jc w:val="center"/>
                          <w:rPr>
                            <w:sz w:val="22"/>
                            <w:szCs w:val="22"/>
                          </w:rPr>
                        </w:pPr>
                        <w:r>
                          <w:rPr>
                            <w:sz w:val="22"/>
                            <w:szCs w:val="22"/>
                          </w:rPr>
                          <w:t>-20 000,00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06</w:t>
                        </w:r>
                      </w:p>
                    </w:tc>
                    <w:tc>
                      <w:tcPr>
                        <w:tcW w:w="2976" w:type="dxa"/>
                        <w:shd w:val="clear" w:color="auto" w:fill="auto"/>
                      </w:tcPr>
                      <w:p>
                        <w:pPr>
                          <w:spacing w:line="254" w:lineRule="auto"/>
                          <w:rPr>
                            <w:sz w:val="22"/>
                            <w:szCs w:val="22"/>
                            <w:lang w:val="en-US"/>
                          </w:rPr>
                        </w:pPr>
                        <w:r>
                          <w:rPr>
                            <w:sz w:val="22"/>
                            <w:szCs w:val="22"/>
                            <w:lang w:val="en-US"/>
                          </w:rPr>
                          <w:t>Socialinio būsto fondo plėtra Radviliškio rajone</w:t>
                        </w:r>
                      </w:p>
                    </w:tc>
                    <w:tc>
                      <w:tcPr>
                        <w:tcW w:w="1560" w:type="dxa"/>
                        <w:shd w:val="clear" w:color="auto" w:fill="auto"/>
                      </w:tcPr>
                      <w:p>
                        <w:pPr>
                          <w:spacing w:line="254" w:lineRule="auto"/>
                          <w:ind w:right="315"/>
                          <w:jc w:val="center"/>
                          <w:rPr>
                            <w:sz w:val="22"/>
                            <w:szCs w:val="22"/>
                          </w:rPr>
                        </w:pPr>
                        <w:r>
                          <w:rPr>
                            <w:sz w:val="22"/>
                            <w:szCs w:val="22"/>
                          </w:rPr>
                          <w:t>-30 000,00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06</w:t>
                        </w:r>
                      </w:p>
                    </w:tc>
                    <w:tc>
                      <w:tcPr>
                        <w:tcW w:w="2976" w:type="dxa"/>
                        <w:shd w:val="clear" w:color="auto" w:fill="auto"/>
                      </w:tcPr>
                      <w:p>
                        <w:pPr>
                          <w:spacing w:line="254" w:lineRule="auto"/>
                          <w:rPr>
                            <w:sz w:val="22"/>
                            <w:szCs w:val="22"/>
                          </w:rPr>
                        </w:pPr>
                        <w:r>
                          <w:rPr>
                            <w:sz w:val="22"/>
                            <w:szCs w:val="22"/>
                          </w:rPr>
                          <w:t>Geriamojo vandens tiekimo ir nuotekų tvarkymo paslaugų prieinamumo didinimas Radviliškio savivaldybėje</w:t>
                        </w:r>
                      </w:p>
                    </w:tc>
                    <w:tc>
                      <w:tcPr>
                        <w:tcW w:w="1560" w:type="dxa"/>
                        <w:shd w:val="clear" w:color="auto" w:fill="auto"/>
                      </w:tcPr>
                      <w:p>
                        <w:pPr>
                          <w:spacing w:line="254" w:lineRule="auto"/>
                          <w:ind w:right="315"/>
                          <w:jc w:val="center"/>
                          <w:rPr>
                            <w:sz w:val="22"/>
                            <w:szCs w:val="22"/>
                          </w:rPr>
                        </w:pPr>
                        <w:r>
                          <w:rPr>
                            <w:sz w:val="22"/>
                            <w:szCs w:val="22"/>
                          </w:rPr>
                          <w:t>-20 000,00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07</w:t>
                        </w:r>
                      </w:p>
                    </w:tc>
                    <w:tc>
                      <w:tcPr>
                        <w:tcW w:w="2976" w:type="dxa"/>
                        <w:shd w:val="clear" w:color="auto" w:fill="auto"/>
                      </w:tcPr>
                      <w:p>
                        <w:pPr>
                          <w:spacing w:line="254" w:lineRule="auto"/>
                          <w:rPr>
                            <w:sz w:val="22"/>
                            <w:szCs w:val="22"/>
                          </w:rPr>
                        </w:pPr>
                        <w:r>
                          <w:rPr>
                            <w:sz w:val="22"/>
                            <w:szCs w:val="22"/>
                          </w:rPr>
                          <w:t>Psichiatrijos dienos stacionaro įkūrimas ir paslaugų plėtra Radviliškio rajone</w:t>
                        </w:r>
                      </w:p>
                    </w:tc>
                    <w:tc>
                      <w:tcPr>
                        <w:tcW w:w="1560" w:type="dxa"/>
                        <w:shd w:val="clear" w:color="auto" w:fill="auto"/>
                      </w:tcPr>
                      <w:p>
                        <w:pPr>
                          <w:spacing w:line="254" w:lineRule="auto"/>
                          <w:ind w:right="315"/>
                          <w:jc w:val="center"/>
                          <w:rPr>
                            <w:sz w:val="22"/>
                            <w:szCs w:val="22"/>
                          </w:rPr>
                        </w:pPr>
                        <w:r>
                          <w:rPr>
                            <w:sz w:val="22"/>
                            <w:szCs w:val="22"/>
                          </w:rPr>
                          <w:t>-60 000,00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Ugdymo prieinamumo didinimas atskirtį patiriantiems vaikams Radviliškio rajone (Gražinos mokykla)</w:t>
                        </w:r>
                      </w:p>
                    </w:tc>
                    <w:tc>
                      <w:tcPr>
                        <w:tcW w:w="1560" w:type="dxa"/>
                        <w:shd w:val="clear" w:color="auto" w:fill="auto"/>
                      </w:tcPr>
                      <w:p>
                        <w:pPr>
                          <w:spacing w:line="254" w:lineRule="auto"/>
                          <w:ind w:right="315"/>
                          <w:jc w:val="center"/>
                          <w:rPr>
                            <w:sz w:val="22"/>
                            <w:szCs w:val="22"/>
                          </w:rPr>
                        </w:pPr>
                        <w:r>
                          <w:rPr>
                            <w:sz w:val="22"/>
                            <w:szCs w:val="22"/>
                          </w:rPr>
                          <w:t>-40 000,00</w:t>
                        </w:r>
                      </w:p>
                    </w:tc>
                  </w:tr>
                  <w:tr>
                    <w:trPr>
                      <w:trHeight w:val="615"/>
                    </w:trPr>
                    <w:tc>
                      <w:tcPr>
                        <w:tcW w:w="567" w:type="dxa"/>
                        <w:tcBorders>
                          <w:top w:val="nil"/>
                        </w:tcBorders>
                        <w:shd w:val="clear" w:color="auto" w:fill="auto"/>
                      </w:tcPr>
                      <w:p>
                        <w:pPr>
                          <w:spacing w:line="254" w:lineRule="auto"/>
                          <w:jc w:val="both"/>
                          <w:rPr>
                            <w:sz w:val="22"/>
                            <w:szCs w:val="22"/>
                          </w:rPr>
                        </w:pPr>
                      </w:p>
                    </w:tc>
                    <w:tc>
                      <w:tcPr>
                        <w:tcW w:w="2689" w:type="dxa"/>
                        <w:tcBorders>
                          <w:top w:val="nil"/>
                          <w:bottom w:val="single" w:sz="4" w:space="0" w:color="auto"/>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Edukacinių erdvių įrengimas Šeduvos gimnazijoje, kuriant visos dienos mokyklą</w:t>
                        </w:r>
                      </w:p>
                    </w:tc>
                    <w:tc>
                      <w:tcPr>
                        <w:tcW w:w="1560" w:type="dxa"/>
                        <w:shd w:val="clear" w:color="auto" w:fill="auto"/>
                      </w:tcPr>
                      <w:p>
                        <w:pPr>
                          <w:spacing w:line="254" w:lineRule="auto"/>
                          <w:ind w:right="315"/>
                          <w:jc w:val="center"/>
                          <w:rPr>
                            <w:sz w:val="22"/>
                            <w:szCs w:val="22"/>
                          </w:rPr>
                        </w:pPr>
                        <w:r>
                          <w:rPr>
                            <w:sz w:val="22"/>
                            <w:szCs w:val="22"/>
                          </w:rPr>
                          <w:t>-30 000,00</w:t>
                        </w:r>
                      </w:p>
                    </w:tc>
                  </w:tr>
                  <w:tr>
                    <w:trPr>
                      <w:trHeight w:val="615"/>
                    </w:trPr>
                    <w:tc>
                      <w:tcPr>
                        <w:tcW w:w="567" w:type="dxa"/>
                        <w:shd w:val="clear" w:color="auto" w:fill="auto"/>
                      </w:tcPr>
                      <w:p>
                        <w:pPr>
                          <w:spacing w:line="254" w:lineRule="auto"/>
                          <w:jc w:val="both"/>
                          <w:rPr>
                            <w:sz w:val="22"/>
                            <w:szCs w:val="22"/>
                          </w:rPr>
                        </w:pPr>
                        <w:r>
                          <w:rPr>
                            <w:sz w:val="22"/>
                            <w:szCs w:val="22"/>
                          </w:rPr>
                          <w:t>4.</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rajono savivaldybės administracija (SBLIK)</w:t>
                        </w:r>
                      </w:p>
                    </w:tc>
                    <w:tc>
                      <w:tcPr>
                        <w:tcW w:w="708" w:type="dxa"/>
                        <w:shd w:val="clear" w:color="auto" w:fill="auto"/>
                      </w:tcPr>
                      <w:p>
                        <w:pPr>
                          <w:spacing w:line="254" w:lineRule="auto"/>
                          <w:jc w:val="both"/>
                          <w:rPr>
                            <w:sz w:val="22"/>
                            <w:szCs w:val="22"/>
                          </w:rPr>
                        </w:pPr>
                        <w:r>
                          <w:rPr>
                            <w:sz w:val="22"/>
                            <w:szCs w:val="22"/>
                          </w:rPr>
                          <w:t>03</w:t>
                        </w:r>
                      </w:p>
                    </w:tc>
                    <w:tc>
                      <w:tcPr>
                        <w:tcW w:w="993" w:type="dxa"/>
                        <w:shd w:val="clear" w:color="auto" w:fill="auto"/>
                      </w:tcPr>
                      <w:p>
                        <w:pPr>
                          <w:spacing w:line="254" w:lineRule="auto"/>
                          <w:jc w:val="both"/>
                          <w:rPr>
                            <w:sz w:val="22"/>
                            <w:szCs w:val="22"/>
                          </w:rPr>
                        </w:pPr>
                        <w:r>
                          <w:rPr>
                            <w:sz w:val="22"/>
                            <w:szCs w:val="22"/>
                          </w:rPr>
                          <w:t>10</w:t>
                        </w:r>
                      </w:p>
                    </w:tc>
                    <w:tc>
                      <w:tcPr>
                        <w:tcW w:w="2976" w:type="dxa"/>
                        <w:shd w:val="clear" w:color="auto" w:fill="auto"/>
                      </w:tcPr>
                      <w:p>
                        <w:pPr>
                          <w:spacing w:line="254" w:lineRule="auto"/>
                          <w:rPr>
                            <w:sz w:val="22"/>
                            <w:szCs w:val="22"/>
                          </w:rPr>
                        </w:pPr>
                        <w:r>
                          <w:rPr>
                            <w:sz w:val="22"/>
                            <w:szCs w:val="22"/>
                          </w:rPr>
                          <w:t>Visuomeninio transporto kompensavimas</w:t>
                        </w:r>
                      </w:p>
                    </w:tc>
                    <w:tc>
                      <w:tcPr>
                        <w:tcW w:w="1560" w:type="dxa"/>
                        <w:shd w:val="clear" w:color="auto" w:fill="auto"/>
                      </w:tcPr>
                      <w:p>
                        <w:pPr>
                          <w:spacing w:line="254" w:lineRule="auto"/>
                          <w:ind w:right="315"/>
                          <w:jc w:val="center"/>
                          <w:rPr>
                            <w:sz w:val="22"/>
                            <w:szCs w:val="22"/>
                          </w:rPr>
                        </w:pPr>
                        <w:r>
                          <w:rPr>
                            <w:sz w:val="22"/>
                            <w:szCs w:val="22"/>
                          </w:rPr>
                          <w:t>200 000,00</w:t>
                        </w:r>
                      </w:p>
                    </w:tc>
                  </w:tr>
                  <w:tr>
                    <w:trPr>
                      <w:trHeight w:val="615"/>
                    </w:trPr>
                    <w:tc>
                      <w:tcPr>
                        <w:tcW w:w="567" w:type="dxa"/>
                        <w:shd w:val="clear" w:color="auto" w:fill="auto"/>
                      </w:tcPr>
                      <w:p>
                        <w:pPr>
                          <w:spacing w:line="254" w:lineRule="auto"/>
                          <w:jc w:val="both"/>
                          <w:rPr>
                            <w:sz w:val="22"/>
                            <w:szCs w:val="22"/>
                          </w:rPr>
                        </w:pPr>
                        <w:r>
                          <w:rPr>
                            <w:sz w:val="22"/>
                            <w:szCs w:val="22"/>
                          </w:rPr>
                          <w:t>5.</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rajono savivaldybės administracijos Finansų skyrius (SB)</w:t>
                        </w:r>
                      </w:p>
                    </w:tc>
                    <w:tc>
                      <w:tcPr>
                        <w:tcW w:w="708" w:type="dxa"/>
                        <w:shd w:val="clear" w:color="auto" w:fill="auto"/>
                      </w:tcPr>
                      <w:p>
                        <w:pPr>
                          <w:spacing w:line="254" w:lineRule="auto"/>
                          <w:jc w:val="both"/>
                          <w:rPr>
                            <w:sz w:val="22"/>
                            <w:szCs w:val="22"/>
                          </w:rPr>
                        </w:pPr>
                        <w:r>
                          <w:rPr>
                            <w:sz w:val="22"/>
                            <w:szCs w:val="22"/>
                          </w:rPr>
                          <w:t>01</w:t>
                        </w:r>
                      </w:p>
                    </w:tc>
                    <w:tc>
                      <w:tcPr>
                        <w:tcW w:w="993" w:type="dxa"/>
                        <w:shd w:val="clear" w:color="auto" w:fill="auto"/>
                      </w:tcPr>
                      <w:p>
                        <w:pPr>
                          <w:spacing w:line="254" w:lineRule="auto"/>
                          <w:jc w:val="both"/>
                          <w:rPr>
                            <w:sz w:val="22"/>
                            <w:szCs w:val="22"/>
                          </w:rPr>
                        </w:pPr>
                        <w:r>
                          <w:rPr>
                            <w:sz w:val="22"/>
                            <w:szCs w:val="22"/>
                          </w:rPr>
                          <w:t>01</w:t>
                        </w:r>
                      </w:p>
                    </w:tc>
                    <w:tc>
                      <w:tcPr>
                        <w:tcW w:w="2976" w:type="dxa"/>
                        <w:shd w:val="clear" w:color="auto" w:fill="auto"/>
                      </w:tcPr>
                      <w:p>
                        <w:pPr>
                          <w:spacing w:line="254" w:lineRule="auto"/>
                          <w:rPr>
                            <w:sz w:val="22"/>
                            <w:szCs w:val="22"/>
                          </w:rPr>
                        </w:pPr>
                        <w:r>
                          <w:rPr>
                            <w:sz w:val="22"/>
                            <w:szCs w:val="22"/>
                          </w:rPr>
                          <w:t xml:space="preserve">Iždo paskolų, palūkanų mokėjimo ir banko paslaugų išlaidos </w:t>
                        </w:r>
                      </w:p>
                    </w:tc>
                    <w:tc>
                      <w:tcPr>
                        <w:tcW w:w="1560" w:type="dxa"/>
                        <w:shd w:val="clear" w:color="auto" w:fill="auto"/>
                      </w:tcPr>
                      <w:p>
                        <w:pPr>
                          <w:spacing w:line="254" w:lineRule="auto"/>
                          <w:ind w:right="315"/>
                          <w:jc w:val="center"/>
                          <w:rPr>
                            <w:sz w:val="22"/>
                            <w:szCs w:val="22"/>
                          </w:rPr>
                        </w:pPr>
                        <w:r>
                          <w:rPr>
                            <w:sz w:val="22"/>
                            <w:szCs w:val="22"/>
                          </w:rPr>
                          <w:t>-14 300,00</w:t>
                        </w:r>
                      </w:p>
                    </w:tc>
                  </w:tr>
                  <w:tr>
                    <w:trPr>
                      <w:trHeight w:val="615"/>
                    </w:trPr>
                    <w:tc>
                      <w:tcPr>
                        <w:tcW w:w="567" w:type="dxa"/>
                        <w:shd w:val="clear" w:color="auto" w:fill="auto"/>
                      </w:tcPr>
                      <w:p>
                        <w:pPr>
                          <w:spacing w:line="254" w:lineRule="auto"/>
                          <w:jc w:val="both"/>
                          <w:rPr>
                            <w:sz w:val="22"/>
                            <w:szCs w:val="22"/>
                          </w:rPr>
                        </w:pPr>
                        <w:r>
                          <w:rPr>
                            <w:sz w:val="22"/>
                            <w:szCs w:val="22"/>
                          </w:rPr>
                          <w:t>6.</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 xml:space="preserve">Radviliškio rajono  Baisogalos kultūros centras (SB)</w:t>
                        </w: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 xml:space="preserve">Kultūros veiklų organizavimas </w:t>
                        </w:r>
                      </w:p>
                      <w:p>
                        <w:pPr>
                          <w:spacing w:line="254" w:lineRule="auto"/>
                          <w:rPr>
                            <w:sz w:val="22"/>
                            <w:szCs w:val="22"/>
                          </w:rPr>
                        </w:pPr>
                        <w:r>
                          <w:rPr>
                            <w:sz w:val="22"/>
                            <w:szCs w:val="22"/>
                          </w:rPr>
                          <w:t>2.2. Prekių ir paslaugų įsigijimo išlaidos</w:t>
                        </w:r>
                      </w:p>
                    </w:tc>
                    <w:tc>
                      <w:tcPr>
                        <w:tcW w:w="1560" w:type="dxa"/>
                        <w:shd w:val="clear" w:color="auto" w:fill="auto"/>
                      </w:tcPr>
                      <w:p>
                        <w:pPr>
                          <w:spacing w:line="254" w:lineRule="auto"/>
                          <w:ind w:right="315"/>
                          <w:jc w:val="center"/>
                          <w:rPr>
                            <w:sz w:val="22"/>
                            <w:szCs w:val="22"/>
                          </w:rPr>
                        </w:pPr>
                        <w:r>
                          <w:rPr>
                            <w:sz w:val="22"/>
                            <w:szCs w:val="22"/>
                          </w:rPr>
                          <w:t>14 300,00</w:t>
                        </w:r>
                      </w:p>
                    </w:tc>
                  </w:tr>
                </w:tbl>
                <w:p>
                  <w:pPr>
                    <w:tabs>
                      <w:tab w:val="left" w:pos="0"/>
                    </w:tabs>
                    <w:spacing w:line="254" w:lineRule="auto"/>
                    <w:ind w:firstLine="709"/>
                    <w:jc w:val="both"/>
                    <w:rPr>
                      <w:b/>
                      <w:szCs w:val="24"/>
                      <w:shd w:val="clear" w:color="auto" w:fill="FFFFFF"/>
                    </w:rPr>
                  </w:pPr>
                </w:p>
                <w:p>
                  <w:pPr>
                    <w:rPr>
                      <w:sz w:val="14"/>
                      <w:szCs w:val="14"/>
                    </w:rPr>
                  </w:pPr>
                </w:p>
              </w:sdtContent>
            </w:sdt>
            <w:sdt>
              <w:sdtPr>
                <w:alias w:val="12 p."/>
                <w:tag w:val="part_a93768253b284ee4ae71775c2142d33d"/>
                <w:lock w:val="sdtLocked"/>
                <w:richText/>
              </w:sdtPr>
              <w:sdtContent>
                <w:p>
                  <w:pPr>
                    <w:tabs>
                      <w:tab w:val="left" w:pos="0"/>
                    </w:tabs>
                    <w:spacing w:line="254" w:lineRule="auto"/>
                    <w:ind w:firstLine="709"/>
                    <w:jc w:val="both"/>
                    <w:rPr>
                      <w:b/>
                      <w:szCs w:val="24"/>
                      <w:shd w:val="clear" w:color="auto" w:fill="FFFFFF"/>
                    </w:rPr>
                  </w:pPr>
                  <w:sdt>
                    <w:sdtPr>
                      <w:alias w:val="Numeris"/>
                      <w:tag w:val="nr_a93768253b284ee4ae71775c2142d33d"/>
                      <w:lock w:val="sdtLocked"/>
                      <w:richText/>
                    </w:sdtPr>
                    <w:sdtContent>
                      <w:r>
                        <w:rPr>
                          <w:b/>
                          <w:szCs w:val="24"/>
                          <w:shd w:val="clear" w:color="auto" w:fill="FFFFFF"/>
                        </w:rPr>
                        <w:t>12</w:t>
                      </w:r>
                    </w:sdtContent>
                  </w:sdt>
                  <w:r>
                    <w:rPr>
                      <w:b/>
                      <w:szCs w:val="24"/>
                      <w:shd w:val="clear" w:color="auto" w:fill="FFFFFF"/>
                    </w:rPr>
                    <w:t>. Pridedami dokumentai.</w:t>
                  </w:r>
                </w:p>
                <w:p>
                  <w:pPr>
                    <w:rPr>
                      <w:sz w:val="14"/>
                      <w:szCs w:val="14"/>
                    </w:rPr>
                  </w:pPr>
                </w:p>
              </w:sdtContent>
            </w:sdt>
          </w:sdtContent>
        </w:sdt>
        <w:sdt>
          <w:sdtPr>
            <w:alias w:val="skirsnis"/>
            <w:tag w:val="part_ea054880d8cc40938e39f41110de113c"/>
            <w:lock w:val="sdtLocked"/>
            <w:richText/>
          </w:sdtPr>
          <w:sdtContent>
            <w:p>
              <w:pPr>
                <w:tabs>
                  <w:tab w:val="left" w:pos="0"/>
                </w:tabs>
                <w:spacing w:line="254" w:lineRule="auto"/>
                <w:ind w:firstLine="771"/>
                <w:jc w:val="both"/>
                <w:rPr>
                  <w:b/>
                  <w:szCs w:val="24"/>
                  <w:shd w:val="clear" w:color="auto" w:fill="FFFFFF"/>
                </w:rPr>
              </w:pPr>
              <w:sdt>
                <w:sdtPr>
                  <w:alias w:val="Pavadinimas"/>
                  <w:tag w:val="title_ea054880d8cc40938e39f41110de113c"/>
                  <w:lock w:val="sdtLocked"/>
                  <w:richText/>
                </w:sdtPr>
                <w:sdtContent>
                  <w:r>
                    <w:rPr>
                      <w:b/>
                      <w:szCs w:val="24"/>
                      <w:shd w:val="clear" w:color="auto" w:fill="FFFFFF"/>
                    </w:rPr>
                    <w:t xml:space="preserve">Lyginamasis variantas. </w:t>
                  </w:r>
                </w:sdtContent>
              </w:sdt>
            </w:p>
            <w:p>
              <w:pPr>
                <w:rPr>
                  <w:sz w:val="14"/>
                  <w:szCs w:val="14"/>
                </w:rPr>
              </w:pPr>
            </w:p>
            <w:p>
              <w:pPr>
                <w:tabs>
                  <w:tab w:val="left" w:pos="0"/>
                </w:tabs>
                <w:spacing w:line="254" w:lineRule="auto"/>
                <w:ind w:firstLine="709"/>
                <w:jc w:val="both"/>
                <w:rPr>
                  <w:b/>
                  <w:szCs w:val="24"/>
                  <w:shd w:val="clear" w:color="auto" w:fill="FFFFFF"/>
                </w:rPr>
              </w:pPr>
              <w:r>
                <w:rPr>
                  <w:bCs/>
                  <w:szCs w:val="24"/>
                  <w:shd w:val="clear" w:color="auto" w:fill="FFFFFF"/>
                </w:rPr>
                <w:t>Pajamų pokytis</w:t>
              </w:r>
              <w:r>
                <w:rPr>
                  <w:b/>
                  <w:szCs w:val="24"/>
                  <w:shd w:val="clear" w:color="auto" w:fill="FFFFFF"/>
                </w:rPr>
                <w:t>:</w:t>
              </w:r>
            </w:p>
            <w:p>
              <w:pPr>
                <w:rPr>
                  <w:sz w:val="14"/>
                  <w:szCs w:val="14"/>
                </w:rPr>
              </w:pPr>
            </w:p>
            <w:tbl>
              <w:tblPr>
                <w:tblW w:w="9776" w:type="dxa"/>
                <w:tblLayout w:type="fixed"/>
                <w:tblLook w:val="04A0" w:firstRow="1" w:lastRow="0" w:firstColumn="1" w:lastColumn="0" w:noHBand="0" w:noVBand="1"/>
              </w:tblPr>
              <w:tblGrid>
                <w:gridCol w:w="704"/>
                <w:gridCol w:w="4330"/>
                <w:gridCol w:w="1481"/>
                <w:gridCol w:w="1480"/>
                <w:gridCol w:w="1781"/>
              </w:tblGrid>
              <w:tr>
                <w:trPr>
                  <w:cantSplit/>
                  <w:trHeight w:val="928"/>
                  <w:tblHeader/>
                </w:trPr>
                <w:tc>
                  <w:tcPr>
                    <w:tcW w:w="70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Eil. Nr.</w:t>
                    </w:r>
                  </w:p>
                </w:tc>
                <w:tc>
                  <w:tcPr>
                    <w:tcW w:w="4330"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Pajamos</w:t>
                    </w:r>
                  </w:p>
                </w:tc>
                <w:tc>
                  <w:tcPr>
                    <w:tcW w:w="1481"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 xml:space="preserve">Buvo patvirtinta </w:t>
                    </w:r>
                  </w:p>
                </w:tc>
                <w:tc>
                  <w:tcPr>
                    <w:tcW w:w="1480" w:type="dxa"/>
                    <w:tcBorders>
                      <w:top w:val="single" w:sz="4" w:space="0" w:color="auto"/>
                      <w:left w:val="nil"/>
                      <w:bottom w:val="single" w:sz="4" w:space="0" w:color="auto"/>
                      <w:right w:val="nil"/>
                    </w:tcBorders>
                    <w:shd w:val="clear" w:color="auto" w:fill="auto"/>
                    <w:vAlign w:val="center"/>
                    <w:hideMark/>
                  </w:tcPr>
                  <w:p>
                    <w:pPr>
                      <w:jc w:val="center"/>
                      <w:rPr>
                        <w:b/>
                        <w:bCs/>
                        <w:color w:val="000000"/>
                        <w:sz w:val="18"/>
                        <w:szCs w:val="18"/>
                      </w:rPr>
                    </w:pPr>
                    <w:r>
                      <w:rPr>
                        <w:b/>
                        <w:bCs/>
                        <w:color w:val="000000"/>
                        <w:sz w:val="18"/>
                        <w:szCs w:val="18"/>
                      </w:rPr>
                      <w:t xml:space="preserve">(+) Didinama     (-) Mažinama    </w:t>
                    </w:r>
                  </w:p>
                </w:tc>
                <w:tc>
                  <w:tcPr>
                    <w:tcW w:w="178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Tvirtinama</w:t>
                    </w:r>
                  </w:p>
                  <w:p>
                    <w:pPr>
                      <w:jc w:val="center"/>
                      <w:rPr>
                        <w:b/>
                        <w:bCs/>
                        <w:color w:val="000000"/>
                        <w:sz w:val="18"/>
                        <w:szCs w:val="18"/>
                      </w:rPr>
                    </w:pPr>
                    <w:r>
                      <w:rPr>
                        <w:b/>
                        <w:bCs/>
                        <w:color w:val="000000"/>
                        <w:sz w:val="18"/>
                        <w:szCs w:val="18"/>
                      </w:rPr>
                      <w:t>naujai</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54</w:t>
                    </w:r>
                  </w:p>
                </w:tc>
                <w:tc>
                  <w:tcPr>
                    <w:tcW w:w="4330"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Dotacija asmenų su negalia reikalų koordinavimo funkcijai atlikti</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24 419,00 €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-8 960,00 €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15 459,00 €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72</w:t>
                    </w:r>
                  </w:p>
                </w:tc>
                <w:tc>
                  <w:tcPr>
                    <w:tcW w:w="4330"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Pajamos už teikiamas paslaugas</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1 124 217,00 €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22 000,00 €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1 146 217,00 €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73</w:t>
                    </w:r>
                  </w:p>
                </w:tc>
                <w:tc>
                  <w:tcPr>
                    <w:tcW w:w="4330" w:type="dxa"/>
                    <w:tcBorders>
                      <w:top w:val="single" w:sz="4" w:space="0" w:color="auto"/>
                      <w:left w:val="single" w:sz="4" w:space="0" w:color="auto"/>
                      <w:bottom w:val="single" w:sz="4" w:space="0" w:color="auto"/>
                      <w:right w:val="single" w:sz="4" w:space="0" w:color="auto"/>
                    </w:tcBorders>
                    <w:shd w:val="clear" w:color="auto" w:fill="auto"/>
                  </w:tcPr>
                  <w:p>
                    <w:pPr>
                      <w:rPr>
                        <w:sz w:val="18"/>
                        <w:szCs w:val="18"/>
                      </w:rPr>
                    </w:pPr>
                    <w:r>
                      <w:rPr>
                        <w:sz w:val="18"/>
                        <w:szCs w:val="18"/>
                      </w:rPr>
                      <w:t xml:space="preserve">Įmokos už išlaikymą  socialinės apsaugos ir kitose įstaigose</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662 050,00 €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35 000,00 €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697 050,00 €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80</w:t>
                    </w:r>
                  </w:p>
                </w:tc>
                <w:tc>
                  <w:tcPr>
                    <w:tcW w:w="4330" w:type="dxa"/>
                    <w:tcBorders>
                      <w:top w:val="single" w:sz="4" w:space="0" w:color="auto"/>
                      <w:left w:val="single" w:sz="4" w:space="0" w:color="auto"/>
                      <w:bottom w:val="single" w:sz="4" w:space="0" w:color="auto"/>
                      <w:right w:val="single" w:sz="4" w:space="0" w:color="auto"/>
                    </w:tcBorders>
                    <w:shd w:val="clear" w:color="auto" w:fill="auto"/>
                  </w:tcPr>
                  <w:p>
                    <w:pPr>
                      <w:rPr>
                        <w:sz w:val="18"/>
                        <w:szCs w:val="18"/>
                      </w:rPr>
                    </w:pPr>
                    <w:r>
                      <w:rPr>
                        <w:sz w:val="18"/>
                        <w:szCs w:val="18"/>
                      </w:rPr>
                      <w:t>Lėšos skirtos kredito pagal 2022 m. liepos 29 d. kredito sutartį Nr. SPF-22-4430-14 grąžinimui</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0,00 €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259 378,29 €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259378,29 €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81</w:t>
                    </w:r>
                  </w:p>
                </w:tc>
                <w:tc>
                  <w:tcPr>
                    <w:tcW w:w="4330" w:type="dxa"/>
                    <w:tcBorders>
                      <w:top w:val="single" w:sz="4" w:space="0" w:color="auto"/>
                      <w:left w:val="single" w:sz="4" w:space="0" w:color="auto"/>
                      <w:bottom w:val="single" w:sz="4" w:space="0" w:color="auto"/>
                      <w:right w:val="single" w:sz="4" w:space="0" w:color="auto"/>
                    </w:tcBorders>
                    <w:shd w:val="clear" w:color="auto" w:fill="auto"/>
                  </w:tcPr>
                  <w:p>
                    <w:pPr>
                      <w:rPr>
                        <w:sz w:val="18"/>
                        <w:szCs w:val="18"/>
                      </w:rPr>
                    </w:pPr>
                    <w:r>
                      <w:rPr>
                        <w:sz w:val="18"/>
                        <w:szCs w:val="18"/>
                      </w:rPr>
                      <w:t>Lėšos skirtos kredito pagal 2022 m. birželio 15 d. kredito sutartį Nr. SPF-22-4375-14 grąžinimui</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0,00 €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204 674,69 €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204 674,69 €</w:t>
                    </w:r>
                  </w:p>
                </w:tc>
              </w:tr>
              <w:tr>
                <w:trPr>
                  <w:trHeight w:val="492"/>
                </w:trPr>
                <w:tc>
                  <w:tcPr>
                    <w:tcW w:w="704" w:type="dxa"/>
                    <w:tcBorders>
                      <w:top w:val="single" w:sz="4" w:space="0" w:color="auto"/>
                      <w:left w:val="single" w:sz="4" w:space="0" w:color="auto"/>
                      <w:bottom w:val="single" w:sz="4" w:space="0" w:color="auto"/>
                    </w:tcBorders>
                    <w:shd w:val="clear" w:color="auto" w:fill="auto"/>
                  </w:tcPr>
                  <w:p>
                    <w:pPr>
                      <w:rPr>
                        <w:sz w:val="20"/>
                      </w:rPr>
                    </w:pPr>
                  </w:p>
                </w:tc>
                <w:tc>
                  <w:tcPr>
                    <w:tcW w:w="4330" w:type="dxa"/>
                    <w:tcBorders>
                      <w:top w:val="single" w:sz="4" w:space="0" w:color="auto"/>
                      <w:bottom w:val="single" w:sz="4" w:space="0" w:color="auto"/>
                      <w:right w:val="single" w:sz="4" w:space="0" w:color="auto"/>
                    </w:tcBorders>
                    <w:shd w:val="clear" w:color="auto" w:fill="auto"/>
                  </w:tcPr>
                  <w:p>
                    <w:pPr>
                      <w:jc w:val="right"/>
                      <w:rPr>
                        <w:sz w:val="22"/>
                        <w:szCs w:val="22"/>
                      </w:rPr>
                    </w:pPr>
                  </w:p>
                  <w:p>
                    <w:pPr>
                      <w:jc w:val="right"/>
                      <w:rPr>
                        <w:sz w:val="22"/>
                        <w:szCs w:val="22"/>
                      </w:rPr>
                    </w:pPr>
                    <w:r>
                      <w:rPr>
                        <w:sz w:val="22"/>
                        <w:szCs w:val="22"/>
                      </w:rPr>
                      <w:t>Iš viso</w:t>
                    </w:r>
                  </w:p>
                </w:tc>
                <w:tc>
                  <w:tcPr>
                    <w:tcW w:w="1481" w:type="dxa"/>
                    <w:tcBorders>
                      <w:top w:val="single" w:sz="4" w:space="0" w:color="auto"/>
                      <w:left w:val="nil"/>
                      <w:bottom w:val="single" w:sz="4" w:space="0" w:color="auto"/>
                      <w:right w:val="single" w:sz="4" w:space="0" w:color="auto"/>
                    </w:tcBorders>
                    <w:shd w:val="clear" w:color="auto" w:fill="auto"/>
                    <w:noWrap/>
                  </w:tcPr>
                  <w:p>
                    <w:pPr>
                      <w:jc w:val="right"/>
                      <w:rPr>
                        <w:sz w:val="18"/>
                        <w:szCs w:val="18"/>
                      </w:rPr>
                    </w:pPr>
                  </w:p>
                  <w:p>
                    <w:pPr>
                      <w:jc w:val="right"/>
                      <w:rPr>
                        <w:sz w:val="18"/>
                        <w:szCs w:val="18"/>
                      </w:rPr>
                    </w:pPr>
                  </w:p>
                </w:tc>
                <w:tc>
                  <w:tcPr>
                    <w:tcW w:w="1480" w:type="dxa"/>
                    <w:tcBorders>
                      <w:top w:val="single" w:sz="4" w:space="0" w:color="auto"/>
                      <w:left w:val="nil"/>
                      <w:bottom w:val="single" w:sz="4" w:space="0" w:color="auto"/>
                      <w:right w:val="nil"/>
                    </w:tcBorders>
                    <w:shd w:val="clear" w:color="auto" w:fill="auto"/>
                    <w:noWrap/>
                  </w:tcPr>
                  <w:p>
                    <w:pPr>
                      <w:rPr>
                        <w:sz w:val="18"/>
                        <w:szCs w:val="18"/>
                      </w:rPr>
                    </w:pPr>
                  </w:p>
                  <w:p>
                    <w:pPr>
                      <w:rPr>
                        <w:sz w:val="18"/>
                        <w:szCs w:val="18"/>
                      </w:rPr>
                    </w:pPr>
                    <w:r>
                      <w:rPr>
                        <w:sz w:val="18"/>
                        <w:szCs w:val="18"/>
                      </w:rPr>
                      <w:t>512 092,98 €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ind w:firstLine="96"/>
                      <w:jc w:val="right"/>
                      <w:rPr>
                        <w:sz w:val="18"/>
                        <w:szCs w:val="18"/>
                      </w:rPr>
                    </w:pPr>
                  </w:p>
                  <w:p>
                    <w:pPr>
                      <w:jc w:val="right"/>
                      <w:rPr>
                        <w:sz w:val="18"/>
                        <w:szCs w:val="18"/>
                      </w:rPr>
                    </w:pPr>
                  </w:p>
                </w:tc>
              </w:tr>
            </w:tbl>
            <w:p>
              <w:pPr>
                <w:tabs>
                  <w:tab w:val="left" w:pos="0"/>
                </w:tabs>
                <w:spacing w:line="254" w:lineRule="auto"/>
                <w:ind w:firstLine="709"/>
                <w:jc w:val="both"/>
                <w:rPr>
                  <w:b/>
                  <w:szCs w:val="24"/>
                  <w:shd w:val="clear" w:color="auto" w:fill="FFFFFF"/>
                </w:rPr>
              </w:pPr>
            </w:p>
            <w:p>
              <w:pPr>
                <w:rPr>
                  <w:sz w:val="14"/>
                  <w:szCs w:val="14"/>
                </w:rPr>
              </w:pPr>
            </w:p>
            <w:p>
              <w:pPr>
                <w:tabs>
                  <w:tab w:val="left" w:pos="0"/>
                </w:tabs>
                <w:spacing w:line="254" w:lineRule="auto"/>
                <w:ind w:firstLine="709"/>
                <w:jc w:val="both"/>
                <w:rPr>
                  <w:szCs w:val="24"/>
                  <w:shd w:val="clear" w:color="auto" w:fill="FFFFFF"/>
                </w:rPr>
              </w:pPr>
              <w:r>
                <w:rPr>
                  <w:szCs w:val="24"/>
                  <w:shd w:val="clear" w:color="auto" w:fill="FFFFFF"/>
                </w:rPr>
                <w:t>Asignavimų pokytis:</w:t>
              </w:r>
            </w:p>
            <w:p>
              <w:pPr>
                <w:rPr>
                  <w:sz w:val="14"/>
                  <w:szCs w:val="14"/>
                </w:rPr>
              </w:pPr>
            </w:p>
          </w:sdtContent>
        </w:sdt>
        <w:sdt>
          <w:sdtPr>
            <w:alias w:val="signatura"/>
            <w:tag w:val="part_685f492aa5a847e89734ba85fd63488b"/>
            <w:lock w:val="sdtLocked"/>
            <w:richText/>
          </w:sdtPr>
          <w:sdtContent>
            <w:tbl>
              <w:tblPr>
                <w:tblW w:w="9747" w:type="dxa"/>
                <w:tblLayout w:type="fixed"/>
                <w:tblLook w:val="04A0" w:firstRow="1" w:lastRow="0" w:firstColumn="1" w:lastColumn="0" w:noHBand="0" w:noVBand="1"/>
              </w:tblPr>
              <w:tblGrid>
                <w:gridCol w:w="421"/>
                <w:gridCol w:w="2381"/>
                <w:gridCol w:w="2438"/>
                <w:gridCol w:w="567"/>
                <w:gridCol w:w="1418"/>
                <w:gridCol w:w="1275"/>
                <w:gridCol w:w="1247"/>
              </w:tblGrid>
              <w:tr>
                <w:trPr>
                  <w:cantSplit/>
                  <w:trHeight w:val="1512"/>
                  <w:tblHeader/>
                </w:trPr>
                <w:tc>
                  <w:tcPr>
                    <w:tcW w:w="421"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pPr>
                      <w:ind w:left="113" w:right="113"/>
                      <w:jc w:val="center"/>
                      <w:rPr>
                        <w:b/>
                        <w:bCs/>
                        <w:color w:val="000000"/>
                        <w:sz w:val="18"/>
                        <w:szCs w:val="18"/>
                        <w:lang w:eastAsia="lt-LT"/>
                      </w:rPr>
                    </w:pPr>
                    <w:r>
                      <w:rPr>
                        <w:b/>
                        <w:bCs/>
                        <w:color w:val="000000"/>
                        <w:sz w:val="18"/>
                        <w:szCs w:val="18"/>
                      </w:rPr>
                      <w:t>Programos Nr.</w:t>
                    </w:r>
                  </w:p>
                </w:tc>
                <w:tc>
                  <w:tcPr>
                    <w:tcW w:w="2381"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Programos pavadinimas</w:t>
                    </w:r>
                  </w:p>
                </w:tc>
                <w:tc>
                  <w:tcPr>
                    <w:tcW w:w="2438"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Vykdytojas</w:t>
                    </w:r>
                  </w:p>
                </w:tc>
                <w:tc>
                  <w:tcPr>
                    <w:tcW w:w="567" w:type="dxa"/>
                    <w:tcBorders>
                      <w:top w:val="single" w:sz="4" w:space="0" w:color="auto"/>
                      <w:left w:val="nil"/>
                      <w:bottom w:val="single" w:sz="4" w:space="0" w:color="auto"/>
                      <w:right w:val="single" w:sz="4" w:space="0" w:color="auto"/>
                    </w:tcBorders>
                    <w:shd w:val="clear" w:color="auto" w:fill="auto"/>
                    <w:textDirection w:val="btLr"/>
                    <w:vAlign w:val="center"/>
                    <w:hideMark/>
                  </w:tcPr>
                  <w:p>
                    <w:pPr>
                      <w:ind w:left="113" w:right="113"/>
                      <w:jc w:val="center"/>
                      <w:rPr>
                        <w:b/>
                        <w:bCs/>
                        <w:color w:val="000000"/>
                        <w:sz w:val="18"/>
                        <w:szCs w:val="18"/>
                      </w:rPr>
                    </w:pPr>
                    <w:r>
                      <w:rPr>
                        <w:b/>
                        <w:bCs/>
                        <w:color w:val="000000"/>
                        <w:sz w:val="18"/>
                        <w:szCs w:val="18"/>
                      </w:rPr>
                      <w:t>Finansavimo šaltinis</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 xml:space="preserve">Buvo patvirtinti </w:t>
                    </w:r>
                  </w:p>
                </w:tc>
                <w:tc>
                  <w:tcPr>
                    <w:tcW w:w="1275" w:type="dxa"/>
                    <w:tcBorders>
                      <w:top w:val="single" w:sz="4" w:space="0" w:color="auto"/>
                      <w:left w:val="nil"/>
                      <w:bottom w:val="single" w:sz="4" w:space="0" w:color="auto"/>
                      <w:right w:val="nil"/>
                    </w:tcBorders>
                    <w:shd w:val="clear" w:color="auto" w:fill="auto"/>
                    <w:vAlign w:val="center"/>
                    <w:hideMark/>
                  </w:tcPr>
                  <w:p>
                    <w:pPr>
                      <w:jc w:val="center"/>
                      <w:rPr>
                        <w:b/>
                        <w:bCs/>
                        <w:color w:val="000000"/>
                        <w:sz w:val="18"/>
                        <w:szCs w:val="18"/>
                      </w:rPr>
                    </w:pPr>
                    <w:r>
                      <w:rPr>
                        <w:b/>
                        <w:bCs/>
                        <w:color w:val="000000"/>
                        <w:sz w:val="18"/>
                        <w:szCs w:val="18"/>
                      </w:rPr>
                      <w:t xml:space="preserve">Nauji  asignavimai</w:t>
                    </w:r>
                  </w:p>
                  <w:p>
                    <w:pPr>
                      <w:jc w:val="center"/>
                      <w:rPr>
                        <w:b/>
                        <w:bCs/>
                        <w:color w:val="000000"/>
                        <w:sz w:val="18"/>
                        <w:szCs w:val="18"/>
                      </w:rPr>
                    </w:pPr>
                  </w:p>
                </w:tc>
                <w:tc>
                  <w:tcPr>
                    <w:tcW w:w="124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 xml:space="preserve">(+) Didinama     (-) Mažinama</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01</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administracijos Finansų skyrius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ind w:firstLine="48"/>
                      <w:rPr>
                        <w:sz w:val="18"/>
                        <w:szCs w:val="18"/>
                      </w:rPr>
                    </w:pPr>
                    <w:r>
                      <w:rPr>
                        <w:sz w:val="18"/>
                        <w:szCs w:val="18"/>
                      </w:rPr>
                      <w:t>464 052,98 €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464 052,98 €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01</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administracijos Finansų skyrius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341 396,00 €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327 096,00 €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-14 300,00 €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Pociūnėlių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268 357,00 €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168 611,47 €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-99 745,53 €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Pociūnėlių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425 048,00 €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332 586,09 €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-92 461,91 €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Baisogalos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506 350,00 €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606 095,53 €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99 745,53 €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Baisogalos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868 979,00 €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961 440,91 €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92 461,91 €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 xml:space="preserve">Radviliškio rajono savivaldybės administracijos  Socialinės paramos skyrius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1 640 117,33 €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 631157,33 €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-8 960,00 €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Pociūnėlių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15 600,00 €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5 288,48 €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-10 311,52 €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Baisogalos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9 000,00 €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19 311,52 €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10 311,52 €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p>
                    <w:pPr>
                      <w:jc w:val="center"/>
                      <w:rPr>
                        <w:sz w:val="18"/>
                        <w:szCs w:val="18"/>
                      </w:rPr>
                    </w:pPr>
                    <w:r>
                      <w:rPr>
                        <w:sz w:val="18"/>
                        <w:szCs w:val="18"/>
                      </w:rPr>
                      <w:t>LIK</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200 000,00 €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200 000,00 €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Šeduvos globos namai</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p>
                    <w:pPr>
                      <w:jc w:val="center"/>
                      <w:rPr>
                        <w:sz w:val="18"/>
                        <w:szCs w:val="18"/>
                      </w:rPr>
                    </w:pPr>
                    <w:r>
                      <w:rPr>
                        <w:sz w:val="18"/>
                        <w:szCs w:val="18"/>
                      </w:rPr>
                      <w:t>SP</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576 000,00 €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611 000,00 €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35 000,00 €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04</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Rajono savivaldybės infrastruktūros objektų modernizavimo ir plėtros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administracijos</w:t>
                    </w:r>
                  </w:p>
                  <w:p>
                    <w:pPr>
                      <w:rPr>
                        <w:sz w:val="18"/>
                        <w:szCs w:val="18"/>
                      </w:rPr>
                    </w:pPr>
                    <w:r>
                      <w:rPr>
                        <w:sz w:val="18"/>
                        <w:szCs w:val="18"/>
                      </w:rPr>
                      <w:t>Investicijų ir turto valdymo skyrius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p>
                    <w:pPr>
                      <w:jc w:val="center"/>
                      <w:rPr>
                        <w:sz w:val="18"/>
                        <w:szCs w:val="18"/>
                      </w:rPr>
                    </w:pPr>
                    <w:r>
                      <w:rPr>
                        <w:sz w:val="18"/>
                        <w:szCs w:val="18"/>
                      </w:rPr>
                      <w:t>LIK</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1 280 000,00 €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 080000,00 €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-200 000,00 €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miesto kultūros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 SP</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45 000,00 €</w:t>
                    </w:r>
                  </w:p>
                </w:tc>
                <w:tc>
                  <w:tcPr>
                    <w:tcW w:w="1275" w:type="dxa"/>
                    <w:tcBorders>
                      <w:top w:val="nil"/>
                      <w:left w:val="nil"/>
                      <w:bottom w:val="single" w:sz="4" w:space="0" w:color="auto"/>
                      <w:right w:val="nil"/>
                    </w:tcBorders>
                    <w:shd w:val="clear" w:color="auto" w:fill="auto"/>
                    <w:noWrap/>
                  </w:tcPr>
                  <w:p>
                    <w:pPr>
                      <w:ind w:firstLine="48"/>
                      <w:jc w:val="center"/>
                      <w:rPr>
                        <w:sz w:val="18"/>
                        <w:szCs w:val="18"/>
                      </w:rPr>
                    </w:pPr>
                    <w:r>
                      <w:rPr>
                        <w:sz w:val="18"/>
                        <w:szCs w:val="18"/>
                      </w:rPr>
                      <w:t>57 000,00 €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12 000,00 €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etninės kultūros ir amatų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 SP</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14 000,00 €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24 000,00 €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10 000,00 €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 xml:space="preserve">Radviliškio rajono  Baisogalos kultūros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SB </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420 635,00 €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434 935,00 €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14 300,00 €</w:t>
                    </w:r>
                  </w:p>
                </w:tc>
              </w:tr>
            </w:tbl>
            <w:p>
              <w:pPr>
                <w:spacing w:line="254" w:lineRule="auto"/>
                <w:ind w:firstLine="4101"/>
                <w:rPr>
                  <w:szCs w:val="24"/>
                </w:rPr>
              </w:pPr>
              <w:r>
                <w:rPr>
                  <w:color w:val="000000"/>
                  <w:sz w:val="20"/>
                </w:rPr>
                <w:t xml:space="preserve">Iš viso                                                                                   512 092,98 €             </w:t>
                <w:tab/>
                <w:t xml:space="preserve">    </w:t>
              </w:r>
              <w:r>
                <w:rPr>
                  <w:szCs w:val="24"/>
                </w:rPr>
                <w:t xml:space="preserve">         </w:t>
              </w:r>
            </w:p>
            <w:p>
              <w:pPr>
                <w:spacing w:line="254" w:lineRule="auto"/>
                <w:jc w:val="both"/>
                <w:rPr>
                  <w:szCs w:val="24"/>
                </w:rPr>
              </w:pPr>
            </w:p>
            <w:p>
              <w:pPr>
                <w:spacing w:line="254" w:lineRule="auto"/>
                <w:jc w:val="both"/>
                <w:rPr>
                  <w:szCs w:val="24"/>
                </w:rPr>
              </w:pPr>
            </w:p>
            <w:p>
              <w:pPr>
                <w:spacing w:line="254" w:lineRule="auto"/>
                <w:jc w:val="both"/>
                <w:rPr>
                  <w:szCs w:val="24"/>
                </w:rPr>
              </w:pPr>
              <w:r>
                <w:rPr>
                  <w:szCs w:val="24"/>
                </w:rPr>
                <w:t xml:space="preserve">Finansų skyriaus vedėja                                                                                               Lina Baškevičienė</w:t>
              </w:r>
            </w:p>
          </w:sdtContent>
        </w:sdt>
      </w:sdtContent>
    </w:sdt>
    <w:sectPr>
      <w:pgSz w:w="11906" w:h="16838"/>
      <w:pgMar w:top="426" w:right="567" w:bottom="1135"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F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8DAEE92-205F-4997-9452-25FB864AEFE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5208132">
      <w:bodyDiv w:val="1"/>
      <w:marLeft w:val="0"/>
      <w:marRight w:val="0"/>
      <w:marTop w:val="0"/>
      <w:marBottom w:val="0"/>
      <w:divBdr>
        <w:top w:val="none" w:sz="0" w:space="0" w:color="auto"/>
        <w:left w:val="none" w:sz="0" w:space="0" w:color="auto"/>
        <w:bottom w:val="none" w:sz="0" w:space="0" w:color="auto"/>
        <w:right w:val="none" w:sz="0" w:space="0" w:color="auto"/>
      </w:divBdr>
    </w:div>
    <w:div w:id="241329871">
      <w:bodyDiv w:val="1"/>
      <w:marLeft w:val="0"/>
      <w:marRight w:val="0"/>
      <w:marTop w:val="0"/>
      <w:marBottom w:val="0"/>
      <w:divBdr>
        <w:top w:val="none" w:sz="0" w:space="0" w:color="auto"/>
        <w:left w:val="none" w:sz="0" w:space="0" w:color="auto"/>
        <w:bottom w:val="none" w:sz="0" w:space="0" w:color="auto"/>
        <w:right w:val="none" w:sz="0" w:space="0" w:color="auto"/>
      </w:divBdr>
    </w:div>
    <w:div w:id="759833817">
      <w:bodyDiv w:val="1"/>
      <w:marLeft w:val="0"/>
      <w:marRight w:val="0"/>
      <w:marTop w:val="0"/>
      <w:marBottom w:val="0"/>
      <w:divBdr>
        <w:top w:val="none" w:sz="0" w:space="0" w:color="auto"/>
        <w:left w:val="none" w:sz="0" w:space="0" w:color="auto"/>
        <w:bottom w:val="none" w:sz="0" w:space="0" w:color="auto"/>
        <w:right w:val="none" w:sz="0" w:space="0" w:color="auto"/>
      </w:divBdr>
    </w:div>
    <w:div w:id="858547446">
      <w:bodyDiv w:val="1"/>
      <w:marLeft w:val="0"/>
      <w:marRight w:val="0"/>
      <w:marTop w:val="0"/>
      <w:marBottom w:val="0"/>
      <w:divBdr>
        <w:top w:val="none" w:sz="0" w:space="0" w:color="auto"/>
        <w:left w:val="none" w:sz="0" w:space="0" w:color="auto"/>
        <w:bottom w:val="none" w:sz="0" w:space="0" w:color="auto"/>
        <w:right w:val="none" w:sz="0" w:space="0" w:color="auto"/>
      </w:divBdr>
    </w:div>
    <w:div w:id="1600485108">
      <w:bodyDiv w:val="1"/>
      <w:marLeft w:val="0"/>
      <w:marRight w:val="0"/>
      <w:marTop w:val="0"/>
      <w:marBottom w:val="0"/>
      <w:divBdr>
        <w:top w:val="none" w:sz="0" w:space="0" w:color="auto"/>
        <w:left w:val="none" w:sz="0" w:space="0" w:color="auto"/>
        <w:bottom w:val="none" w:sz="0" w:space="0" w:color="auto"/>
        <w:right w:val="none" w:sz="0" w:space="0" w:color="auto"/>
      </w:divBdr>
    </w:div>
    <w:div w:id="1784183314">
      <w:bodyDiv w:val="1"/>
      <w:marLeft w:val="0"/>
      <w:marRight w:val="0"/>
      <w:marTop w:val="0"/>
      <w:marBottom w:val="0"/>
      <w:divBdr>
        <w:top w:val="none" w:sz="0" w:space="0" w:color="auto"/>
        <w:left w:val="none" w:sz="0" w:space="0" w:color="auto"/>
        <w:bottom w:val="none" w:sz="0" w:space="0" w:color="auto"/>
        <w:right w:val="none" w:sz="0" w:space="0" w:color="auto"/>
      </w:divBdr>
    </w:div>
    <w:div w:id="1933926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AB41E7C-CEB2-4723-947A-5145BDD630EE}">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3b8b8df2ae440a9b65c5a9c6d1e2e3a" PartId="53d0d6b067674b81a86db5b70de2931e">
    <Part Type="preambule" DocPartId="9b16c80f88a540de877c2566a6f558e9" PartId="b51d5a5085cd428489388022caed3a74"/>
    <Part Type="pastraipa" DocPartId="a7d6eff25ff34c479a8d4889d36c68e5" PartId="b625fb2d89954212be88ddd85d128d4c"/>
    <Part Type="punktas" Nr="1" Abbr="1 p." DocPartId="7ca4ff731d8f43238d6571b3fd4dd6c0" PartId="9713b76cd0cd442880f4420e56bd7c88">
      <Part Type="citata" DocPartId="8459163c84904fa98ff66f2246fd3df9" PartId="84e07b9252cd49c18d3d0d17e7865172">
        <Part Type="papunktis" Nr="1.1" Abbr="1.1 pp." DocPartId="c2095a1e9a064a6aaa45e58e2ebf7c49" PartId="b3b8b03c339c471dbb058c4843d492a0"/>
      </Part>
    </Part>
    <Part Type="punktas" Nr="2" Abbr="2 p." DocPartId="b9d89421f8514f9682d4688403379dfc" PartId="ee7cc9ba086a429a86618520cb54caef">
      <Part Type="citata" DocPartId="a21a9773c0fd47af84d3e6110eb19bd3" PartId="adddf6163ec34cac9dc71c492cb6193b">
        <Part Type="papunktis" Nr="1.2" Abbr="1.2 pp." DocPartId="5627f3cc83ff4bb7bdaded349222f2a3" PartId="d2d86f2034a3404ebf9a9a8f9948e68d"/>
      </Part>
    </Part>
    <Part Type="punktas" Nr="3" Abbr="3 p." DocPartId="0eb514f49a7d46b8b77cb4b6ab3bcc49" PartId="4e5ea1b16f0943e1adac0d5921f4fbbf"/>
    <Part Type="skirsnis" Title="RADVILIŠKIO RAJONO SAVIVALDYBĖS TARYBOS SPRENDIMO PROJEKTO „DĖL RADVILIŠKIO RAJONO SAVIVALDYBĖS TARYBOS 2024 M. VASARIO 1 D. SPRENDIMO NR. T-248 „DĖL RADVILIŠKIO RAJONO SAVIVALDYBĖS 2024 METŲ BIUDŽETO PATVIRTINIMO“ PAKEITIMO“ AIŠKINAMASIS RAŠTAS" DocPartId="c43e7d01d4c944af9f9229afef6a46cf" PartId="ee322dab29bf4fb1a4effb496a453138">
      <Part Type="punktas" Nr="1" Abbr="1 p." DocPartId="01c97b57c3b7409fb66298f3b3705c2c" PartId="2ae2749ed5334962b2ec4433f6f12f1c"/>
      <Part Type="punktas" Nr="2" Abbr="2 p." DocPartId="b98852cba2564d2c9427da02e60b1f87" PartId="178f48aab843487fa23584725d66c544"/>
      <Part Type="punktas" Nr="3" Abbr="3 p." DocPartId="47dabb53079f40ed86629b2ae0dea3c6" PartId="87134ae14ed840a781c3d113e9c51dcd"/>
      <Part Type="punktas" Nr="4" Abbr="4 p." DocPartId="0d688bf58c684b14ade9938e494a1063" PartId="15cd6cb81ebd4684a6d2384f13effd58"/>
      <Part Type="punktas" Nr="5" Abbr="5 p." DocPartId="6648e6e9fd7346ce9ef604b650851201" PartId="d6b86d3fa80d4e3c914118d676c8f187"/>
      <Part Type="punktas" Nr="6" Abbr="6 p." DocPartId="b9eb23a4786c4803b54ed8855ae59794" PartId="260dc235ad0b4e1abae44e852f56a43a"/>
      <Part Type="punktas" Nr="7" Abbr="7 p." DocPartId="8b1e009029304843979638329ff60532" PartId="cd442422bfc14bb7b097dd5a2685c787"/>
      <Part Type="punktas" Nr="8" Abbr="8 p." DocPartId="d81a0c0e8c994ef781ccaca21d47d722" PartId="e8bab9c8fe9f4fd29512b7bae53d28f6"/>
      <Part Type="punktas" Nr="9" Abbr="9 p." DocPartId="c7218f09d9ae4981bed1af9296453987" PartId="4d3894f5fd294c2695f12cbfe37a8347"/>
      <Part Type="punktas" Nr="10" Abbr="10 p." DocPartId="4f63b85210314cffab54464063865450" PartId="7b8d5e230d8148c289e631cedfdf18d8"/>
      <Part Type="punktas" Nr="11" Abbr="11 p." DocPartId="a7c6110ba7284fba8850b444a8d46742" PartId="ecaab25675e949919168d77559ef5700"/>
      <Part Type="punktas" Nr="1" Abbr="1 p." Notes="Numeris ne iš eilės. Trūksta dalių? [DocDalys]" DocPartId="8139bfb762344a57afee7ee397e74566" PartId="d954971bf5bf4b55a2903c8508d1f84a">
        <Part Type="papunktis" Nr="1.1" Abbr="1.1 pp." DocPartId="deaf9cb274aa46ce9a74ec7b2c1c8bc5" PartId="cb9e6b8bdab14e38a3610321654c6101"/>
        <Part Type="papunktis" Nr="1.2" Abbr="1.2 pp." DocPartId="0d96619e4ef94d559b7995fddba81f41" PartId="eeb39f12223e413ea30e5b348937f42a"/>
        <Part Type="papunktis" Nr="1.3" Abbr="1.3 pp." DocPartId="a5d9a11fbcaa46c5a4e8a232e8b11ed9" PartId="3c4bce0e29de43fcbdbaad3437e0e637"/>
      </Part>
      <Part Type="punktas" Nr="2" Abbr="2 p." DocPartId="a82a47a2200146c78bd8cddbde5c4fff" PartId="fc3bd6a2c24d40b4bf05966aeda3b305"/>
      <Part Type="punktas" Nr="3" Abbr="3 p." DocPartId="d4cc6e27683846e3b82df77f77e6eff8" PartId="ad61998f16df4c769edb883992a808e5">
        <Part Type="papunktis" Nr="3.1" Abbr="3.1 pp." DocPartId="d1662a671fc04845acad93a94b07e8d7" PartId="af3fc7cb50284715a62072f7036249b7">
          <Part Type="papunktis" Nr="3.1.1" Abbr="3.1.1 pp." DocPartId="71d9e051071d40a1b20e21a3b5004357" PartId="8afc018448f24a90a9e702b10d78c17a"/>
          <Part Type="papunktis" Nr="3.1.2" Abbr="3.1.2 pp." DocPartId="cd2c13348fde4eb7a2ab61030d874633" PartId="92e71b0f59f6491993db7876f375210d"/>
        </Part>
        <Part Type="papunktis" Nr="3.2" Abbr="3.2 pp." DocPartId="82ab32cf04954a2bbcb6e2e5d8b41c25" PartId="87d0f785546a43b289f86b69194d7671"/>
        <Part Type="papunktis" Nr="3.3" Abbr="3.3 pp." DocPartId="9a6d201374274432bf0d189eaae27f07" PartId="76be4305fa0643519e559ec83298bf1c"/>
        <Part Type="papunktis" Nr="3.4" Abbr="3.4 pp." DocPartId="3b6bdd58d88b40baa8ae9695261c7f72" PartId="a22c3802e2674899be77c04fb12eb87a"/>
      </Part>
      <Part Type="punktas" Nr="4" Abbr="4 p." DocPartId="7b81a510762f41e6a457773ae019d150" PartId="536d981984ce4239b6616fc78e6ae4c7"/>
      <Part Type="punktas" Nr="5" Abbr="5 p." DocPartId="4eed51d3a59d4e5ca04299bfd905cd04" PartId="31ef88d1fa31449198cb5d60a8df8e92"/>
      <Part Type="punktas" Nr="12" Abbr="12 p." Notes="Numeris ne iš eilės. Trūksta dalių? [DocDalys]" DocPartId="03a2aaf16428482589e1c6155f510a97" PartId="a93768253b284ee4ae71775c2142d33d"/>
    </Part>
    <Part Type="skirsnis" Title="Lyginamasis variantas." DocPartId="78099a15455d417ca52fce25e325be24" PartId="ea054880d8cc40938e39f41110de113c"/>
    <Part Type="signatura" DocPartId="0ed2194b6c8c43ffbcd68faa9e8b2313" PartId="685f492aa5a847e89734ba85fd63488b"/>
  </Part>
</Parts>
</file>

<file path=customXml/itemProps1.xml><?xml version="1.0" encoding="utf-8"?>
<ds:datastoreItem xmlns:ds="http://schemas.openxmlformats.org/officeDocument/2006/customXml" ds:itemID="{649C9F85-AD08-430D-AC21-2E727270C1D2}">
  <ds:schemaRefs>
    <ds:schemaRef ds:uri="http://schemas.openxmlformats.org/officeDocument/2006/bibliography"/>
  </ds:schemaRefs>
</ds:datastoreItem>
</file>

<file path=customXml/itemProps2.xml><?xml version="1.0" encoding="utf-8"?>
<ds:datastoreItem xmlns:ds="http://schemas.openxmlformats.org/officeDocument/2006/customXml" ds:itemID="{EF09455D-8699-4E74-BD10-C198E447463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1819</Words>
  <Characters>11827</Characters>
  <Application>Microsoft Office Word</Application>
  <DocSecurity>4</DocSecurity>
  <Lines>563</Lines>
  <Paragraphs>359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13287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2024-09-30T06:46:00Z</dcterms:created>
  <dc:creator>Rita Chlebauskienė</dc:creator>
  <lastModifiedBy>adlibuser</lastModifiedBy>
  <lastPrinted>2024-09-23T07:42:00Z</lastPrinted>
  <dcterms:modified xsi:type="dcterms:W3CDTF">2024-09-30T06:46:00Z</dcterms:modified>
  <revision>2</revision>
</coreProperties>
</file>