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ddbd9a3b560422ea7c6ff80e45f369a"/>
        <w:lock w:val="sdtLocked"/>
        <w:richText/>
      </w:sdtPr>
      <w:sdtContent>
        <w:p>
          <w:pPr>
            <w:tabs>
              <w:tab w:val="center" w:pos="4819"/>
              <w:tab w:val="right" w:pos="9638"/>
            </w:tabs>
            <w:rPr>
              <w:sz w:val="22"/>
              <w:szCs w:val="22"/>
            </w:rPr>
          </w:pPr>
        </w:p>
        <w:p>
          <w:pPr>
            <w:jc w:val="right"/>
            <w:rPr>
              <w:b/>
              <w:szCs w:val="24"/>
              <w:lang w:eastAsia="lt-LT"/>
            </w:rPr>
          </w:pPr>
          <w:r>
            <w:rPr>
              <w:b/>
              <w:caps/>
              <w:szCs w:val="24"/>
              <w:lang w:eastAsia="lt-LT"/>
            </w:rPr>
            <w:t>P</w:t>
          </w:r>
          <w:r>
            <w:rPr>
              <w:b/>
              <w:szCs w:val="24"/>
              <w:lang w:eastAsia="lt-LT"/>
            </w:rPr>
            <w:t>rojektas</w:t>
          </w:r>
        </w:p>
        <w:p>
          <w:pPr>
            <w:jc w:val="right"/>
            <w:rPr>
              <w:caps/>
              <w:szCs w:val="24"/>
              <w:lang w:eastAsia="lt-LT"/>
            </w:rPr>
          </w:pPr>
        </w:p>
        <w:p>
          <w:pPr>
            <w:jc w:val="center"/>
            <w:rPr>
              <w:caps/>
              <w:szCs w:val="24"/>
              <w:lang w:eastAsia="lt-LT"/>
            </w:rPr>
          </w:pPr>
          <w:r>
            <w:rPr>
              <w:b/>
              <w:caps/>
              <w:szCs w:val="24"/>
              <w:lang w:eastAsia="lt-LT"/>
            </w:rPr>
            <w:t>LIETUVOS RESPUBLIKOS energetikos MINISTRAS</w:t>
          </w:r>
        </w:p>
        <w:p>
          <w:pPr>
            <w:tabs>
              <w:tab w:val="left" w:pos="851"/>
            </w:tabs>
            <w:overflowPunct w:val="0"/>
            <w:spacing w:line="276" w:lineRule="auto"/>
            <w:jc w:val="center"/>
            <w:textAlignment w:val="baseline"/>
            <w:rPr>
              <w:b/>
              <w:bCs/>
              <w:szCs w:val="24"/>
              <w:lang w:eastAsia="lt-LT"/>
            </w:rPr>
          </w:pPr>
        </w:p>
        <w:p>
          <w:pPr>
            <w:tabs>
              <w:tab w:val="left" w:pos="851"/>
            </w:tabs>
            <w:overflowPunct w:val="0"/>
            <w:spacing w:line="276" w:lineRule="auto"/>
            <w:jc w:val="center"/>
            <w:textAlignment w:val="baseline"/>
            <w:rPr>
              <w:szCs w:val="24"/>
              <w:lang w:eastAsia="lt-LT"/>
            </w:rPr>
          </w:pPr>
          <w:r>
            <w:rPr>
              <w:b/>
              <w:bCs/>
              <w:szCs w:val="24"/>
              <w:lang w:eastAsia="lt-LT"/>
            </w:rPr>
            <w:t>ĮSAKYMAS</w:t>
          </w:r>
        </w:p>
        <w:p>
          <w:pPr>
            <w:tabs>
              <w:tab w:val="left" w:pos="851"/>
            </w:tabs>
            <w:overflowPunct w:val="0"/>
            <w:spacing w:line="276" w:lineRule="auto"/>
            <w:jc w:val="center"/>
            <w:textAlignment w:val="baseline"/>
            <w:rPr>
              <w:b/>
              <w:caps/>
              <w:szCs w:val="24"/>
              <w:lang w:eastAsia="lt-LT"/>
            </w:rPr>
          </w:pPr>
          <w:r>
            <w:rPr>
              <w:b/>
              <w:bCs/>
              <w:szCs w:val="24"/>
              <w:lang w:eastAsia="lt-LT"/>
            </w:rPr>
            <w:t xml:space="preserve">DĖL </w:t>
          </w:r>
          <w:r>
            <w:rPr>
              <w:b/>
              <w:bCs/>
              <w:caps/>
              <w:szCs w:val="24"/>
              <w:lang w:eastAsia="lt-LT"/>
            </w:rPr>
            <w:t>2014–2020 METŲ EUROPOS SĄJUNGOS FONDŲ INVESTICIJŲ VEIKSMŲ PROGRAMOS 4 PRIORITETO</w:t>
          </w:r>
          <w:r>
            <w:rPr>
              <w:szCs w:val="24"/>
            </w:rPr>
            <w:t xml:space="preserve"> „</w:t>
          </w:r>
          <w:r>
            <w:rPr>
              <w:rFonts w:eastAsia="AngsanaUPC"/>
              <w:b/>
              <w:bCs/>
              <w:iCs/>
              <w:szCs w:val="24"/>
              <w:lang w:eastAsia="lt-LT"/>
            </w:rPr>
            <w:t>ENERGIJOS EFEKTYVUMO IR ATSINAUJINANČIŲ IŠTEKLIŲ ENERGIJOS GAMYBOS IR NAUDOJIMO SKATINIMAS</w:t>
          </w:r>
          <w:r>
            <w:rPr>
              <w:szCs w:val="24"/>
            </w:rPr>
            <w:t>“</w:t>
          </w:r>
          <w:r>
            <w:rPr>
              <w:b/>
              <w:szCs w:val="24"/>
            </w:rPr>
            <w:t xml:space="preserve"> 04.1.1-LVPA-K-110</w:t>
          </w:r>
          <w:r>
            <w:rPr>
              <w:szCs w:val="24"/>
            </w:rPr>
            <w:t xml:space="preserve"> </w:t>
          </w:r>
          <w:r>
            <w:rPr>
              <w:b/>
              <w:szCs w:val="24"/>
            </w:rPr>
            <w:t>PRIEMONĖS</w:t>
          </w:r>
          <w:r>
            <w:rPr>
              <w:szCs w:val="24"/>
            </w:rPr>
            <w:t xml:space="preserve"> „</w:t>
          </w:r>
          <w:r>
            <w:rPr>
              <w:b/>
              <w:szCs w:val="24"/>
            </w:rPr>
            <w:t>NEDIDELĖS GALIOS BIOKURO KOGENERACIJOS SKATINIMAS“</w:t>
          </w:r>
          <w:r>
            <w:rPr>
              <w:szCs w:val="24"/>
            </w:rPr>
            <w:t xml:space="preserve"> </w:t>
          </w:r>
          <w:r>
            <w:rPr>
              <w:b/>
              <w:bCs/>
              <w:caps/>
              <w:szCs w:val="24"/>
              <w:lang w:eastAsia="lt-LT"/>
            </w:rPr>
            <w:t>PROJEKTŲ FINANSAVIMO SĄLYGŲ APRAŠO Nr. 1 PATVIRTINIMO</w:t>
          </w:r>
        </w:p>
        <w:p>
          <w:pPr>
            <w:keepNext/>
            <w:tabs>
              <w:tab w:val="left" w:pos="851"/>
            </w:tabs>
            <w:overflowPunct w:val="0"/>
            <w:spacing w:line="276" w:lineRule="auto"/>
            <w:jc w:val="center"/>
            <w:textAlignment w:val="baseline"/>
            <w:rPr>
              <w:szCs w:val="24"/>
              <w:lang w:eastAsia="lt-LT"/>
            </w:rPr>
          </w:pPr>
        </w:p>
        <w:p>
          <w:pPr>
            <w:keepNext/>
            <w:tabs>
              <w:tab w:val="left" w:pos="851"/>
            </w:tabs>
            <w:overflowPunct w:val="0"/>
            <w:spacing w:line="276" w:lineRule="auto"/>
            <w:jc w:val="center"/>
            <w:textAlignment w:val="baseline"/>
            <w:rPr>
              <w:szCs w:val="24"/>
              <w:lang w:eastAsia="lt-LT"/>
            </w:rPr>
          </w:pPr>
          <w:r>
            <w:rPr>
              <w:szCs w:val="24"/>
              <w:lang w:eastAsia="lt-LT"/>
            </w:rPr>
            <w:t xml:space="preserve">2016 m.                      d. Nr. 1-</w:t>
          </w:r>
        </w:p>
        <w:p>
          <w:pPr>
            <w:tabs>
              <w:tab w:val="left" w:pos="851"/>
            </w:tabs>
            <w:overflowPunct w:val="0"/>
            <w:spacing w:line="276" w:lineRule="auto"/>
            <w:jc w:val="center"/>
            <w:textAlignment w:val="baseline"/>
            <w:rPr>
              <w:szCs w:val="24"/>
              <w:lang w:eastAsia="lt-LT"/>
            </w:rPr>
          </w:pPr>
          <w:r>
            <w:rPr>
              <w:szCs w:val="24"/>
              <w:lang w:eastAsia="lt-LT"/>
            </w:rPr>
            <w:t>Vilnius</w:t>
          </w:r>
        </w:p>
        <w:p>
          <w:pPr>
            <w:tabs>
              <w:tab w:val="left" w:pos="851"/>
            </w:tabs>
            <w:overflowPunct w:val="0"/>
            <w:spacing w:line="276" w:lineRule="auto"/>
            <w:jc w:val="center"/>
            <w:textAlignment w:val="baseline"/>
            <w:rPr>
              <w:color w:val="000000"/>
              <w:szCs w:val="24"/>
              <w:lang w:eastAsia="lt-LT"/>
            </w:rPr>
          </w:pPr>
        </w:p>
        <w:p>
          <w:pPr>
            <w:tabs>
              <w:tab w:val="left" w:pos="851"/>
            </w:tabs>
            <w:overflowPunct w:val="0"/>
            <w:spacing w:line="276" w:lineRule="auto"/>
            <w:ind w:firstLine="1253"/>
            <w:jc w:val="both"/>
            <w:textAlignment w:val="baseline"/>
            <w:rPr>
              <w:szCs w:val="24"/>
              <w:lang w:eastAsia="lt-LT"/>
            </w:rPr>
          </w:pPr>
          <w:r>
            <w:rPr>
              <w:color w:val="000000"/>
              <w:szCs w:val="24"/>
              <w:lang w:eastAsia="lt-LT"/>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struktūrinių fondų investicijų veiksmų programą“, 6.2.7 papunkčiu,</w:t>
          </w:r>
        </w:p>
        <w:p>
          <w:pPr>
            <w:tabs>
              <w:tab w:val="left" w:pos="851"/>
            </w:tabs>
            <w:overflowPunct w:val="0"/>
            <w:spacing w:line="276" w:lineRule="auto"/>
            <w:ind w:firstLine="1313"/>
            <w:jc w:val="both"/>
            <w:textAlignment w:val="baseline"/>
            <w:rPr>
              <w:szCs w:val="24"/>
              <w:lang w:eastAsia="lt-LT"/>
            </w:rPr>
          </w:pPr>
          <w:r>
            <w:rPr>
              <w:szCs w:val="24"/>
              <w:lang w:eastAsia="lt-LT"/>
            </w:rPr>
            <w:t>t v i r t i n u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04.1.1-LVPA-K-110 priemonės „Nedidelės galios biokuro kogeneracijos skatinimas“ projektų finansavimo sąlygų aprašą Nr. 1 (pridedama).</w:t>
          </w:r>
        </w:p>
        <w:p>
          <w:pPr>
            <w:tabs>
              <w:tab w:val="left" w:pos="851"/>
            </w:tabs>
            <w:overflowPunct w:val="0"/>
            <w:spacing w:line="276" w:lineRule="auto"/>
            <w:textAlignment w:val="baseline"/>
            <w:rPr>
              <w:szCs w:val="24"/>
              <w:lang w:eastAsia="lt-LT"/>
            </w:rPr>
          </w:pPr>
        </w:p>
        <w:p>
          <w:pPr>
            <w:rPr>
              <w:sz w:val="18"/>
              <w:szCs w:val="18"/>
            </w:rPr>
          </w:pPr>
        </w:p>
        <w:p>
          <w:pPr>
            <w:tabs>
              <w:tab w:val="left" w:pos="851"/>
            </w:tabs>
            <w:overflowPunct w:val="0"/>
            <w:spacing w:line="276" w:lineRule="auto"/>
            <w:textAlignment w:val="baseline"/>
            <w:rPr>
              <w:szCs w:val="24"/>
              <w:lang w:eastAsia="lt-LT"/>
            </w:rPr>
          </w:pPr>
        </w:p>
        <w:p>
          <w:pPr>
            <w:rPr>
              <w:sz w:val="18"/>
              <w:szCs w:val="18"/>
            </w:rPr>
          </w:pPr>
        </w:p>
        <w:p>
          <w:pPr>
            <w:tabs>
              <w:tab w:val="left" w:pos="851"/>
            </w:tabs>
            <w:overflowPunct w:val="0"/>
            <w:spacing w:line="276" w:lineRule="auto"/>
            <w:textAlignment w:val="baseline"/>
            <w:rPr>
              <w:szCs w:val="24"/>
              <w:lang w:eastAsia="lt-LT"/>
            </w:rPr>
          </w:pPr>
        </w:p>
        <w:p>
          <w:pPr>
            <w:rPr>
              <w:sz w:val="18"/>
              <w:szCs w:val="18"/>
            </w:rPr>
          </w:pPr>
        </w:p>
        <w:sdt>
          <w:sdtPr>
            <w:alias w:val="preambule"/>
            <w:tag w:val="part_47a56d99966644c78a07dd2435c0f490"/>
            <w:lock w:val="sdtLocked"/>
            <w:richText/>
          </w:sdtPr>
          <w:sdtContent>
            <w:p>
              <w:pPr>
                <w:tabs>
                  <w:tab w:val="left" w:pos="851"/>
                  <w:tab w:val="left" w:pos="7938"/>
                </w:tabs>
                <w:spacing w:line="276" w:lineRule="auto"/>
                <w:rPr>
                  <w:szCs w:val="24"/>
                  <w:lang w:eastAsia="lt-LT"/>
                </w:rPr>
              </w:pPr>
              <w:r>
                <w:rPr>
                  <w:szCs w:val="24"/>
                  <w:lang w:eastAsia="lt-LT"/>
                </w:rPr>
                <w:t>Energetikos ministras</w:t>
                <w:tab/>
              </w:r>
            </w:p>
            <w:p>
              <w:pPr>
                <w:rPr>
                  <w:sz w:val="18"/>
                  <w:szCs w:val="18"/>
                </w:rPr>
              </w:pPr>
            </w:p>
            <w:p>
              <w:pPr>
                <w:tabs>
                  <w:tab w:val="left" w:pos="851"/>
                </w:tabs>
                <w:overflowPunct w:val="0"/>
                <w:spacing w:line="276" w:lineRule="auto"/>
                <w:ind w:firstLine="67"/>
                <w:jc w:val="both"/>
                <w:textAlignment w:val="baseline"/>
                <w:rPr>
                  <w:szCs w:val="24"/>
                  <w:lang w:eastAsia="lt-LT"/>
                </w:rPr>
              </w:pPr>
            </w:p>
            <w:p>
              <w:pPr>
                <w:rPr>
                  <w:sz w:val="18"/>
                  <w:szCs w:val="18"/>
                </w:rPr>
              </w:pPr>
            </w:p>
            <w:p>
              <w:pPr>
                <w:tabs>
                  <w:tab w:val="left" w:pos="851"/>
                </w:tabs>
                <w:overflowPunct w:val="0"/>
                <w:spacing w:line="276" w:lineRule="auto"/>
                <w:ind w:firstLine="67"/>
                <w:jc w:val="both"/>
                <w:textAlignment w:val="baseline"/>
                <w:rPr>
                  <w:szCs w:val="24"/>
                  <w:lang w:eastAsia="lt-LT"/>
                </w:rPr>
              </w:pPr>
            </w:p>
            <w:p>
              <w:pPr>
                <w:rPr>
                  <w:sz w:val="18"/>
                  <w:szCs w:val="18"/>
                </w:rPr>
              </w:pPr>
            </w:p>
          </w:sdtContent>
        </w:sdt>
        <w:sdt>
          <w:sdtPr>
            <w:alias w:val="lentele"/>
            <w:tag w:val="part_1aeeeb546b774e469fec0a238c867713"/>
            <w:lock w:val="sdtLocked"/>
            <w:richText/>
          </w:sdtPr>
          <w:sdtContent>
            <w:tbl>
              <w:tblPr>
                <w:tblW w:w="0" w:type="auto"/>
                <w:tblCellMar>
                  <w:left w:w="0" w:type="dxa"/>
                  <w:right w:w="0" w:type="dxa"/>
                </w:tblCellMar>
                <w:tblLook w:val="04A0" w:firstRow="1" w:lastRow="0" w:firstColumn="1" w:lastColumn="0" w:noHBand="0" w:noVBand="1"/>
              </w:tblPr>
              <w:tblGrid>
                <w:gridCol w:w="4927"/>
                <w:gridCol w:w="4927"/>
              </w:tblGrid>
              <w:tr>
                <w:tc>
                  <w:tcPr>
                    <w:tcW w:w="4931" w:type="dxa"/>
                    <w:tcMar>
                      <w:top w:w="0" w:type="dxa"/>
                      <w:left w:w="108" w:type="dxa"/>
                      <w:bottom w:w="0" w:type="dxa"/>
                      <w:right w:w="108" w:type="dxa"/>
                    </w:tcMar>
                    <w:hideMark/>
                  </w:tcPr>
                  <w:p>
                    <w:pPr>
                      <w:tabs>
                        <w:tab w:val="left" w:pos="851"/>
                      </w:tabs>
                      <w:overflowPunct w:val="0"/>
                      <w:spacing w:line="276" w:lineRule="auto"/>
                      <w:jc w:val="both"/>
                      <w:textAlignment w:val="center"/>
                      <w:rPr>
                        <w:szCs w:val="24"/>
                        <w:lang w:eastAsia="lt-LT"/>
                      </w:rPr>
                    </w:pPr>
                    <w:r>
                      <w:rPr>
                        <w:color w:val="000000"/>
                        <w:szCs w:val="24"/>
                        <w:lang w:eastAsia="lt-LT"/>
                      </w:rPr>
                      <w:t>SUDERINTA</w:t>
                    </w:r>
                  </w:p>
                  <w:p>
                    <w:pPr>
                      <w:tabs>
                        <w:tab w:val="left" w:pos="851"/>
                      </w:tabs>
                      <w:overflowPunct w:val="0"/>
                      <w:spacing w:line="276" w:lineRule="auto"/>
                      <w:jc w:val="both"/>
                      <w:textAlignment w:val="center"/>
                      <w:rPr>
                        <w:szCs w:val="24"/>
                        <w:lang w:eastAsia="lt-LT"/>
                      </w:rPr>
                    </w:pPr>
                    <w:r>
                      <w:rPr>
                        <w:color w:val="000000"/>
                        <w:szCs w:val="24"/>
                        <w:lang w:eastAsia="lt-LT"/>
                      </w:rPr>
                      <w:t>Lietuvos Respublikos finansų ministerijos</w:t>
                    </w:r>
                  </w:p>
                  <w:p>
                    <w:pPr>
                      <w:tabs>
                        <w:tab w:val="left" w:pos="851"/>
                      </w:tabs>
                      <w:overflowPunct w:val="0"/>
                      <w:spacing w:line="276" w:lineRule="auto"/>
                      <w:jc w:val="both"/>
                      <w:textAlignment w:val="baseline"/>
                      <w:rPr>
                        <w:szCs w:val="24"/>
                        <w:lang w:eastAsia="lt-LT"/>
                      </w:rPr>
                    </w:pPr>
                    <w:r>
                      <w:rPr>
                        <w:color w:val="000000"/>
                        <w:szCs w:val="24"/>
                        <w:lang w:eastAsia="lt-LT"/>
                      </w:rPr>
                      <w:t xml:space="preserve">2016 m.                        d. raštu</w:t>
                    </w:r>
                  </w:p>
                  <w:p>
                    <w:pPr>
                      <w:tabs>
                        <w:tab w:val="left" w:pos="851"/>
                      </w:tabs>
                      <w:spacing w:line="276" w:lineRule="auto"/>
                      <w:rPr>
                        <w:szCs w:val="24"/>
                        <w:lang w:eastAsia="lt-LT"/>
                      </w:rPr>
                    </w:pPr>
                    <w:r>
                      <w:rPr>
                        <w:color w:val="000000"/>
                        <w:szCs w:val="24"/>
                        <w:lang w:eastAsia="lt-LT"/>
                      </w:rPr>
                      <w:t xml:space="preserve">Nr. </w:t>
                    </w:r>
                  </w:p>
                </w:tc>
                <w:tc>
                  <w:tcPr>
                    <w:tcW w:w="4931" w:type="dxa"/>
                    <w:tcMar>
                      <w:top w:w="0" w:type="dxa"/>
                      <w:left w:w="108" w:type="dxa"/>
                      <w:bottom w:w="0" w:type="dxa"/>
                      <w:right w:w="108" w:type="dxa"/>
                    </w:tcMar>
                    <w:hideMark/>
                  </w:tcPr>
                  <w:p>
                    <w:pPr>
                      <w:tabs>
                        <w:tab w:val="left" w:pos="851"/>
                      </w:tabs>
                      <w:overflowPunct w:val="0"/>
                      <w:spacing w:line="276" w:lineRule="auto"/>
                      <w:jc w:val="both"/>
                      <w:textAlignment w:val="baseline"/>
                      <w:rPr>
                        <w:szCs w:val="24"/>
                        <w:lang w:eastAsia="lt-LT"/>
                      </w:rPr>
                    </w:pPr>
                    <w:r>
                      <w:rPr>
                        <w:color w:val="000000"/>
                        <w:szCs w:val="24"/>
                        <w:lang w:eastAsia="lt-LT"/>
                      </w:rPr>
                      <w:t>SUDERINTA</w:t>
                    </w:r>
                  </w:p>
                  <w:p>
                    <w:pPr>
                      <w:tabs>
                        <w:tab w:val="left" w:pos="851"/>
                      </w:tabs>
                      <w:overflowPunct w:val="0"/>
                      <w:spacing w:line="276" w:lineRule="auto"/>
                      <w:jc w:val="both"/>
                      <w:textAlignment w:val="baseline"/>
                      <w:rPr>
                        <w:szCs w:val="24"/>
                        <w:lang w:eastAsia="lt-LT"/>
                      </w:rPr>
                    </w:pPr>
                    <w:r>
                      <w:rPr>
                        <w:color w:val="000000"/>
                        <w:szCs w:val="24"/>
                        <w:lang w:eastAsia="lt-LT"/>
                      </w:rPr>
                      <w:t xml:space="preserve">Viešosios įstaigos Lietuvos verslo paramos agentūros </w:t>
                    </w:r>
                  </w:p>
                  <w:p>
                    <w:pPr>
                      <w:tabs>
                        <w:tab w:val="left" w:pos="851"/>
                      </w:tabs>
                      <w:overflowPunct w:val="0"/>
                      <w:spacing w:line="276" w:lineRule="auto"/>
                      <w:jc w:val="both"/>
                      <w:textAlignment w:val="baseline"/>
                      <w:rPr>
                        <w:szCs w:val="24"/>
                        <w:lang w:eastAsia="lt-LT"/>
                      </w:rPr>
                    </w:pPr>
                    <w:r>
                      <w:rPr>
                        <w:color w:val="000000"/>
                        <w:szCs w:val="24"/>
                        <w:lang w:eastAsia="lt-LT"/>
                      </w:rPr>
                      <w:t xml:space="preserve">2016 m.                           d. raštu Nr. </w:t>
                    </w:r>
                  </w:p>
                </w:tc>
              </w:tr>
            </w:tbl>
            <w:p>
              <w:pPr>
                <w:tabs>
                  <w:tab w:val="left" w:pos="851"/>
                  <w:tab w:val="left" w:pos="5103"/>
                </w:tabs>
                <w:spacing w:line="276" w:lineRule="auto"/>
                <w:ind w:firstLine="1296"/>
                <w:jc w:val="right"/>
                <w:rPr>
                  <w:szCs w:val="24"/>
                </w:rPr>
              </w:pPr>
            </w:p>
            <w:p>
              <w:pPr>
                <w:rPr>
                  <w:sz w:val="18"/>
                  <w:szCs w:val="18"/>
                </w:rPr>
              </w:pPr>
            </w:p>
            <w:p>
              <w:pPr>
                <w:spacing w:line="276" w:lineRule="auto"/>
                <w:rPr>
                  <w:sz w:val="22"/>
                  <w:szCs w:val="22"/>
                </w:rPr>
              </w:pPr>
              <w:r>
                <w:rPr>
                  <w:sz w:val="22"/>
                  <w:szCs w:val="22"/>
                </w:rPr>
                <w:br w:type="page"/>
              </w:r>
            </w:p>
            <w:p>
              <w:pPr>
                <w:rPr>
                  <w:sz w:val="18"/>
                  <w:szCs w:val="18"/>
                </w:rPr>
              </w:pPr>
            </w:p>
          </w:sdtContent>
        </w:sdt>
        <w:sdt>
          <w:sdtPr>
            <w:alias w:val="lentele"/>
            <w:tag w:val="part_f92065fd254c4227b332747c38c00653"/>
            <w:lock w:val="sdtLocked"/>
            <w:richText/>
          </w:sdtPr>
          <w:sdtContent>
            <w:tbl>
              <w:tblPr>
                <w:tblW w:w="0" w:type="auto"/>
                <w:jc w:val="center"/>
                <w:tblLook w:val="04A0" w:firstRow="1" w:lastRow="0" w:firstColumn="1" w:lastColumn="0" w:noHBand="0" w:noVBand="1"/>
              </w:tblPr>
              <w:tblGrid>
                <w:gridCol w:w="8787"/>
              </w:tblGrid>
              <w:tr>
                <w:trPr>
                  <w:jc w:val="center"/>
                </w:trPr>
                <w:tc>
                  <w:tcPr>
                    <w:tcW w:w="8787" w:type="dxa"/>
                  </w:tcPr>
                  <w:p>
                    <w:pPr>
                      <w:keepNext/>
                      <w:tabs>
                        <w:tab w:val="left" w:pos="851"/>
                        <w:tab w:val="left" w:pos="4570"/>
                      </w:tabs>
                      <w:overflowPunct w:val="0"/>
                      <w:ind w:left="4678" w:hanging="250"/>
                      <w:textAlignment w:val="baseline"/>
                      <w:rPr>
                        <w:szCs w:val="24"/>
                        <w:lang w:eastAsia="lt-LT"/>
                      </w:rPr>
                    </w:pPr>
                  </w:p>
                  <w:p>
                    <w:pPr>
                      <w:keepNext/>
                      <w:tabs>
                        <w:tab w:val="left" w:pos="851"/>
                        <w:tab w:val="left" w:pos="4570"/>
                      </w:tabs>
                      <w:overflowPunct w:val="0"/>
                      <w:ind w:left="4678" w:hanging="250"/>
                      <w:textAlignment w:val="baseline"/>
                      <w:rPr>
                        <w:szCs w:val="24"/>
                        <w:lang w:eastAsia="lt-LT"/>
                      </w:rPr>
                    </w:pPr>
                    <w:r>
                      <w:rPr>
                        <w:szCs w:val="24"/>
                        <w:lang w:eastAsia="lt-LT"/>
                      </w:rPr>
                      <w:t>PATVIRTINTA</w:t>
                    </w:r>
                  </w:p>
                  <w:p>
                    <w:pPr>
                      <w:tabs>
                        <w:tab w:val="left" w:pos="851"/>
                        <w:tab w:val="left" w:pos="4632"/>
                      </w:tabs>
                      <w:ind w:left="4678" w:hanging="250"/>
                      <w:rPr>
                        <w:szCs w:val="24"/>
                        <w:lang w:eastAsia="lt-LT"/>
                      </w:rPr>
                    </w:pPr>
                    <w:r>
                      <w:rPr>
                        <w:szCs w:val="24"/>
                        <w:lang w:eastAsia="lt-LT"/>
                      </w:rPr>
                      <w:t>Lietuvos Respublikos energetikos ministro</w:t>
                    </w:r>
                  </w:p>
                  <w:p>
                    <w:pPr>
                      <w:tabs>
                        <w:tab w:val="left" w:pos="851"/>
                        <w:tab w:val="left" w:pos="4632"/>
                      </w:tabs>
                      <w:ind w:left="4678" w:hanging="250"/>
                      <w:rPr>
                        <w:szCs w:val="24"/>
                        <w:lang w:eastAsia="lt-LT"/>
                      </w:rPr>
                    </w:pPr>
                    <w:r>
                      <w:rPr>
                        <w:szCs w:val="24"/>
                        <w:lang w:eastAsia="lt-LT"/>
                      </w:rPr>
                      <w:t xml:space="preserve">2016 m.                  d. įsakymu Nr. 1-</w:t>
                    </w:r>
                  </w:p>
                  <w:p>
                    <w:pPr>
                      <w:tabs>
                        <w:tab w:val="left" w:pos="851"/>
                      </w:tabs>
                      <w:jc w:val="center"/>
                      <w:rPr>
                        <w:b/>
                        <w:kern w:val="16"/>
                        <w:szCs w:val="24"/>
                      </w:rPr>
                    </w:pPr>
                  </w:p>
                </w:tc>
              </w:tr>
              <w:tr>
                <w:trPr>
                  <w:jc w:val="center"/>
                </w:trPr>
                <w:tc>
                  <w:tcPr>
                    <w:tcW w:w="8787" w:type="dxa"/>
                  </w:tcPr>
                  <w:p>
                    <w:pPr>
                      <w:tabs>
                        <w:tab w:val="left" w:pos="851"/>
                      </w:tabs>
                      <w:jc w:val="center"/>
                      <w:rPr>
                        <w:b/>
                        <w:kern w:val="16"/>
                        <w:szCs w:val="24"/>
                      </w:rPr>
                    </w:pPr>
                    <w:r>
                      <w:rPr>
                        <w:b/>
                        <w:kern w:val="16"/>
                        <w:szCs w:val="24"/>
                      </w:rPr>
                      <w:t xml:space="preserve">2014–2020 METŲ EUROPOS SĄJUNGOS FONDŲ INVESTICIJŲ VEIKSMŲ PROGRAMOS </w:t>
                    </w:r>
                    <w:r>
                      <w:rPr>
                        <w:b/>
                        <w:szCs w:val="24"/>
                      </w:rPr>
                      <w:t>4 PRIORITETO</w:t>
                    </w:r>
                    <w:r>
                      <w:rPr>
                        <w:szCs w:val="24"/>
                      </w:rPr>
                      <w:t xml:space="preserve"> „</w:t>
                    </w:r>
                    <w:r>
                      <w:rPr>
                        <w:rFonts w:eastAsia="AngsanaUPC"/>
                        <w:b/>
                        <w:bCs/>
                        <w:iCs/>
                        <w:szCs w:val="28"/>
                        <w:lang w:eastAsia="lt-LT"/>
                      </w:rPr>
                      <w:t>ENERGIJOS EFEKTYVUMO IR ATSINAUJINANČIŲ IŠTEKLIŲ ENERGIJOS GAMYBOS IR NAUDOJIMO SKATINIMAS</w:t>
                    </w:r>
                    <w:r>
                      <w:rPr>
                        <w:szCs w:val="24"/>
                      </w:rPr>
                      <w:t xml:space="preserve">“ </w:t>
                    </w:r>
                    <w:r>
                      <w:rPr>
                        <w:b/>
                        <w:szCs w:val="22"/>
                      </w:rPr>
                      <w:t>04.1.1-LVPA-K-110</w:t>
                    </w:r>
                    <w:r>
                      <w:rPr>
                        <w:szCs w:val="24"/>
                      </w:rPr>
                      <w:t xml:space="preserve">  </w:t>
                    </w:r>
                    <w:r>
                      <w:rPr>
                        <w:b/>
                        <w:szCs w:val="24"/>
                      </w:rPr>
                      <w:t>PRIEMONĖS</w:t>
                    </w:r>
                    <w:r>
                      <w:rPr>
                        <w:szCs w:val="24"/>
                      </w:rPr>
                      <w:t xml:space="preserve"> „</w:t>
                    </w:r>
                    <w:r>
                      <w:rPr>
                        <w:b/>
                        <w:bCs/>
                        <w:caps/>
                        <w:color w:val="000000"/>
                        <w:szCs w:val="22"/>
                      </w:rPr>
                      <w:t>nedidelės GALIOS biokuro KOGENERACIJOS SKATINIMAS</w:t>
                    </w:r>
                    <w:r>
                      <w:rPr>
                        <w:szCs w:val="24"/>
                      </w:rPr>
                      <w:t>“</w:t>
                    </w:r>
                    <w:r>
                      <w:rPr>
                        <w:b/>
                        <w:szCs w:val="24"/>
                      </w:rPr>
                      <w:t xml:space="preserve"> </w:t>
                    </w:r>
                  </w:p>
                  <w:p>
                    <w:pPr>
                      <w:tabs>
                        <w:tab w:val="left" w:pos="851"/>
                      </w:tabs>
                      <w:jc w:val="center"/>
                      <w:rPr>
                        <w:b/>
                        <w:kern w:val="16"/>
                        <w:szCs w:val="24"/>
                      </w:rPr>
                    </w:pPr>
                    <w:r>
                      <w:rPr>
                        <w:b/>
                        <w:szCs w:val="24"/>
                      </w:rPr>
                      <w:t>PROJEKTŲ FINANSAVIMO SĄLYGŲ APRAŠAS NR. 1</w:t>
                    </w:r>
                  </w:p>
                </w:tc>
              </w:tr>
              <w:tr>
                <w:trPr>
                  <w:jc w:val="center"/>
                </w:trPr>
                <w:tc>
                  <w:tcPr>
                    <w:tcW w:w="8787" w:type="dxa"/>
                  </w:tcPr>
                  <w:p>
                    <w:pPr>
                      <w:tabs>
                        <w:tab w:val="left" w:pos="851"/>
                      </w:tabs>
                      <w:jc w:val="center"/>
                      <w:rPr>
                        <w:szCs w:val="24"/>
                      </w:rPr>
                    </w:pPr>
                  </w:p>
                </w:tc>
              </w:tr>
            </w:tbl>
            <w:p/>
          </w:sdtContent>
        </w:sdt>
        <w:sdt>
          <w:sdtPr>
            <w:alias w:val="skyrius"/>
            <w:tag w:val="part_b1a31bb2f190480a92df77cba8330f8d"/>
            <w:lock w:val="sdtLocked"/>
            <w:richText/>
          </w:sdtPr>
          <w:sdtContent>
            <w:p>
              <w:pPr>
                <w:tabs>
                  <w:tab w:val="left" w:pos="851"/>
                </w:tabs>
                <w:jc w:val="center"/>
                <w:rPr>
                  <w:b/>
                  <w:szCs w:val="24"/>
                </w:rPr>
              </w:pPr>
              <w:sdt>
                <w:sdtPr>
                  <w:alias w:val="Numeris"/>
                  <w:tag w:val="nr_b1a31bb2f190480a92df77cba8330f8d"/>
                  <w:lock w:val="sdtLocked"/>
                  <w:richText/>
                </w:sdtPr>
                <w:sdtContent>
                  <w:r>
                    <w:rPr>
                      <w:b/>
                      <w:szCs w:val="24"/>
                    </w:rPr>
                    <w:t>I</w:t>
                  </w:r>
                </w:sdtContent>
              </w:sdt>
              <w:r>
                <w:rPr>
                  <w:b/>
                  <w:szCs w:val="24"/>
                </w:rPr>
                <w:t xml:space="preserve"> SKYRIUS</w:t>
              </w:r>
            </w:p>
            <w:p>
              <w:pPr>
                <w:tabs>
                  <w:tab w:val="left" w:pos="851"/>
                </w:tabs>
                <w:jc w:val="center"/>
                <w:rPr>
                  <w:b/>
                  <w:szCs w:val="24"/>
                </w:rPr>
              </w:pPr>
              <w:sdt>
                <w:sdtPr>
                  <w:alias w:val="Pavadinimas"/>
                  <w:tag w:val="title_b1a31bb2f190480a92df77cba8330f8d"/>
                  <w:lock w:val="sdtLocked"/>
                  <w:richText/>
                </w:sdtPr>
                <w:sdtContent>
                  <w:r>
                    <w:rPr>
                      <w:b/>
                      <w:szCs w:val="24"/>
                    </w:rPr>
                    <w:t>BENDROSIOS NUOSTATOS</w:t>
                  </w:r>
                </w:sdtContent>
              </w:sdt>
            </w:p>
            <w:p>
              <w:pPr>
                <w:tabs>
                  <w:tab w:val="left" w:pos="851"/>
                </w:tabs>
                <w:jc w:val="center"/>
                <w:rPr>
                  <w:szCs w:val="24"/>
                </w:rPr>
              </w:pPr>
            </w:p>
            <w:sdt>
              <w:sdtPr>
                <w:alias w:val="1 p."/>
                <w:tag w:val="part_9eea55e520d247e4b4b13400ba563b6d"/>
                <w:lock w:val="sdtLocked"/>
                <w:richText/>
              </w:sdtPr>
              <w:sdtContent>
                <w:p>
                  <w:pPr>
                    <w:tabs>
                      <w:tab w:val="left" w:pos="851"/>
                      <w:tab w:val="left" w:pos="1134"/>
                    </w:tabs>
                    <w:ind w:firstLine="851"/>
                    <w:jc w:val="both"/>
                    <w:rPr>
                      <w:szCs w:val="24"/>
                    </w:rPr>
                  </w:pPr>
                  <w:sdt>
                    <w:sdtPr>
                      <w:alias w:val="Numeris"/>
                      <w:tag w:val="nr_9eea55e520d247e4b4b13400ba563b6d"/>
                      <w:lock w:val="sdtLocked"/>
                      <w:richText/>
                    </w:sdtPr>
                    <w:sdtContent>
                      <w:r>
                        <w:rPr>
                          <w:szCs w:val="24"/>
                        </w:rPr>
                        <w:t>1</w:t>
                      </w:r>
                    </w:sdtContent>
                  </w:sdt>
                  <w:r>
                    <w:rPr>
                      <w:szCs w:val="24"/>
                    </w:rPr>
                    <w:t>.</w:t>
                    <w:tab/>
                    <w:t>2014–2020 metų Europos Sąjungos fondų investicijų veiksmų programos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projektų finansavimo sąlygų aprašas Nr.1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(toliau – Priemonė) finansuojamas veiklas, iš Europos Sąjungos struktūrinių fondų lėšų bendrai finansuojamų</w:t>
                  </w:r>
                  <w:r>
                    <w:rPr>
                      <w:szCs w:val="24"/>
                      <w:lang w:val="en-US"/>
                    </w:rPr>
                    <w:t xml:space="preserve"> </w:t>
                  </w:r>
                  <w:r>
                    <w:rPr>
                      <w:szCs w:val="24"/>
                    </w:rPr>
                    <w:t>projektų (toliau – projektai) vykdytojai, įgyvendindami pagal Aprašą finansuojamus projektus (toliau – projektas), taip pat institucijos, atliekančios paraiškų vertinimą, atranką ir projektų įgyvendinimo priežiūrą.</w:t>
                  </w:r>
                </w:p>
              </w:sdtContent>
            </w:sdt>
            <w:sdt>
              <w:sdtPr>
                <w:alias w:val="2 p."/>
                <w:tag w:val="part_b8b36f3331e74f55b21669708f77b257"/>
                <w:lock w:val="sdtLocked"/>
                <w:richText/>
              </w:sdtPr>
              <w:sdtContent>
                <w:p>
                  <w:pPr>
                    <w:tabs>
                      <w:tab w:val="left" w:pos="851"/>
                      <w:tab w:val="left" w:pos="1134"/>
                    </w:tabs>
                    <w:ind w:firstLine="851"/>
                    <w:jc w:val="both"/>
                    <w:rPr>
                      <w:color w:val="000000"/>
                      <w:szCs w:val="24"/>
                    </w:rPr>
                  </w:pPr>
                  <w:sdt>
                    <w:sdtPr>
                      <w:alias w:val="Numeris"/>
                      <w:tag w:val="nr_b8b36f3331e74f55b21669708f77b257"/>
                      <w:lock w:val="sdtLocked"/>
                      <w:richText/>
                    </w:sdtPr>
                    <w:sdtContent>
                      <w:r>
                        <w:rPr>
                          <w:color w:val="000000"/>
                          <w:szCs w:val="24"/>
                        </w:rPr>
                        <w:t>2</w:t>
                      </w:r>
                    </w:sdtContent>
                  </w:sdt>
                  <w:r>
                    <w:rPr>
                      <w:color w:val="000000"/>
                      <w:szCs w:val="24"/>
                    </w:rPr>
                    <w:t>.</w:t>
                    <w:tab/>
                  </w:r>
                  <w:r>
                    <w:rPr>
                      <w:szCs w:val="24"/>
                    </w:rPr>
                    <w:t>Aprašas yra parengtas atsižvelgiant į:</w:t>
                  </w:r>
                </w:p>
                <w:sdt>
                  <w:sdtPr>
                    <w:alias w:val="2.1 pp."/>
                    <w:tag w:val="part_8730bc042bc040b7b4f84541172ec4ad"/>
                    <w:lock w:val="sdtLocked"/>
                    <w:richText/>
                  </w:sdtPr>
                  <w:sdtContent>
                    <w:p>
                      <w:pPr>
                        <w:tabs>
                          <w:tab w:val="left" w:pos="851"/>
                          <w:tab w:val="left" w:pos="1276"/>
                        </w:tabs>
                        <w:ind w:firstLine="851"/>
                        <w:jc w:val="both"/>
                        <w:rPr>
                          <w:szCs w:val="24"/>
                        </w:rPr>
                      </w:pPr>
                      <w:sdt>
                        <w:sdtPr>
                          <w:alias w:val="Numeris"/>
                          <w:tag w:val="nr_8730bc042bc040b7b4f84541172ec4ad"/>
                          <w:lock w:val="sdtLocked"/>
                          <w:richText/>
                        </w:sdtPr>
                        <w:sdtContent>
                          <w:r>
                            <w:rPr>
                              <w:szCs w:val="24"/>
                            </w:rPr>
                            <w:t>2.1</w:t>
                          </w:r>
                        </w:sdtContent>
                      </w:sdt>
                      <w:r>
                        <w:rPr>
                          <w:szCs w:val="24"/>
                        </w:rPr>
                        <w:t>.</w:t>
                        <w:tab/>
                        <w:t xml:space="preserve">2014–2020 m. Europos Sąjungos fondų investicijų veiksmų programos prioriteto įgyvendinimo priemonių įgyvendinimo planą, patvirtintą Lietuvos Respublikos energetikos ministro </w:t>
                      </w:r>
                      <w:r>
                        <w:rPr>
                          <w:szCs w:val="22"/>
                        </w:rPr>
                        <w:t xml:space="preserve">2014 m. gruodžio 2 d. įsakymu Nr.1-298 </w:t>
                      </w:r>
                      <w:r>
                        <w:rPr>
                          <w:szCs w:val="24"/>
                        </w:rPr>
                        <w:t>„Dėl 2014–2020 m. Europos Sąjungos fondų investicijų veiksmų programos prioriteto įgyvendinimo priemonių įgyvendinimo plano patvirtinimo“ pakeitimo“ (toliau – Priemonių įgyvendinimo planas);</w:t>
                      </w:r>
                    </w:p>
                  </w:sdtContent>
                </w:sdt>
                <w:sdt>
                  <w:sdtPr>
                    <w:alias w:val="2.2 pp."/>
                    <w:tag w:val="part_bf3e181bf53c4af7a9371767fce67643"/>
                    <w:lock w:val="sdtLocked"/>
                    <w:richText/>
                  </w:sdtPr>
                  <w:sdtContent>
                    <w:p>
                      <w:pPr>
                        <w:tabs>
                          <w:tab w:val="left" w:pos="851"/>
                          <w:tab w:val="left" w:pos="1276"/>
                        </w:tabs>
                        <w:ind w:firstLine="851"/>
                        <w:jc w:val="both"/>
                        <w:rPr>
                          <w:szCs w:val="24"/>
                        </w:rPr>
                      </w:pPr>
                      <w:sdt>
                        <w:sdtPr>
                          <w:alias w:val="Numeris"/>
                          <w:tag w:val="nr_bf3e181bf53c4af7a9371767fce67643"/>
                          <w:lock w:val="sdtLocked"/>
                          <w:richText/>
                        </w:sdtPr>
                        <w:sdtContent>
                          <w:r>
                            <w:rPr>
                              <w:szCs w:val="24"/>
                            </w:rPr>
                            <w:t>2.2</w:t>
                          </w:r>
                        </w:sdtContent>
                      </w:sdt>
                      <w:r>
                        <w:rPr>
                          <w:szCs w:val="24"/>
                        </w:rPr>
                        <w:t>.</w:t>
                        <w:tab/>
                        <w:t xml:space="preserve">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3 pp."/>
                    <w:tag w:val="part_6b232c8329a9468a9e046d4a9d5254b5"/>
                    <w:lock w:val="sdtLocked"/>
                    <w:richText/>
                  </w:sdtPr>
                  <w:sdtContent>
                    <w:p>
                      <w:pPr>
                        <w:tabs>
                          <w:tab w:val="left" w:pos="851"/>
                          <w:tab w:val="left" w:pos="1276"/>
                        </w:tabs>
                        <w:ind w:firstLine="851"/>
                        <w:jc w:val="both"/>
                        <w:rPr>
                          <w:szCs w:val="24"/>
                        </w:rPr>
                      </w:pPr>
                      <w:sdt>
                        <w:sdtPr>
                          <w:alias w:val="Numeris"/>
                          <w:tag w:val="nr_6b232c8329a9468a9e046d4a9d5254b5"/>
                          <w:lock w:val="sdtLocked"/>
                          <w:richText/>
                        </w:sdtPr>
                        <w:sdtContent>
                          <w:r>
                            <w:rPr>
                              <w:szCs w:val="24"/>
                            </w:rPr>
                            <w:t>2.3</w:t>
                          </w:r>
                        </w:sdtContent>
                      </w:sdt>
                      <w:r>
                        <w:rPr>
                          <w:szCs w:val="24"/>
                        </w:rPr>
                        <w:t>.</w:t>
                        <w:tab/>
                        <w:t>2014 m. birželio 17 d. Komisijos reglamentą (ES) Nr. 651/2014, kuriuo tam tikrų kategorijų pagalba skelbiama suderinama su vidaus rinka taikant Sutarties 107 ir 108 straipsnius (OL 2014 L 187, p. 1) (toliau – Bendrasis bendrosios išimties reglamentas);</w:t>
                      </w:r>
                    </w:p>
                  </w:sdtContent>
                </w:sdt>
                <w:sdt>
                  <w:sdtPr>
                    <w:alias w:val="2.4 pp."/>
                    <w:tag w:val="part_bfc6f5c08e464533924d611957d9fc0f"/>
                    <w:lock w:val="sdtLocked"/>
                    <w:richText/>
                  </w:sdtPr>
                  <w:sdtContent>
                    <w:p>
                      <w:pPr>
                        <w:tabs>
                          <w:tab w:val="left" w:pos="851"/>
                          <w:tab w:val="left" w:pos="1276"/>
                        </w:tabs>
                        <w:ind w:firstLine="851"/>
                        <w:jc w:val="both"/>
                        <w:rPr>
                          <w:szCs w:val="24"/>
                        </w:rPr>
                      </w:pPr>
                      <w:sdt>
                        <w:sdtPr>
                          <w:alias w:val="Numeris"/>
                          <w:tag w:val="nr_bfc6f5c08e464533924d611957d9fc0f"/>
                          <w:lock w:val="sdtLocked"/>
                          <w:richText/>
                        </w:sdtPr>
                        <w:sdtContent>
                          <w:r>
                            <w:rPr>
                              <w:szCs w:val="24"/>
                            </w:rPr>
                            <w:t>2.4</w:t>
                          </w:r>
                        </w:sdtContent>
                      </w:sdt>
                      <w:r>
                        <w:rPr>
                          <w:szCs w:val="24"/>
                        </w:rPr>
                        <w:t>.</w:t>
                        <w:tab/>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5 pp."/>
                    <w:tag w:val="part_50e0571636254437a1cd319684021204"/>
                    <w:lock w:val="sdtLocked"/>
                    <w:richText/>
                  </w:sdtPr>
                  <w:sdtContent>
                    <w:p>
                      <w:pPr>
                        <w:tabs>
                          <w:tab w:val="left" w:pos="851"/>
                          <w:tab w:val="left" w:pos="1276"/>
                        </w:tabs>
                        <w:ind w:firstLine="851"/>
                        <w:jc w:val="both"/>
                        <w:rPr>
                          <w:szCs w:val="24"/>
                        </w:rPr>
                      </w:pPr>
                      <w:sdt>
                        <w:sdtPr>
                          <w:alias w:val="Numeris"/>
                          <w:tag w:val="nr_50e0571636254437a1cd319684021204"/>
                          <w:lock w:val="sdtLocked"/>
                          <w:richText/>
                        </w:sdtPr>
                        <w:sdtContent>
                          <w:r>
                            <w:rPr>
                              <w:szCs w:val="24"/>
                            </w:rPr>
                            <w:t>2.5</w:t>
                          </w:r>
                        </w:sdtContent>
                      </w:sdt>
                      <w:r>
                        <w:rPr>
                          <w:szCs w:val="24"/>
                        </w:rPr>
                        <w:t>.</w:t>
                        <w:tab/>
                        <w:t>2012 m. spalio 25 d.  Europos Parlamento ir Tarybos direktyvą 2012/27/ES dėl energijos vartojimo efektyvumo, kuria iš dalies keičiamos direktyvos Nr. 2009/125/EB ir 2010/30/ES bei kuria panaikinamos direktyvos 2004/8/EB ir 2006/32/EB (OL 2012 L 315, p. 1);</w:t>
                      </w:r>
                    </w:p>
                  </w:sdtContent>
                </w:sdt>
                <w:sdt>
                  <w:sdtPr>
                    <w:alias w:val="2.6 pp."/>
                    <w:tag w:val="part_30bca176abf742d197007cd086dfbddc"/>
                    <w:lock w:val="sdtLocked"/>
                    <w:richText/>
                  </w:sdtPr>
                  <w:sdtContent>
                    <w:p>
                      <w:pPr>
                        <w:tabs>
                          <w:tab w:val="left" w:pos="851"/>
                          <w:tab w:val="left" w:pos="1276"/>
                        </w:tabs>
                        <w:ind w:firstLine="851"/>
                        <w:jc w:val="both"/>
                        <w:rPr>
                          <w:szCs w:val="24"/>
                        </w:rPr>
                      </w:pPr>
                      <w:sdt>
                        <w:sdtPr>
                          <w:alias w:val="Numeris"/>
                          <w:tag w:val="nr_30bca176abf742d197007cd086dfbddc"/>
                          <w:lock w:val="sdtLocked"/>
                          <w:richText/>
                        </w:sdtPr>
                        <w:sdtContent>
                          <w:r>
                            <w:rPr>
                              <w:szCs w:val="24"/>
                            </w:rPr>
                            <w:t>2.6</w:t>
                          </w:r>
                        </w:sdtContent>
                      </w:sdt>
                      <w:r>
                        <w:rPr>
                          <w:szCs w:val="24"/>
                        </w:rPr>
                        <w:t>.</w:t>
                        <w:tab/>
                        <w:t>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7 pp."/>
                    <w:tag w:val="part_21c64db6ecc04286b2cb5e804887f10c"/>
                    <w:lock w:val="sdtLocked"/>
                    <w:richText/>
                  </w:sdtPr>
                  <w:sdtContent>
                    <w:p>
                      <w:pPr>
                        <w:tabs>
                          <w:tab w:val="left" w:pos="851"/>
                          <w:tab w:val="left" w:pos="1276"/>
                        </w:tabs>
                        <w:ind w:firstLine="851"/>
                        <w:jc w:val="both"/>
                        <w:rPr>
                          <w:szCs w:val="24"/>
                        </w:rPr>
                      </w:pPr>
                      <w:sdt>
                        <w:sdtPr>
                          <w:alias w:val="Numeris"/>
                          <w:tag w:val="nr_21c64db6ecc04286b2cb5e804887f10c"/>
                          <w:lock w:val="sdtLocked"/>
                          <w:richText/>
                        </w:sdtPr>
                        <w:sdtContent>
                          <w:r>
                            <w:rPr>
                              <w:szCs w:val="24"/>
                            </w:rPr>
                            <w:t>2.7</w:t>
                          </w:r>
                        </w:sdtContent>
                      </w:sdt>
                      <w:r>
                        <w:rPr>
                          <w:szCs w:val="24"/>
                        </w:rPr>
                        <w:t>.</w:t>
                        <w:tab/>
                        <w:t>Nacionalinę šilumos ūkio plėtros 2015–2021 metų programą, patvirtintą Lietuvos Respublikos Vyriausybės 2015 m. kovo 18 d. nutarimu Nr. 284 „Dėl Nacionalinės šilumos ūkio plėtros 2015–2021 metų programos patvirtinimo“;</w:t>
                      </w:r>
                    </w:p>
                  </w:sdtContent>
                </w:sdt>
                <w:sdt>
                  <w:sdtPr>
                    <w:alias w:val="2.8 pp."/>
                    <w:tag w:val="part_ba1e7df2591948aa9b7d4553a0222949"/>
                    <w:lock w:val="sdtLocked"/>
                    <w:richText/>
                  </w:sdtPr>
                  <w:sdtContent>
                    <w:p>
                      <w:pPr>
                        <w:tabs>
                          <w:tab w:val="left" w:pos="851"/>
                          <w:tab w:val="left" w:pos="1276"/>
                        </w:tabs>
                        <w:ind w:firstLine="851"/>
                        <w:jc w:val="both"/>
                        <w:rPr>
                          <w:szCs w:val="24"/>
                        </w:rPr>
                      </w:pPr>
                      <w:sdt>
                        <w:sdtPr>
                          <w:alias w:val="Numeris"/>
                          <w:tag w:val="nr_ba1e7df2591948aa9b7d4553a0222949"/>
                          <w:lock w:val="sdtLocked"/>
                          <w:richText/>
                        </w:sdtPr>
                        <w:sdtContent>
                          <w:r>
                            <w:rPr>
                              <w:szCs w:val="24"/>
                            </w:rPr>
                            <w:t>2.8</w:t>
                          </w:r>
                        </w:sdtContent>
                      </w:sdt>
                      <w:r>
                        <w:rPr>
                          <w:szCs w:val="24"/>
                        </w:rPr>
                        <w:t>.</w:t>
                        <w:tab/>
                        <w:t xml:space="preserve">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ir paskelbtas Europos Sąjungos struktūrinių fondų svetainėje (toliau – ES struktūrinių fondų svetainė)  </w:t>
                      </w:r>
                      <w:r>
                        <w:rPr>
                          <w:color w:val="0000FF"/>
                          <w:szCs w:val="24"/>
                          <w:u w:val="single"/>
                          <w:lang w:eastAsia="lt-LT"/>
                        </w:rPr>
                        <w:t>www.esinvesticijos.lt</w:t>
                      </w:r>
                      <w:r>
                        <w:rPr>
                          <w:szCs w:val="24"/>
                          <w:lang w:eastAsia="lt-LT"/>
                        </w:rPr>
                        <w:t xml:space="preserve"> </w:t>
                      </w:r>
                      <w:r>
                        <w:rPr>
                          <w:szCs w:val="24"/>
                        </w:rPr>
                        <w:t>(toliau – Rekomendacijos dėl projektų išlaidų atitikties Europos Sąjungos struktūrinių fondų reikalavimams).</w:t>
                      </w:r>
                    </w:p>
                  </w:sdtContent>
                </w:sdt>
              </w:sdtContent>
            </w:sdt>
            <w:sdt>
              <w:sdtPr>
                <w:alias w:val="3 p."/>
                <w:tag w:val="part_25831cddc3c640e2839b971cabd81e8f"/>
                <w:lock w:val="sdtLocked"/>
                <w:richText/>
              </w:sdtPr>
              <w:sdtContent>
                <w:p>
                  <w:pPr>
                    <w:tabs>
                      <w:tab w:val="left" w:pos="851"/>
                      <w:tab w:val="left" w:pos="1134"/>
                    </w:tabs>
                    <w:ind w:firstLine="851"/>
                    <w:jc w:val="both"/>
                    <w:rPr>
                      <w:szCs w:val="24"/>
                    </w:rPr>
                  </w:pPr>
                  <w:sdt>
                    <w:sdtPr>
                      <w:alias w:val="Numeris"/>
                      <w:tag w:val="nr_25831cddc3c640e2839b971cabd81e8f"/>
                      <w:lock w:val="sdtLocked"/>
                      <w:richText/>
                    </w:sdtPr>
                    <w:sdtContent>
                      <w:r>
                        <w:rPr>
                          <w:szCs w:val="24"/>
                        </w:rPr>
                        <w:t>3</w:t>
                      </w:r>
                    </w:sdtContent>
                  </w:sdt>
                  <w:r>
                    <w:rPr>
                      <w:szCs w:val="24"/>
                    </w:rPr>
                    <w:t>.</w:t>
                    <w:tab/>
                    <w:t xml:space="preserve">Apraše vartojamos sąvokos suprantamos taip, kaip jos apibrėžtos Aprašo 2 punkte nurodytuose teisės aktuose,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  </w:t>
                  </w:r>
                </w:p>
              </w:sdtContent>
            </w:sdt>
            <w:sdt>
              <w:sdtPr>
                <w:alias w:val="4 p."/>
                <w:tag w:val="part_9c753493704a4df7b1e024e69aaa847f"/>
                <w:lock w:val="sdtLocked"/>
                <w:richText/>
              </w:sdtPr>
              <w:sdtContent>
                <w:p>
                  <w:pPr>
                    <w:tabs>
                      <w:tab w:val="left" w:pos="851"/>
                      <w:tab w:val="left" w:pos="1134"/>
                    </w:tabs>
                    <w:ind w:firstLine="851"/>
                    <w:jc w:val="both"/>
                    <w:rPr>
                      <w:szCs w:val="24"/>
                    </w:rPr>
                  </w:pPr>
                  <w:sdt>
                    <w:sdtPr>
                      <w:alias w:val="Numeris"/>
                      <w:tag w:val="nr_9c753493704a4df7b1e024e69aaa847f"/>
                      <w:lock w:val="sdtLocked"/>
                      <w:richText/>
                    </w:sdtPr>
                    <w:sdtContent>
                      <w:r>
                        <w:rPr>
                          <w:szCs w:val="24"/>
                        </w:rPr>
                        <w:t>4</w:t>
                      </w:r>
                    </w:sdtContent>
                  </w:sdt>
                  <w:r>
                    <w:rPr>
                      <w:szCs w:val="24"/>
                    </w:rPr>
                    <w:t>.</w:t>
                    <w:tab/>
                    <w:t>Apraše vartojamos kitos sąvokos:</w:t>
                  </w:r>
                </w:p>
                <w:sdt>
                  <w:sdtPr>
                    <w:alias w:val="4.1 pp."/>
                    <w:tag w:val="part_7781e3b2405945d3b1b1fe1aed4a345c"/>
                    <w:lock w:val="sdtLocked"/>
                    <w:richText/>
                  </w:sdtPr>
                  <w:sdtContent>
                    <w:p>
                      <w:pPr>
                        <w:tabs>
                          <w:tab w:val="left" w:pos="851"/>
                        </w:tabs>
                        <w:ind w:firstLine="851"/>
                        <w:jc w:val="both"/>
                        <w:rPr>
                          <w:bCs/>
                          <w:szCs w:val="24"/>
                        </w:rPr>
                      </w:pPr>
                      <w:sdt>
                        <w:sdtPr>
                          <w:alias w:val="Numeris"/>
                          <w:tag w:val="nr_7781e3b2405945d3b1b1fe1aed4a345c"/>
                          <w:lock w:val="sdtLocked"/>
                          <w:richText/>
                        </w:sdtPr>
                        <w:sdtContent>
                          <w:r>
                            <w:rPr>
                              <w:bCs/>
                              <w:szCs w:val="24"/>
                            </w:rPr>
                            <w:t>4.1</w:t>
                          </w:r>
                        </w:sdtContent>
                      </w:sdt>
                      <w:r>
                        <w:rPr>
                          <w:bCs/>
                          <w:szCs w:val="24"/>
                        </w:rPr>
                        <w:t>.</w:t>
                        <w:tab/>
                      </w:r>
                      <w:r>
                        <w:rPr>
                          <w:b/>
                          <w:bCs/>
                          <w:szCs w:val="24"/>
                        </w:rPr>
                        <w:t xml:space="preserve">Bendra šilumos ir elektros energijos gamyba (kogeneracija) </w:t>
                      </w:r>
                      <w:r>
                        <w:rPr>
                          <w:bCs/>
                          <w:szCs w:val="24"/>
                        </w:rPr>
                        <w:t>–</w:t>
                      </w:r>
                      <w:r>
                        <w:rPr>
                          <w:b/>
                          <w:bCs/>
                          <w:szCs w:val="24"/>
                        </w:rPr>
                        <w:t xml:space="preserve"> </w:t>
                      </w:r>
                      <w:r>
                        <w:rPr>
                          <w:bCs/>
                          <w:szCs w:val="24"/>
                        </w:rPr>
                        <w:t xml:space="preserve">sąvoka, apibrėžta Lietuvos Respublikos šilumos ūkio įstatyme. </w:t>
                      </w:r>
                    </w:p>
                  </w:sdtContent>
                </w:sdt>
                <w:sdt>
                  <w:sdtPr>
                    <w:alias w:val="4.2 pp."/>
                    <w:tag w:val="part_e00c6a33357a4c21847f5ae143967ad5"/>
                    <w:lock w:val="sdtLocked"/>
                    <w:richText/>
                  </w:sdtPr>
                  <w:sdtContent>
                    <w:p>
                      <w:pPr>
                        <w:tabs>
                          <w:tab w:val="left" w:pos="851"/>
                          <w:tab w:val="left" w:pos="1134"/>
                          <w:tab w:val="left" w:pos="1276"/>
                          <w:tab w:val="left" w:pos="1701"/>
                          <w:tab w:val="left" w:pos="1985"/>
                        </w:tabs>
                        <w:ind w:firstLine="851"/>
                        <w:jc w:val="both"/>
                        <w:rPr>
                          <w:bCs/>
                          <w:szCs w:val="24"/>
                        </w:rPr>
                      </w:pPr>
                      <w:sdt>
                        <w:sdtPr>
                          <w:alias w:val="Numeris"/>
                          <w:tag w:val="nr_e00c6a33357a4c21847f5ae143967ad5"/>
                          <w:lock w:val="sdtLocked"/>
                          <w:richText/>
                        </w:sdtPr>
                        <w:sdtContent>
                          <w:r>
                            <w:rPr>
                              <w:bCs/>
                              <w:szCs w:val="24"/>
                            </w:rPr>
                            <w:t>4.2</w:t>
                          </w:r>
                        </w:sdtContent>
                      </w:sdt>
                      <w:r>
                        <w:rPr>
                          <w:bCs/>
                          <w:szCs w:val="24"/>
                        </w:rPr>
                        <w:t>.</w:t>
                        <w:tab/>
                      </w:r>
                      <w:r>
                        <w:rPr>
                          <w:b/>
                          <w:bCs/>
                          <w:szCs w:val="24"/>
                        </w:rPr>
                        <w:t xml:space="preserve">Biokuras </w:t>
                      </w:r>
                      <w:r>
                        <w:rPr>
                          <w:szCs w:val="24"/>
                        </w:rPr>
                        <w:t>–</w:t>
                      </w:r>
                      <w:r>
                        <w:rPr>
                          <w:bCs/>
                          <w:szCs w:val="24"/>
                        </w:rPr>
                        <w:t xml:space="preserve"> sąvoka, naudojama šio Aprašo tikslais kogeneracinių elektrinių kuro – biokuro rūšims aprašyti. Šio Aprašo tikslais biokuras – medienos biokuras: </w:t>
                      </w:r>
                      <w:r>
                        <w:rPr>
                          <w:szCs w:val="24"/>
                        </w:rPr>
                        <w:t>biokuras iš medienos apdirbimo ir medienos ruošos pramonės atliekų, 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w:t>
                      </w:r>
                      <w:r>
                        <w:rPr>
                          <w:bCs/>
                          <w:szCs w:val="24"/>
                        </w:rPr>
                        <w:t xml:space="preserve">  </w:t>
                      </w:r>
                    </w:p>
                  </w:sdtContent>
                </w:sdt>
                <w:sdt>
                  <w:sdtPr>
                    <w:alias w:val="4.3 pp."/>
                    <w:tag w:val="part_138d14b1833c4f72baf318f5296e2f3a"/>
                    <w:lock w:val="sdtLocked"/>
                    <w:richText/>
                  </w:sdtPr>
                  <w:sdtContent>
                    <w:p>
                      <w:pPr>
                        <w:tabs>
                          <w:tab w:val="left" w:pos="851"/>
                          <w:tab w:val="left" w:pos="1276"/>
                          <w:tab w:val="left" w:pos="1701"/>
                          <w:tab w:val="left" w:pos="1985"/>
                          <w:tab w:val="left" w:pos="2127"/>
                        </w:tabs>
                        <w:ind w:firstLine="851"/>
                        <w:jc w:val="both"/>
                        <w:rPr>
                          <w:bCs/>
                          <w:szCs w:val="24"/>
                        </w:rPr>
                      </w:pPr>
                      <w:sdt>
                        <w:sdtPr>
                          <w:alias w:val="Numeris"/>
                          <w:tag w:val="nr_138d14b1833c4f72baf318f5296e2f3a"/>
                          <w:lock w:val="sdtLocked"/>
                          <w:richText/>
                        </w:sdtPr>
                        <w:sdtContent>
                          <w:r>
                            <w:rPr>
                              <w:bCs/>
                              <w:szCs w:val="24"/>
                            </w:rPr>
                            <w:t>4.3</w:t>
                          </w:r>
                        </w:sdtContent>
                      </w:sdt>
                      <w:r>
                        <w:rPr>
                          <w:bCs/>
                          <w:szCs w:val="24"/>
                        </w:rPr>
                        <w:t>.</w:t>
                        <w:tab/>
                      </w:r>
                      <w:r>
                        <w:rPr>
                          <w:b/>
                          <w:bCs/>
                          <w:szCs w:val="24"/>
                        </w:rPr>
                        <w:t>Centralizuoto šilumos tiekimo sistema</w:t>
                      </w:r>
                      <w:r>
                        <w:rPr>
                          <w:szCs w:val="24"/>
                        </w:rPr>
                        <w:t> – sąvoka, apibrėžta Šilumos kainų nustatymo metodikoje, patvirtintoje Valstybinės kainų ir energetikos kontrolės komisijos 2009 m. liepos 8 d. nutarimu Nr. O3-96 „Dėl Šilumos kainų nustatymo metodikos“.</w:t>
                      </w:r>
                    </w:p>
                  </w:sdtContent>
                </w:sdt>
                <w:sdt>
                  <w:sdtPr>
                    <w:alias w:val="4.4 pp."/>
                    <w:tag w:val="part_c868cdcee352487a8f29afbd8ffecbaa"/>
                    <w:lock w:val="sdtLocked"/>
                    <w:richText/>
                  </w:sdtPr>
                  <w:sdtContent>
                    <w:p>
                      <w:pPr>
                        <w:tabs>
                          <w:tab w:val="left" w:pos="851"/>
                          <w:tab w:val="left" w:pos="1276"/>
                          <w:tab w:val="left" w:pos="1701"/>
                          <w:tab w:val="left" w:pos="1985"/>
                          <w:tab w:val="left" w:pos="2127"/>
                        </w:tabs>
                        <w:ind w:firstLine="851"/>
                        <w:jc w:val="both"/>
                        <w:rPr>
                          <w:bCs/>
                          <w:szCs w:val="24"/>
                        </w:rPr>
                      </w:pPr>
                      <w:sdt>
                        <w:sdtPr>
                          <w:alias w:val="Numeris"/>
                          <w:tag w:val="nr_c868cdcee352487a8f29afbd8ffecbaa"/>
                          <w:lock w:val="sdtLocked"/>
                          <w:richText/>
                        </w:sdtPr>
                        <w:sdtContent>
                          <w:r>
                            <w:rPr>
                              <w:bCs/>
                              <w:szCs w:val="24"/>
                            </w:rPr>
                            <w:t>4.4</w:t>
                          </w:r>
                        </w:sdtContent>
                      </w:sdt>
                      <w:r>
                        <w:rPr>
                          <w:bCs/>
                          <w:szCs w:val="24"/>
                        </w:rPr>
                        <w:t>.</w:t>
                        <w:tab/>
                      </w:r>
                      <w:r>
                        <w:rPr>
                          <w:b/>
                          <w:bCs/>
                          <w:szCs w:val="24"/>
                        </w:rPr>
                        <w:t xml:space="preserve">Didelė įmonė – </w:t>
                      </w:r>
                      <w:r>
                        <w:rPr>
                          <w:bCs/>
                          <w:szCs w:val="24"/>
                        </w:rPr>
                        <w:t>įmonė, neatitinkanti labai mažos, mažos ir vidutinės įmonių apibrėžties, kaip nustatyta Bendrojo bendrosios išimties reglamento 1 priede.</w:t>
                      </w:r>
                      <w:r>
                        <w:rPr>
                          <w:b/>
                          <w:bCs/>
                          <w:szCs w:val="24"/>
                        </w:rPr>
                        <w:t xml:space="preserve">   </w:t>
                      </w:r>
                      <w:r>
                        <w:rPr>
                          <w:bCs/>
                          <w:szCs w:val="24"/>
                        </w:rPr>
                        <w:t xml:space="preserve">      </w:t>
                      </w:r>
                    </w:p>
                  </w:sdtContent>
                </w:sdt>
                <w:sdt>
                  <w:sdtPr>
                    <w:alias w:val="4.5 pp."/>
                    <w:tag w:val="part_0fc100ba42964d98aae5075473e7c636"/>
                    <w:lock w:val="sdtLocked"/>
                    <w:richText/>
                  </w:sdtPr>
                  <w:sdtContent>
                    <w:p>
                      <w:pPr>
                        <w:tabs>
                          <w:tab w:val="left" w:pos="851"/>
                          <w:tab w:val="left" w:pos="1135"/>
                          <w:tab w:val="left" w:pos="1276"/>
                          <w:tab w:val="left" w:pos="1985"/>
                          <w:tab w:val="left" w:pos="2127"/>
                        </w:tabs>
                        <w:ind w:firstLine="851"/>
                        <w:jc w:val="both"/>
                        <w:rPr>
                          <w:bCs/>
                          <w:szCs w:val="24"/>
                        </w:rPr>
                      </w:pPr>
                      <w:sdt>
                        <w:sdtPr>
                          <w:alias w:val="Numeris"/>
                          <w:tag w:val="nr_0fc100ba42964d98aae5075473e7c636"/>
                          <w:lock w:val="sdtLocked"/>
                          <w:richText/>
                        </w:sdtPr>
                        <w:sdtContent>
                          <w:r>
                            <w:rPr>
                              <w:bCs/>
                              <w:szCs w:val="24"/>
                            </w:rPr>
                            <w:t>4.5</w:t>
                          </w:r>
                        </w:sdtContent>
                      </w:sdt>
                      <w:r>
                        <w:rPr>
                          <w:bCs/>
                          <w:szCs w:val="24"/>
                        </w:rPr>
                        <w:t>.</w:t>
                        <w:tab/>
                      </w:r>
                      <w:r>
                        <w:rPr>
                          <w:b/>
                          <w:bCs/>
                          <w:szCs w:val="24"/>
                        </w:rPr>
                        <w:t>Didelio efektyvumo kogeneracija</w:t>
                      </w:r>
                      <w:r>
                        <w:rPr>
                          <w:szCs w:val="24"/>
                        </w:rPr>
                        <w:t> – sąvoka, apibrėžta Elektros energijos, pagamintos didelio efektyvumo kogeneracijos proceso metu, kilmės garantijos pažymėjimų išdavimo taisyklėse, patvirtintose Lietuvos Respublikos energetikos ministro 2012 m. lapkričio 5 d. įsakymu Nr. 1-216 „Dėl elektros energijos, pagamintos didelio efektyvumo kogeneracijos proceso metu, kilmės garantijų pažymėjimų išdavimo taisyklių patvirtinimo“.</w:t>
                      </w:r>
                    </w:p>
                  </w:sdtContent>
                </w:sdt>
                <w:sdt>
                  <w:sdtPr>
                    <w:alias w:val="4.6 pp."/>
                    <w:tag w:val="part_8699cef6c7ce48aba1b995496776dbde"/>
                    <w:lock w:val="sdtLocked"/>
                    <w:richText/>
                  </w:sdtPr>
                  <w:sdtContent>
                    <w:p>
                      <w:pPr>
                        <w:tabs>
                          <w:tab w:val="left" w:pos="851"/>
                          <w:tab w:val="left" w:pos="1276"/>
                          <w:tab w:val="left" w:pos="1560"/>
                          <w:tab w:val="left" w:pos="1985"/>
                          <w:tab w:val="left" w:pos="2127"/>
                        </w:tabs>
                        <w:ind w:firstLine="851"/>
                        <w:jc w:val="both"/>
                        <w:rPr>
                          <w:bCs/>
                          <w:color w:val="000000"/>
                          <w:szCs w:val="24"/>
                        </w:rPr>
                      </w:pPr>
                      <w:sdt>
                        <w:sdtPr>
                          <w:alias w:val="Numeris"/>
                          <w:tag w:val="nr_8699cef6c7ce48aba1b995496776dbde"/>
                          <w:lock w:val="sdtLocked"/>
                          <w:richText/>
                        </w:sdtPr>
                        <w:sdtContent>
                          <w:r>
                            <w:rPr>
                              <w:bCs/>
                              <w:color w:val="000000"/>
                              <w:szCs w:val="24"/>
                            </w:rPr>
                            <w:t>4.6</w:t>
                          </w:r>
                        </w:sdtContent>
                      </w:sdt>
                      <w:r>
                        <w:rPr>
                          <w:bCs/>
                          <w:color w:val="000000"/>
                          <w:szCs w:val="24"/>
                        </w:rPr>
                        <w:t>.</w:t>
                        <w:tab/>
                      </w:r>
                      <w:r>
                        <w:rPr>
                          <w:b/>
                          <w:bCs/>
                          <w:color w:val="000000"/>
                          <w:szCs w:val="24"/>
                        </w:rPr>
                        <w:t xml:space="preserve">Elektrinės įrengtoji galia </w:t>
                      </w:r>
                      <w:r>
                        <w:rPr>
                          <w:bCs/>
                          <w:color w:val="000000"/>
                          <w:szCs w:val="24"/>
                        </w:rPr>
                        <w:t>–</w:t>
                      </w:r>
                      <w:r>
                        <w:rPr>
                          <w:b/>
                          <w:bCs/>
                          <w:color w:val="000000"/>
                          <w:szCs w:val="24"/>
                        </w:rPr>
                        <w:t xml:space="preserve"> </w:t>
                      </w:r>
                      <w:r>
                        <w:rPr>
                          <w:bCs/>
                          <w:color w:val="000000"/>
                          <w:szCs w:val="24"/>
                        </w:rPr>
                        <w:t>sąvoka, apibrėžta Lietuvos Respublikos atsinaujinančių išteklių energetikos įstatyme.</w:t>
                      </w:r>
                    </w:p>
                  </w:sdtContent>
                </w:sdt>
                <w:sdt>
                  <w:sdtPr>
                    <w:alias w:val="4.7 pp."/>
                    <w:tag w:val="part_883d7ed6002945d9bce9fe84680082d7"/>
                    <w:lock w:val="sdtLocked"/>
                    <w:richText/>
                  </w:sdtPr>
                  <w:sdtContent>
                    <w:p>
                      <w:pPr>
                        <w:tabs>
                          <w:tab w:val="left" w:pos="851"/>
                          <w:tab w:val="left" w:pos="1276"/>
                          <w:tab w:val="left" w:pos="1560"/>
                          <w:tab w:val="left" w:pos="1985"/>
                          <w:tab w:val="left" w:pos="2127"/>
                        </w:tabs>
                        <w:ind w:firstLine="851"/>
                        <w:jc w:val="both"/>
                        <w:rPr>
                          <w:bCs/>
                          <w:color w:val="000000"/>
                          <w:szCs w:val="24"/>
                        </w:rPr>
                      </w:pPr>
                      <w:sdt>
                        <w:sdtPr>
                          <w:alias w:val="Numeris"/>
                          <w:tag w:val="nr_883d7ed6002945d9bce9fe84680082d7"/>
                          <w:lock w:val="sdtLocked"/>
                          <w:richText/>
                        </w:sdtPr>
                        <w:sdtContent>
                          <w:r>
                            <w:rPr>
                              <w:bCs/>
                              <w:color w:val="000000"/>
                              <w:szCs w:val="24"/>
                            </w:rPr>
                            <w:t>4.7</w:t>
                          </w:r>
                        </w:sdtContent>
                      </w:sdt>
                      <w:r>
                        <w:rPr>
                          <w:bCs/>
                          <w:color w:val="000000"/>
                          <w:szCs w:val="24"/>
                        </w:rPr>
                        <w:t>.</w:t>
                        <w:tab/>
                      </w:r>
                      <w:r>
                        <w:rPr>
                          <w:b/>
                          <w:bCs/>
                          <w:color w:val="000000"/>
                          <w:szCs w:val="24"/>
                        </w:rPr>
                        <w:t xml:space="preserve">Maža ir vidutinė įmonė – </w:t>
                      </w:r>
                      <w:r>
                        <w:rPr>
                          <w:bCs/>
                          <w:color w:val="000000"/>
                          <w:szCs w:val="24"/>
                        </w:rPr>
                        <w:t xml:space="preserve">suprantama taip, kaip apibrėžta </w:t>
                      </w:r>
                      <w:r>
                        <w:rPr>
                          <w:szCs w:val="24"/>
                        </w:rPr>
                        <w:t>Bendrojo bendrosios išimties reglamento 1 priede.</w:t>
                      </w:r>
                      <w:r>
                        <w:rPr>
                          <w:bCs/>
                          <w:color w:val="000000"/>
                          <w:szCs w:val="24"/>
                        </w:rPr>
                        <w:t xml:space="preserve">  </w:t>
                      </w:r>
                      <w:r>
                        <w:rPr>
                          <w:b/>
                          <w:bCs/>
                          <w:color w:val="000000"/>
                          <w:szCs w:val="24"/>
                        </w:rPr>
                        <w:t xml:space="preserve"> </w:t>
                      </w:r>
                    </w:p>
                  </w:sdtContent>
                </w:sdt>
                <w:sdt>
                  <w:sdtPr>
                    <w:alias w:val="4.8 pp."/>
                    <w:tag w:val="part_ca102503704740128e6fff48d4809855"/>
                    <w:lock w:val="sdtLocked"/>
                    <w:richText/>
                  </w:sdtPr>
                  <w:sdtContent>
                    <w:p>
                      <w:pPr>
                        <w:tabs>
                          <w:tab w:val="left" w:pos="851"/>
                          <w:tab w:val="left" w:pos="1276"/>
                          <w:tab w:val="left" w:pos="1560"/>
                          <w:tab w:val="left" w:pos="1985"/>
                          <w:tab w:val="left" w:pos="2127"/>
                        </w:tabs>
                        <w:ind w:firstLine="851"/>
                        <w:jc w:val="both"/>
                        <w:rPr>
                          <w:bCs/>
                          <w:color w:val="000000"/>
                          <w:szCs w:val="24"/>
                        </w:rPr>
                      </w:pPr>
                      <w:sdt>
                        <w:sdtPr>
                          <w:alias w:val="Numeris"/>
                          <w:tag w:val="nr_ca102503704740128e6fff48d4809855"/>
                          <w:lock w:val="sdtLocked"/>
                          <w:richText/>
                        </w:sdtPr>
                        <w:sdtContent>
                          <w:r>
                            <w:rPr>
                              <w:bCs/>
                              <w:color w:val="000000"/>
                              <w:szCs w:val="24"/>
                            </w:rPr>
                            <w:t>4.8</w:t>
                          </w:r>
                        </w:sdtContent>
                      </w:sdt>
                      <w:r>
                        <w:rPr>
                          <w:bCs/>
                          <w:color w:val="000000"/>
                          <w:szCs w:val="24"/>
                        </w:rPr>
                        <w:t>.</w:t>
                        <w:tab/>
                      </w:r>
                      <w:r>
                        <w:rPr>
                          <w:b/>
                          <w:bCs/>
                          <w:color w:val="000000"/>
                          <w:szCs w:val="24"/>
                        </w:rPr>
                        <w:t xml:space="preserve">Poveikio aplinkai vertinimo procesas – </w:t>
                      </w:r>
                      <w:r>
                        <w:rPr>
                          <w:bCs/>
                          <w:color w:val="000000"/>
                          <w:szCs w:val="24"/>
                        </w:rPr>
                        <w:t>sąvoka, apibrėžta Lietuvos Respublikos planuojamos ūkinės veiklos poveikio aplinkai vertinimo įstatyme.</w:t>
                      </w:r>
                    </w:p>
                  </w:sdtContent>
                </w:sdt>
                <w:sdt>
                  <w:sdtPr>
                    <w:alias w:val="4.9 pp."/>
                    <w:tag w:val="part_0bd0b98349c949ffad33e9a4496395f4"/>
                    <w:lock w:val="sdtLocked"/>
                    <w:richText/>
                  </w:sdtPr>
                  <w:sdtContent>
                    <w:p>
                      <w:pPr>
                        <w:tabs>
                          <w:tab w:val="left" w:pos="851"/>
                          <w:tab w:val="left" w:pos="1276"/>
                          <w:tab w:val="left" w:pos="1418"/>
                          <w:tab w:val="left" w:pos="2127"/>
                        </w:tabs>
                        <w:ind w:firstLine="851"/>
                        <w:jc w:val="both"/>
                        <w:rPr>
                          <w:bCs/>
                          <w:szCs w:val="24"/>
                        </w:rPr>
                      </w:pPr>
                      <w:sdt>
                        <w:sdtPr>
                          <w:alias w:val="Numeris"/>
                          <w:tag w:val="nr_0bd0b98349c949ffad33e9a4496395f4"/>
                          <w:lock w:val="sdtLocked"/>
                          <w:richText/>
                        </w:sdtPr>
                        <w:sdtContent>
                          <w:r>
                            <w:rPr>
                              <w:bCs/>
                              <w:szCs w:val="24"/>
                            </w:rPr>
                            <w:t>4.9</w:t>
                          </w:r>
                        </w:sdtContent>
                      </w:sdt>
                      <w:r>
                        <w:rPr>
                          <w:bCs/>
                          <w:szCs w:val="24"/>
                        </w:rPr>
                        <w:t>.</w:t>
                        <w:tab/>
                      </w:r>
                      <w:r>
                        <w:rPr>
                          <w:b/>
                          <w:bCs/>
                          <w:szCs w:val="24"/>
                        </w:rPr>
                        <w:t>Sunkumų patirianti įmonė</w:t>
                      </w:r>
                      <w:r>
                        <w:rPr>
                          <w:bCs/>
                          <w:szCs w:val="24"/>
                        </w:rPr>
                        <w:t xml:space="preserve"> – </w:t>
                      </w:r>
                      <w:r>
                        <w:rPr>
                          <w:szCs w:val="24"/>
                        </w:rPr>
                        <w:t>suprantama taip, kaip apibrėžta Bendrojo bendrosios išimties reglamento 2 straipsnio 18 punkte.</w:t>
                      </w:r>
                    </w:p>
                  </w:sdtContent>
                </w:sdt>
                <w:sdt>
                  <w:sdtPr>
                    <w:alias w:val="4.10 pp."/>
                    <w:tag w:val="part_0e9d95f931eb4b78b64a54e0f2cb043e"/>
                    <w:lock w:val="sdtLocked"/>
                    <w:richText/>
                  </w:sdtPr>
                  <w:sdtContent>
                    <w:p>
                      <w:pPr>
                        <w:tabs>
                          <w:tab w:val="left" w:pos="851"/>
                          <w:tab w:val="left" w:pos="1276"/>
                          <w:tab w:val="left" w:pos="1418"/>
                          <w:tab w:val="left" w:pos="2127"/>
                        </w:tabs>
                        <w:ind w:firstLine="851"/>
                        <w:jc w:val="both"/>
                        <w:rPr>
                          <w:bCs/>
                          <w:szCs w:val="24"/>
                        </w:rPr>
                      </w:pPr>
                      <w:sdt>
                        <w:sdtPr>
                          <w:alias w:val="Numeris"/>
                          <w:tag w:val="nr_0e9d95f931eb4b78b64a54e0f2cb043e"/>
                          <w:lock w:val="sdtLocked"/>
                          <w:richText/>
                        </w:sdtPr>
                        <w:sdtContent>
                          <w:r>
                            <w:rPr>
                              <w:bCs/>
                              <w:szCs w:val="24"/>
                            </w:rPr>
                            <w:t>4.10</w:t>
                          </w:r>
                        </w:sdtContent>
                      </w:sdt>
                      <w:r>
                        <w:rPr>
                          <w:bCs/>
                          <w:szCs w:val="24"/>
                        </w:rPr>
                        <w:t>.</w:t>
                        <w:tab/>
                      </w:r>
                      <w:r>
                        <w:rPr>
                          <w:b/>
                          <w:bCs/>
                          <w:szCs w:val="24"/>
                        </w:rPr>
                        <w:t xml:space="preserve">Šilumos perdavimo tinklas – </w:t>
                      </w:r>
                      <w:r>
                        <w:rPr>
                          <w:bCs/>
                          <w:szCs w:val="24"/>
                        </w:rPr>
                        <w:t>sąvoka, apibrėžta Lietuvos Respublikos šilumos ūkio įstatyme.</w:t>
                      </w:r>
                    </w:p>
                  </w:sdtContent>
                </w:sdt>
                <w:sdt>
                  <w:sdtPr>
                    <w:alias w:val="4.11 pp."/>
                    <w:tag w:val="part_9688dba04ce64d9a87e406f5f628e6a8"/>
                    <w:lock w:val="sdtLocked"/>
                    <w:richText/>
                  </w:sdtPr>
                  <w:sdtContent>
                    <w:p>
                      <w:pPr>
                        <w:tabs>
                          <w:tab w:val="left" w:pos="851"/>
                          <w:tab w:val="left" w:pos="1276"/>
                          <w:tab w:val="left" w:pos="1418"/>
                          <w:tab w:val="left" w:pos="1560"/>
                          <w:tab w:val="left" w:pos="1985"/>
                          <w:tab w:val="left" w:pos="2127"/>
                        </w:tabs>
                        <w:ind w:firstLine="851"/>
                        <w:jc w:val="both"/>
                        <w:rPr>
                          <w:bCs/>
                          <w:color w:val="000000"/>
                          <w:szCs w:val="24"/>
                        </w:rPr>
                      </w:pPr>
                      <w:sdt>
                        <w:sdtPr>
                          <w:alias w:val="Numeris"/>
                          <w:tag w:val="nr_9688dba04ce64d9a87e406f5f628e6a8"/>
                          <w:lock w:val="sdtLocked"/>
                          <w:richText/>
                        </w:sdtPr>
                        <w:sdtContent>
                          <w:r>
                            <w:rPr>
                              <w:bCs/>
                              <w:color w:val="000000"/>
                              <w:szCs w:val="24"/>
                            </w:rPr>
                            <w:t>4.11</w:t>
                          </w:r>
                        </w:sdtContent>
                      </w:sdt>
                      <w:r>
                        <w:rPr>
                          <w:bCs/>
                          <w:color w:val="000000"/>
                          <w:szCs w:val="24"/>
                        </w:rPr>
                        <w:t>.</w:t>
                        <w:tab/>
                      </w:r>
                      <w:r>
                        <w:rPr>
                          <w:b/>
                          <w:bCs/>
                          <w:color w:val="000000"/>
                          <w:szCs w:val="24"/>
                        </w:rPr>
                        <w:t xml:space="preserve">Vardinė (nominali) šiluminė galia </w:t>
                      </w:r>
                      <w:r>
                        <w:rPr>
                          <w:bCs/>
                          <w:color w:val="000000"/>
                          <w:szCs w:val="24"/>
                        </w:rPr>
                        <w:t>–</w:t>
                      </w:r>
                      <w:r>
                        <w:rPr>
                          <w:b/>
                          <w:bCs/>
                          <w:color w:val="000000"/>
                          <w:szCs w:val="24"/>
                        </w:rPr>
                        <w:t xml:space="preserve"> </w:t>
                      </w:r>
                      <w:r>
                        <w:rPr>
                          <w:bCs/>
                          <w:color w:val="000000"/>
                          <w:szCs w:val="24"/>
                        </w:rPr>
                        <w:t xml:space="preserve">sąvoka, apibrėžta Lietuvos Respublikos energetikos įstatyme. Šio Aprašo tikslais kurą deginančio įrenginio vardinė šiluminė galia ir visas nominalus šiluminis našumas yra tapačios sąvokos.         </w:t>
                      </w:r>
                    </w:p>
                  </w:sdtContent>
                </w:sdt>
              </w:sdtContent>
            </w:sdt>
            <w:sdt>
              <w:sdtPr>
                <w:alias w:val="5 p."/>
                <w:tag w:val="part_78f93c9576ca432b956064c45f6938b8"/>
                <w:lock w:val="sdtLocked"/>
                <w:richText/>
              </w:sdtPr>
              <w:sdtContent>
                <w:p>
                  <w:pPr>
                    <w:tabs>
                      <w:tab w:val="left" w:pos="851"/>
                      <w:tab w:val="left" w:pos="1134"/>
                    </w:tabs>
                    <w:ind w:firstLine="851"/>
                    <w:jc w:val="both"/>
                    <w:rPr>
                      <w:szCs w:val="24"/>
                    </w:rPr>
                  </w:pPr>
                  <w:sdt>
                    <w:sdtPr>
                      <w:alias w:val="Numeris"/>
                      <w:tag w:val="nr_78f93c9576ca432b956064c45f6938b8"/>
                      <w:lock w:val="sdtLocked"/>
                      <w:richText/>
                    </w:sdtPr>
                    <w:sdtContent>
                      <w:r>
                        <w:rPr>
                          <w:szCs w:val="24"/>
                        </w:rPr>
                        <w:t>5</w:t>
                      </w:r>
                    </w:sdtContent>
                  </w:sdt>
                  <w:r>
                    <w:rPr>
                      <w:szCs w:val="24"/>
                    </w:rPr>
                    <w:t>.</w:t>
                    <w:tab/>
                    <w:t>Priemonės įgyvendinimą administruoja Lietuvos Respublikos energetikos ministerija (toliau – Ministerija) ir viešoji įstaiga Lietuvos verslo paramos agentūra (toliau – įgyvendinančioji institucija).</w:t>
                  </w:r>
                </w:p>
              </w:sdtContent>
            </w:sdt>
            <w:sdt>
              <w:sdtPr>
                <w:alias w:val="6 p."/>
                <w:tag w:val="part_20084da9eaa84b1d954c359bd186d113"/>
                <w:lock w:val="sdtLocked"/>
                <w:richText/>
              </w:sdtPr>
              <w:sdtContent>
                <w:p>
                  <w:pPr>
                    <w:tabs>
                      <w:tab w:val="left" w:pos="851"/>
                      <w:tab w:val="left" w:pos="1134"/>
                    </w:tabs>
                    <w:ind w:firstLine="851"/>
                    <w:jc w:val="both"/>
                    <w:rPr>
                      <w:szCs w:val="24"/>
                    </w:rPr>
                  </w:pPr>
                  <w:sdt>
                    <w:sdtPr>
                      <w:alias w:val="Numeris"/>
                      <w:tag w:val="nr_20084da9eaa84b1d954c359bd186d113"/>
                      <w:lock w:val="sdtLocked"/>
                      <w:richText/>
                    </w:sdtPr>
                    <w:sdtContent>
                      <w:r>
                        <w:rPr>
                          <w:szCs w:val="24"/>
                        </w:rPr>
                        <w:t>6</w:t>
                      </w:r>
                    </w:sdtContent>
                  </w:sdt>
                  <w:r>
                    <w:rPr>
                      <w:szCs w:val="24"/>
                    </w:rPr>
                    <w:t>.</w:t>
                    <w:tab/>
                    <w:t>Pagal Priemonę teikiamo finansavimo forma – negrąžinamoji subsidija</w:t>
                  </w:r>
                  <w:r>
                    <w:rPr>
                      <w:i/>
                      <w:szCs w:val="24"/>
                    </w:rPr>
                    <w:t>.</w:t>
                  </w:r>
                </w:p>
              </w:sdtContent>
            </w:sdt>
            <w:sdt>
              <w:sdtPr>
                <w:alias w:val="7 p."/>
                <w:tag w:val="part_8e7d0702cab04e59abc8989cac82364c"/>
                <w:lock w:val="sdtLocked"/>
                <w:richText/>
              </w:sdtPr>
              <w:sdtContent>
                <w:p>
                  <w:pPr>
                    <w:tabs>
                      <w:tab w:val="left" w:pos="851"/>
                      <w:tab w:val="left" w:pos="1134"/>
                    </w:tabs>
                    <w:ind w:firstLine="851"/>
                    <w:jc w:val="both"/>
                    <w:rPr>
                      <w:szCs w:val="24"/>
                    </w:rPr>
                  </w:pPr>
                  <w:sdt>
                    <w:sdtPr>
                      <w:alias w:val="Numeris"/>
                      <w:tag w:val="nr_8e7d0702cab04e59abc8989cac82364c"/>
                      <w:lock w:val="sdtLocked"/>
                      <w:richText/>
                    </w:sdtPr>
                    <w:sdtContent>
                      <w:r>
                        <w:rPr>
                          <w:szCs w:val="24"/>
                        </w:rPr>
                        <w:t>7</w:t>
                      </w:r>
                    </w:sdtContent>
                  </w:sdt>
                  <w:r>
                    <w:rPr>
                      <w:szCs w:val="24"/>
                    </w:rPr>
                    <w:t>.</w:t>
                    <w:tab/>
                    <w:t xml:space="preserve">Projektų atranka pagal Priemonę bus atliekama projektų konkurso vienu etapu būdu. </w:t>
                  </w:r>
                </w:p>
              </w:sdtContent>
            </w:sdt>
            <w:sdt>
              <w:sdtPr>
                <w:alias w:val="8 p."/>
                <w:tag w:val="part_48d49a3a54a94af3aca0f665244347cc"/>
                <w:lock w:val="sdtLocked"/>
                <w:richText/>
              </w:sdtPr>
              <w:sdtContent>
                <w:p>
                  <w:pPr>
                    <w:tabs>
                      <w:tab w:val="left" w:pos="851"/>
                      <w:tab w:val="left" w:pos="1134"/>
                    </w:tabs>
                    <w:ind w:firstLine="851"/>
                    <w:jc w:val="both"/>
                    <w:rPr>
                      <w:szCs w:val="24"/>
                    </w:rPr>
                  </w:pPr>
                  <w:sdt>
                    <w:sdtPr>
                      <w:alias w:val="Numeris"/>
                      <w:tag w:val="nr_48d49a3a54a94af3aca0f665244347cc"/>
                      <w:lock w:val="sdtLocked"/>
                      <w:richText/>
                    </w:sdtPr>
                    <w:sdtContent>
                      <w:r>
                        <w:rPr>
                          <w:szCs w:val="24"/>
                        </w:rPr>
                        <w:t>8</w:t>
                      </w:r>
                    </w:sdtContent>
                  </w:sdt>
                  <w:r>
                    <w:rPr>
                      <w:szCs w:val="24"/>
                    </w:rPr>
                    <w:t>.</w:t>
                    <w:tab/>
                    <w:t xml:space="preserve">Pagal Aprašą iš viso projektams įgyvendinti numatoma skirti iki </w:t>
                  </w:r>
                  <w:r>
                    <w:rPr>
                      <w:bCs/>
                      <w:szCs w:val="24"/>
                    </w:rPr>
                    <w:t xml:space="preserve">12 000 000 </w:t>
                  </w:r>
                  <w:r>
                    <w:rPr>
                      <w:szCs w:val="24"/>
                    </w:rPr>
                    <w:t xml:space="preserve">eurų (dvylikos milijonų eurų), iš kurių iki </w:t>
                  </w:r>
                  <w:r>
                    <w:rPr>
                      <w:bCs/>
                      <w:szCs w:val="24"/>
                    </w:rPr>
                    <w:t xml:space="preserve">12 000 000 </w:t>
                  </w:r>
                  <w:r>
                    <w:rPr>
                      <w:szCs w:val="24"/>
                    </w:rPr>
                    <w:t xml:space="preserve"> eurų (dvylikos milijonų eurų) – Sanglaudos fondo lėšos. Priimdama sprendimą dėl projektų finansavimo Ministerija turi teisę šiame punkte nurodytas sumas pakeisti, neviršydama Priemonių įgyvendinimo plane nurodytos Priemonei skirtos lėšų sumos ir nepažeisdama teisėtų pareiškėjų lūkesčių. </w:t>
                  </w:r>
                </w:p>
              </w:sdtContent>
            </w:sdt>
            <w:sdt>
              <w:sdtPr>
                <w:alias w:val="9 p."/>
                <w:tag w:val="part_f53dec80853745c3a1c350659588074d"/>
                <w:lock w:val="sdtLocked"/>
                <w:richText/>
              </w:sdtPr>
              <w:sdtContent>
                <w:p>
                  <w:pPr>
                    <w:tabs>
                      <w:tab w:val="left" w:pos="851"/>
                      <w:tab w:val="left" w:pos="1134"/>
                    </w:tabs>
                    <w:ind w:firstLine="851"/>
                    <w:jc w:val="both"/>
                    <w:rPr>
                      <w:szCs w:val="24"/>
                    </w:rPr>
                  </w:pPr>
                  <w:sdt>
                    <w:sdtPr>
                      <w:alias w:val="Numeris"/>
                      <w:tag w:val="nr_f53dec80853745c3a1c350659588074d"/>
                      <w:lock w:val="sdtLocked"/>
                      <w:richText/>
                    </w:sdtPr>
                    <w:sdtContent>
                      <w:r>
                        <w:rPr>
                          <w:szCs w:val="24"/>
                        </w:rPr>
                        <w:t>9</w:t>
                      </w:r>
                    </w:sdtContent>
                  </w:sdt>
                  <w:r>
                    <w:rPr>
                      <w:szCs w:val="24"/>
                    </w:rPr>
                    <w:t>.</w:t>
                    <w:tab/>
                    <w:t xml:space="preserve">Priemonės tikslas – siekiant užtikrinti efektyvesnę energijos gamybą bei paskatinti didesnį atsinaujinančių energijos išteklių naudojimą šilumos ūkio sektoriuje, centralizuoto šilumos teikimo sistemose įrengti nedidelės galios biokuro kogeneracines elektrines. </w:t>
                  </w:r>
                </w:p>
              </w:sdtContent>
            </w:sdt>
            <w:sdt>
              <w:sdtPr>
                <w:alias w:val="10 p."/>
                <w:tag w:val="part_574c5afa7b544036ad08865662598d18"/>
                <w:lock w:val="sdtLocked"/>
                <w:richText/>
              </w:sdtPr>
              <w:sdtContent>
                <w:p>
                  <w:pPr>
                    <w:tabs>
                      <w:tab w:val="left" w:pos="851"/>
                      <w:tab w:val="left" w:pos="1134"/>
                    </w:tabs>
                    <w:ind w:firstLine="851"/>
                    <w:jc w:val="both"/>
                    <w:rPr>
                      <w:szCs w:val="24"/>
                    </w:rPr>
                  </w:pPr>
                  <w:sdt>
                    <w:sdtPr>
                      <w:alias w:val="Numeris"/>
                      <w:tag w:val="nr_574c5afa7b544036ad08865662598d18"/>
                      <w:lock w:val="sdtLocked"/>
                      <w:richText/>
                    </w:sdtPr>
                    <w:sdtContent>
                      <w:r>
                        <w:rPr>
                          <w:szCs w:val="24"/>
                        </w:rPr>
                        <w:t>10</w:t>
                      </w:r>
                    </w:sdtContent>
                  </w:sdt>
                  <w:r>
                    <w:rPr>
                      <w:szCs w:val="24"/>
                    </w:rPr>
                    <w:t>.</w:t>
                    <w:tab/>
                    <w:t xml:space="preserve">Pagal Aprašą remiama veikla –  investicinė pagalba naujiems arba atnaujinamiems (</w:t>
                  </w:r>
                  <w:r>
                    <w:rPr>
                      <w:sz w:val="22"/>
                      <w:szCs w:val="22"/>
                    </w:rPr>
                    <w:t xml:space="preserve">iki </w:t>
                  </w:r>
                  <w:r>
                    <w:rPr>
                      <w:szCs w:val="24"/>
                    </w:rPr>
                    <w:t xml:space="preserve">5 MW elektrinės galios (visas nominalus šiluminis našumas ne didesnis nei 20 MW) didelio naudingumo biokuro kogeneracijos įrenginiams (išskyrus Vilniuje ir Kaune).       </w:t>
                  </w:r>
                </w:p>
              </w:sdtContent>
            </w:sdt>
            <w:sdt>
              <w:sdtPr>
                <w:alias w:val="11 p."/>
                <w:tag w:val="part_ea8db890872346c7bf1f4217fa8cfbcd"/>
                <w:lock w:val="sdtLocked"/>
                <w:richText/>
              </w:sdtPr>
              <w:sdtContent>
                <w:p>
                  <w:pPr>
                    <w:tabs>
                      <w:tab w:val="left" w:pos="851"/>
                      <w:tab w:val="left" w:pos="1134"/>
                    </w:tabs>
                    <w:ind w:firstLine="851"/>
                    <w:jc w:val="both"/>
                    <w:rPr>
                      <w:szCs w:val="24"/>
                    </w:rPr>
                  </w:pPr>
                  <w:sdt>
                    <w:sdtPr>
                      <w:alias w:val="Numeris"/>
                      <w:tag w:val="nr_ea8db890872346c7bf1f4217fa8cfbcd"/>
                      <w:lock w:val="sdtLocked"/>
                      <w:richText/>
                    </w:sdtPr>
                    <w:sdtContent>
                      <w:r>
                        <w:rPr>
                          <w:szCs w:val="24"/>
                        </w:rPr>
                        <w:t>11</w:t>
                      </w:r>
                    </w:sdtContent>
                  </w:sdt>
                  <w:r>
                    <w:rPr>
                      <w:szCs w:val="24"/>
                    </w:rPr>
                    <w:t>.</w:t>
                    <w:tab/>
                    <w:t>Pagal Apraše nurodytą remiamą veiklą kvietimą teikti paraiškas numatoma paskelbti 2016 m. IV ketvirtį.</w:t>
                  </w:r>
                  <w:r>
                    <w:rPr>
                      <w:sz w:val="22"/>
                      <w:szCs w:val="22"/>
                    </w:rPr>
                    <w:t xml:space="preserve"> </w:t>
                  </w:r>
                  <w:r>
                    <w:rPr>
                      <w:szCs w:val="24"/>
                    </w:rPr>
                    <w:t xml:space="preserve">Informacija apie planuojamus skelbti kvietimus taip pat pateikiama </w:t>
                  </w:r>
                  <w:r>
                    <w:rPr>
                      <w:bCs/>
                      <w:szCs w:val="24"/>
                      <w:lang w:eastAsia="lt-LT"/>
                    </w:rPr>
                    <w:t>kvietimų teikti paraiškas skelbimo, projektų sąrašų ir finansavimo sutarčių plane, kuris skelbiamas</w:t>
                  </w:r>
                  <w:r>
                    <w:rPr>
                      <w:szCs w:val="24"/>
                    </w:rPr>
                    <w:t xml:space="preserve"> ES struktūrinių fondų </w:t>
                  </w:r>
                  <w:r>
                    <w:rPr>
                      <w:szCs w:val="24"/>
                      <w:lang w:eastAsia="lt-LT"/>
                    </w:rPr>
                    <w:t xml:space="preserve">svetainėje </w:t>
                  </w:r>
                  <w:r>
                    <w:rPr>
                      <w:color w:val="0000FF"/>
                      <w:szCs w:val="24"/>
                      <w:u w:val="single"/>
                      <w:lang w:eastAsia="lt-LT"/>
                    </w:rPr>
                    <w:t>www.esinvesticijos.lt</w:t>
                  </w:r>
                  <w:r>
                    <w:rPr>
                      <w:szCs w:val="24"/>
                    </w:rPr>
                    <w:t>.</w:t>
                  </w:r>
                </w:p>
                <w:p>
                  <w:pPr>
                    <w:tabs>
                      <w:tab w:val="left" w:pos="851"/>
                    </w:tabs>
                    <w:ind w:firstLine="851"/>
                    <w:jc w:val="both"/>
                    <w:rPr>
                      <w:szCs w:val="24"/>
                    </w:rPr>
                  </w:pPr>
                </w:p>
              </w:sdtContent>
            </w:sdt>
          </w:sdtContent>
        </w:sdt>
        <w:sdt>
          <w:sdtPr>
            <w:alias w:val="skyrius"/>
            <w:tag w:val="part_39ec3263c6bf4fdd82dd1e0eac30dd40"/>
            <w:lock w:val="sdtLocked"/>
            <w:richText/>
          </w:sdtPr>
          <w:sdtContent>
            <w:p>
              <w:pPr>
                <w:tabs>
                  <w:tab w:val="left" w:pos="851"/>
                </w:tabs>
                <w:jc w:val="center"/>
                <w:rPr>
                  <w:b/>
                  <w:szCs w:val="24"/>
                </w:rPr>
              </w:pPr>
              <w:sdt>
                <w:sdtPr>
                  <w:alias w:val="Numeris"/>
                  <w:tag w:val="nr_39ec3263c6bf4fdd82dd1e0eac30dd40"/>
                  <w:lock w:val="sdtLocked"/>
                  <w:richText/>
                </w:sdtPr>
                <w:sdtContent>
                  <w:r>
                    <w:rPr>
                      <w:b/>
                      <w:szCs w:val="24"/>
                    </w:rPr>
                    <w:t>II</w:t>
                  </w:r>
                </w:sdtContent>
              </w:sdt>
              <w:r>
                <w:rPr>
                  <w:b/>
                  <w:szCs w:val="24"/>
                </w:rPr>
                <w:t xml:space="preserve"> SKYRIUS</w:t>
              </w:r>
            </w:p>
            <w:p>
              <w:pPr>
                <w:tabs>
                  <w:tab w:val="left" w:pos="851"/>
                </w:tabs>
                <w:jc w:val="center"/>
                <w:rPr>
                  <w:b/>
                  <w:szCs w:val="24"/>
                </w:rPr>
              </w:pPr>
              <w:sdt>
                <w:sdtPr>
                  <w:alias w:val="Pavadinimas"/>
                  <w:tag w:val="title_39ec3263c6bf4fdd82dd1e0eac30dd40"/>
                  <w:lock w:val="sdtLocked"/>
                  <w:richText/>
                </w:sdtPr>
                <w:sdtContent>
                  <w:r>
                    <w:rPr>
                      <w:b/>
                      <w:szCs w:val="24"/>
                    </w:rPr>
                    <w:t>REIKALAVIMAI PAREIŠKĖJAMS IR PARTNERIAMS</w:t>
                  </w:r>
                </w:sdtContent>
              </w:sdt>
            </w:p>
            <w:p>
              <w:pPr>
                <w:tabs>
                  <w:tab w:val="left" w:pos="851"/>
                </w:tabs>
                <w:rPr>
                  <w:b/>
                  <w:szCs w:val="24"/>
                </w:rPr>
              </w:pPr>
            </w:p>
            <w:sdt>
              <w:sdtPr>
                <w:alias w:val="12 p."/>
                <w:tag w:val="part_d7ac537046f94032850fa09db4f0ef74"/>
                <w:lock w:val="sdtLocked"/>
                <w:richText/>
              </w:sdtPr>
              <w:sdtContent>
                <w:p>
                  <w:pPr>
                    <w:tabs>
                      <w:tab w:val="left" w:pos="851"/>
                      <w:tab w:val="left" w:pos="1134"/>
                    </w:tabs>
                    <w:ind w:firstLine="851"/>
                    <w:jc w:val="both"/>
                    <w:rPr>
                      <w:szCs w:val="24"/>
                    </w:rPr>
                  </w:pPr>
                  <w:sdt>
                    <w:sdtPr>
                      <w:alias w:val="Numeris"/>
                      <w:tag w:val="nr_d7ac537046f94032850fa09db4f0ef74"/>
                      <w:lock w:val="sdtLocked"/>
                      <w:richText/>
                    </w:sdtPr>
                    <w:sdtContent>
                      <w:r>
                        <w:rPr>
                          <w:szCs w:val="24"/>
                        </w:rPr>
                        <w:t>12</w:t>
                      </w:r>
                    </w:sdtContent>
                  </w:sdt>
                  <w:r>
                    <w:rPr>
                      <w:szCs w:val="24"/>
                    </w:rPr>
                    <w:t>.</w:t>
                    <w:tab/>
                    <w:t>Pagal Aprašą galimi pareiškėjai yra:</w:t>
                  </w:r>
                </w:p>
                <w:sdt>
                  <w:sdtPr>
                    <w:alias w:val="12.1 pp."/>
                    <w:tag w:val="part_a736dc1955434541a005599810020aa0"/>
                    <w:lock w:val="sdtLocked"/>
                    <w:richText/>
                  </w:sdtPr>
                  <w:sdtContent>
                    <w:p>
                      <w:pPr>
                        <w:tabs>
                          <w:tab w:val="left" w:pos="851"/>
                          <w:tab w:val="left" w:pos="1134"/>
                          <w:tab w:val="left" w:pos="1418"/>
                        </w:tabs>
                        <w:ind w:firstLine="851"/>
                        <w:jc w:val="both"/>
                        <w:rPr>
                          <w:szCs w:val="24"/>
                        </w:rPr>
                      </w:pPr>
                      <w:sdt>
                        <w:sdtPr>
                          <w:alias w:val="Numeris"/>
                          <w:tag w:val="nr_a736dc1955434541a005599810020aa0"/>
                          <w:lock w:val="sdtLocked"/>
                          <w:richText/>
                        </w:sdtPr>
                        <w:sdtContent>
                          <w:r>
                            <w:rPr>
                              <w:szCs w:val="24"/>
                            </w:rPr>
                            <w:t>12.1</w:t>
                          </w:r>
                        </w:sdtContent>
                      </w:sdt>
                      <w:r>
                        <w:rPr>
                          <w:szCs w:val="24"/>
                        </w:rPr>
                        <w:t>.</w:t>
                        <w:tab/>
                        <w:t>juridiniai asmenys, valdantys centralizuotus šilumos perdavimo tinklus nuosavybės teise ar kitais pagrindais ir turintys šilumos tiekimo licencijas;</w:t>
                      </w:r>
                    </w:p>
                  </w:sdtContent>
                </w:sdt>
                <w:sdt>
                  <w:sdtPr>
                    <w:alias w:val="12.2 pp."/>
                    <w:tag w:val="part_4d514d95b5f3476b9b6bb20cbbd84162"/>
                    <w:lock w:val="sdtLocked"/>
                    <w:richText/>
                  </w:sdtPr>
                  <w:sdtContent>
                    <w:p>
                      <w:pPr>
                        <w:tabs>
                          <w:tab w:val="left" w:pos="851"/>
                          <w:tab w:val="left" w:pos="1134"/>
                          <w:tab w:val="left" w:pos="1418"/>
                        </w:tabs>
                        <w:ind w:firstLine="851"/>
                        <w:jc w:val="both"/>
                        <w:rPr>
                          <w:szCs w:val="24"/>
                        </w:rPr>
                      </w:pPr>
                      <w:sdt>
                        <w:sdtPr>
                          <w:alias w:val="Numeris"/>
                          <w:tag w:val="nr_4d514d95b5f3476b9b6bb20cbbd84162"/>
                          <w:lock w:val="sdtLocked"/>
                          <w:richText/>
                        </w:sdtPr>
                        <w:sdtContent>
                          <w:r>
                            <w:rPr>
                              <w:szCs w:val="24"/>
                            </w:rPr>
                            <w:t>12.2</w:t>
                          </w:r>
                        </w:sdtContent>
                      </w:sdt>
                      <w:r>
                        <w:rPr>
                          <w:szCs w:val="24"/>
                        </w:rPr>
                        <w:t>.</w:t>
                        <w:tab/>
                        <w:t xml:space="preserve">juridiniai asmenys, turintys leidimą plėsti elektros energijos gamybos pajėgumus ir turintys prisijungimą prie centralizuoto šilumos perdavimo tinklo (arba turintys prisijungimo prie centralizuoto šilumos perdavimo tinklo sąlygas, kurios bus išpildytos projekto įgyvendinimo metu).  </w:t>
                      </w:r>
                    </w:p>
                  </w:sdtContent>
                </w:sdt>
              </w:sdtContent>
            </w:sdt>
            <w:sdt>
              <w:sdtPr>
                <w:alias w:val="13 p."/>
                <w:tag w:val="part_558beac079dc47d08ef55f87ead1c477"/>
                <w:lock w:val="sdtLocked"/>
                <w:richText/>
              </w:sdtPr>
              <w:sdtContent>
                <w:p>
                  <w:pPr>
                    <w:tabs>
                      <w:tab w:val="left" w:pos="851"/>
                      <w:tab w:val="left" w:pos="1134"/>
                    </w:tabs>
                    <w:ind w:firstLine="851"/>
                    <w:jc w:val="both"/>
                    <w:rPr>
                      <w:szCs w:val="24"/>
                    </w:rPr>
                  </w:pPr>
                  <w:sdt>
                    <w:sdtPr>
                      <w:alias w:val="Numeris"/>
                      <w:tag w:val="nr_558beac079dc47d08ef55f87ead1c477"/>
                      <w:lock w:val="sdtLocked"/>
                      <w:richText/>
                    </w:sdtPr>
                    <w:sdtContent>
                      <w:r>
                        <w:rPr>
                          <w:szCs w:val="24"/>
                        </w:rPr>
                        <w:t>13</w:t>
                      </w:r>
                    </w:sdtContent>
                  </w:sdt>
                  <w:r>
                    <w:rPr>
                      <w:szCs w:val="24"/>
                    </w:rPr>
                    <w:t>.</w:t>
                    <w:tab/>
                    <w:t xml:space="preserve">Pagal Aprašą projekto partneriai negalimi. </w:t>
                  </w:r>
                </w:p>
              </w:sdtContent>
            </w:sdt>
            <w:sdt>
              <w:sdtPr>
                <w:alias w:val="14 p."/>
                <w:tag w:val="part_ee59610b3c384e2f95a3b0eff5bbadf6"/>
                <w:lock w:val="sdtLocked"/>
                <w:richText/>
              </w:sdtPr>
              <w:sdtContent>
                <w:p>
                  <w:pPr>
                    <w:tabs>
                      <w:tab w:val="left" w:pos="851"/>
                      <w:tab w:val="left" w:pos="1134"/>
                    </w:tabs>
                    <w:ind w:firstLine="851"/>
                    <w:jc w:val="both"/>
                    <w:rPr>
                      <w:szCs w:val="24"/>
                    </w:rPr>
                  </w:pPr>
                  <w:sdt>
                    <w:sdtPr>
                      <w:alias w:val="Numeris"/>
                      <w:tag w:val="nr_ee59610b3c384e2f95a3b0eff5bbadf6"/>
                      <w:lock w:val="sdtLocked"/>
                      <w:richText/>
                    </w:sdtPr>
                    <w:sdtContent>
                      <w:r>
                        <w:rPr>
                          <w:szCs w:val="24"/>
                        </w:rPr>
                        <w:t>14</w:t>
                      </w:r>
                    </w:sdtContent>
                  </w:sdt>
                  <w:r>
                    <w:rPr>
                      <w:szCs w:val="24"/>
                    </w:rPr>
                    <w:t>.</w:t>
                    <w:tab/>
                    <w:t>Pagal Aprašą nefinansuojamos sunkumų patiriančios įmonės. Pagal Aprašą finansavimas neteikiamas, jeigu pareiškėjas nėra sugrąžinęs anksčiau gautos valstybės pagalbos, kuri Europos Komisijos sprendimu pripažinta neteisėta ir nesuderinama su vidaus rinka.</w:t>
                  </w:r>
                </w:p>
                <w:p>
                  <w:pPr>
                    <w:tabs>
                      <w:tab w:val="left" w:pos="851"/>
                    </w:tabs>
                    <w:ind w:left="851" w:firstLine="62"/>
                    <w:jc w:val="both"/>
                    <w:rPr>
                      <w:b/>
                      <w:szCs w:val="24"/>
                    </w:rPr>
                  </w:pPr>
                </w:p>
              </w:sdtContent>
            </w:sdt>
          </w:sdtContent>
        </w:sdt>
        <w:sdt>
          <w:sdtPr>
            <w:alias w:val="skyrius"/>
            <w:tag w:val="part_45c08b3075ae4ff599a5dd25be63abdc"/>
            <w:lock w:val="sdtLocked"/>
            <w:richText/>
          </w:sdtPr>
          <w:sdtContent>
            <w:p>
              <w:pPr>
                <w:tabs>
                  <w:tab w:val="left" w:pos="851"/>
                </w:tabs>
                <w:jc w:val="center"/>
                <w:rPr>
                  <w:b/>
                  <w:szCs w:val="24"/>
                </w:rPr>
              </w:pPr>
              <w:sdt>
                <w:sdtPr>
                  <w:alias w:val="Numeris"/>
                  <w:tag w:val="nr_45c08b3075ae4ff599a5dd25be63abdc"/>
                  <w:lock w:val="sdtLocked"/>
                  <w:richText/>
                </w:sdtPr>
                <w:sdtContent>
                  <w:r>
                    <w:rPr>
                      <w:b/>
                      <w:szCs w:val="24"/>
                    </w:rPr>
                    <w:t>III</w:t>
                  </w:r>
                </w:sdtContent>
              </w:sdt>
              <w:r>
                <w:rPr>
                  <w:b/>
                  <w:szCs w:val="24"/>
                </w:rPr>
                <w:t xml:space="preserve"> SKYRIUS</w:t>
              </w:r>
            </w:p>
            <w:p>
              <w:pPr>
                <w:tabs>
                  <w:tab w:val="left" w:pos="851"/>
                </w:tabs>
                <w:jc w:val="center"/>
                <w:rPr>
                  <w:b/>
                  <w:szCs w:val="24"/>
                </w:rPr>
              </w:pPr>
              <w:sdt>
                <w:sdtPr>
                  <w:alias w:val="Pavadinimas"/>
                  <w:tag w:val="title_45c08b3075ae4ff599a5dd25be63abdc"/>
                  <w:lock w:val="sdtLocked"/>
                  <w:richText/>
                </w:sdtPr>
                <w:sdtContent>
                  <w:r>
                    <w:rPr>
                      <w:b/>
                      <w:szCs w:val="24"/>
                    </w:rPr>
                    <w:t>PROJEKTAMS TAIKOMI REIKALAVIMAI</w:t>
                  </w:r>
                </w:sdtContent>
              </w:sdt>
            </w:p>
            <w:p>
              <w:pPr>
                <w:tabs>
                  <w:tab w:val="left" w:pos="709"/>
                  <w:tab w:val="left" w:pos="851"/>
                  <w:tab w:val="left" w:pos="1560"/>
                  <w:tab w:val="left" w:pos="2410"/>
                </w:tabs>
                <w:rPr>
                  <w:b/>
                  <w:szCs w:val="24"/>
                </w:rPr>
              </w:pPr>
            </w:p>
            <w:sdt>
              <w:sdtPr>
                <w:alias w:val="15 p."/>
                <w:tag w:val="part_0568de7430504f5090ee6c4cc552a2cb"/>
                <w:lock w:val="sdtLocked"/>
                <w:richText/>
              </w:sdtPr>
              <w:sdtContent>
                <w:p>
                  <w:pPr>
                    <w:tabs>
                      <w:tab w:val="left" w:pos="851"/>
                      <w:tab w:val="left" w:pos="1134"/>
                    </w:tabs>
                    <w:ind w:firstLine="851"/>
                    <w:jc w:val="both"/>
                    <w:rPr>
                      <w:szCs w:val="24"/>
                    </w:rPr>
                  </w:pPr>
                  <w:sdt>
                    <w:sdtPr>
                      <w:alias w:val="Numeris"/>
                      <w:tag w:val="nr_0568de7430504f5090ee6c4cc552a2cb"/>
                      <w:lock w:val="sdtLocked"/>
                      <w:richText/>
                    </w:sdtPr>
                    <w:sdtContent>
                      <w:r>
                        <w:rPr>
                          <w:szCs w:val="24"/>
                        </w:rPr>
                        <w:t>15</w:t>
                      </w:r>
                    </w:sdtContent>
                  </w:sdt>
                  <w:r>
                    <w:rPr>
                      <w:szCs w:val="24"/>
                    </w:rPr>
                    <w:t>.</w:t>
                    <w:tab/>
                    <w:t>Projektas turi atitikti Projektų administravimo ir finansavimo taisyklių 10 skirsnyje nustatytus bendruosius reikalavimus.</w:t>
                  </w:r>
                </w:p>
              </w:sdtContent>
            </w:sdt>
            <w:sdt>
              <w:sdtPr>
                <w:alias w:val="16 p."/>
                <w:tag w:val="part_f56046c96a97450ba3c65c37ce7217be"/>
                <w:lock w:val="sdtLocked"/>
                <w:richText/>
              </w:sdtPr>
              <w:sdtContent>
                <w:p>
                  <w:pPr>
                    <w:tabs>
                      <w:tab w:val="left" w:pos="851"/>
                      <w:tab w:val="left" w:pos="1134"/>
                    </w:tabs>
                    <w:ind w:firstLine="851"/>
                    <w:jc w:val="both"/>
                    <w:rPr>
                      <w:szCs w:val="24"/>
                    </w:rPr>
                  </w:pPr>
                  <w:sdt>
                    <w:sdtPr>
                      <w:alias w:val="Numeris"/>
                      <w:tag w:val="nr_f56046c96a97450ba3c65c37ce7217be"/>
                      <w:lock w:val="sdtLocked"/>
                      <w:richText/>
                    </w:sdtPr>
                    <w:sdtContent>
                      <w:r>
                        <w:rPr>
                          <w:szCs w:val="24"/>
                        </w:rPr>
                        <w:t>16</w:t>
                      </w:r>
                    </w:sdtContent>
                  </w:sdt>
                  <w:r>
                    <w:rPr>
                      <w:szCs w:val="24"/>
                    </w:rPr>
                    <w:t>.</w:t>
                    <w:tab/>
                    <w:t xml:space="preserve">Projektas turi atitikti šį specialųjį projektų atrankos kriterijų, patvirtintą Veiksmų programos stebėsenos komiteto 2016 m. kovo 24 d. posėdžio nutarimu Nr. 44P-13.1 (15) – projektas atpatinka Nacionalinės šilumos ūkio plėtros 2015–2021 metų programos, patvirtintos Lietuvos Respublikos Vyriausybės 2015 m. kovo 18 d. nutarimu Nr. 284 „Dėl Nacionalinės šilumos ūkio plėtros 2015–2021 metų programos patvirtinimo“ (toliau – Nacionalinė šilumos ūkio plėtros 2015–2021 metų programa),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w:t>
                  </w:r>
                  <w:r>
                    <w:rPr>
                      <w:bCs/>
                      <w:szCs w:val="24"/>
                    </w:rPr>
                    <w:t xml:space="preserve">Laikoma, kad projektas atitinka </w:t>
                  </w:r>
                  <w:r>
                    <w:rPr>
                      <w:szCs w:val="24"/>
                    </w:rPr>
                    <w:t xml:space="preserve">specialųjį projektų atrankos kriterijų, jei jis atitinka </w:t>
                  </w:r>
                  <w:r>
                    <w:rPr>
                      <w:iCs/>
                      <w:szCs w:val="24"/>
                    </w:rPr>
                    <w:t>Nacionalinės šilumos ūkio plėtros 2015–2021 metų programos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„Statant naujus kogeneracinius pajėgumus, užtikrinti, kad kitų miestų centralizuoto šilumos tiekimo sistemoje papildomai būtų įrengta 43 MW elektrinės galios biokuro ir (ar) biodujų kogeneracinių įrenginių“ (2 priedo 1.1.3 papunktis).</w:t>
                  </w:r>
                  <w:r>
                    <w:rPr>
                      <w:szCs w:val="24"/>
                    </w:rPr>
                    <w:t xml:space="preserve">   </w:t>
                  </w:r>
                  <w:r>
                    <w:rPr>
                      <w:bCs/>
                      <w:szCs w:val="24"/>
                    </w:rPr>
                    <w:t xml:space="preserve">   </w:t>
                  </w:r>
                </w:p>
              </w:sdtContent>
            </w:sdt>
            <w:sdt>
              <w:sdtPr>
                <w:alias w:val="17 p."/>
                <w:tag w:val="part_0e23a1db92224bcd8ed106915859aff2"/>
                <w:lock w:val="sdtLocked"/>
                <w:richText/>
              </w:sdtPr>
              <w:sdtContent>
                <w:p>
                  <w:pPr>
                    <w:tabs>
                      <w:tab w:val="left" w:pos="851"/>
                    </w:tabs>
                    <w:ind w:firstLine="851"/>
                    <w:jc w:val="both"/>
                    <w:rPr>
                      <w:szCs w:val="24"/>
                    </w:rPr>
                  </w:pPr>
                  <w:sdt>
                    <w:sdtPr>
                      <w:alias w:val="Numeris"/>
                      <w:tag w:val="nr_0e23a1db92224bcd8ed106915859aff2"/>
                      <w:lock w:val="sdtLocked"/>
                      <w:richText/>
                    </w:sdtPr>
                    <w:sdtContent>
                      <w:r>
                        <w:rPr>
                          <w:szCs w:val="24"/>
                        </w:rPr>
                        <w:t>17</w:t>
                      </w:r>
                    </w:sdtContent>
                  </w:sdt>
                  <w:r>
                    <w:rPr>
                      <w:szCs w:val="24"/>
                    </w:rPr>
                    <w:t>.</w:t>
                    <w:tab/>
                    <w:t xml:space="preserve">Projektu turi būti prisidedama prie bent vieno </w:t>
                  </w:r>
                  <w:r>
                    <w:rPr>
                      <w:bCs/>
                      <w:szCs w:val="24"/>
                    </w:rPr>
                    <w:t xml:space="preserve">Europos Sąjungos Baltijos jūros regiono strategijos, patvirtintos Europos Komisijos (toliau – EK) 2012 m. kovo 23 d. komunikatu Nr. COM(2012) 128, kuri skelbiama EK svetainėje adresu </w:t>
                  </w:r>
                  <w:r>
                    <w:rPr>
                      <w:bCs/>
                      <w:color w:val="0000FF"/>
                      <w:szCs w:val="24"/>
                      <w:u w:val="single"/>
                    </w:rPr>
                    <w:t>http://ec.europa.eu/regional_policy/lt/policy/cooperation/macro-regional-strategies/baltic-sea/library/#1</w:t>
                  </w:r>
                  <w:r>
                    <w:rPr>
                      <w:bCs/>
                      <w:szCs w:val="24"/>
                    </w:rPr>
                    <w:t xml:space="preserve">, tikslo įgyvendinimo pagal bent vieną Europos Sąjungos Baltijos jūros regiono strategijos veiksmų plane, </w:t>
                  </w:r>
                  <w:r>
                    <w:rPr>
                      <w:bCs/>
                      <w:iCs/>
                      <w:szCs w:val="24"/>
                    </w:rPr>
                    <w:t>patvirtintame EK 2015 m. rugsėjo 10 d. sprendimu Nr. SWD(2015)177 final,</w:t>
                  </w:r>
                  <w:r>
                    <w:rPr>
                      <w:bCs/>
                      <w:szCs w:val="24"/>
                    </w:rPr>
                    <w:t xml:space="preserve"> kuris skelbiamas EK svetainėje adresu </w:t>
                  </w:r>
                  <w:r>
                    <w:rPr>
                      <w:bCs/>
                      <w:color w:val="0000FF"/>
                      <w:szCs w:val="24"/>
                      <w:u w:val="single"/>
                    </w:rPr>
                    <w:t>http://ec.europa.eu/regional_policy/lt/policy/cooperation/macro-regional-strategies/baltic-sea/library/#1</w:t>
                  </w:r>
                  <w:r>
                    <w:rPr>
                      <w:szCs w:val="24"/>
                    </w:rPr>
                    <w:t>,</w:t>
                  </w:r>
                  <w:r>
                    <w:rPr>
                      <w:bCs/>
                      <w:szCs w:val="24"/>
                    </w:rPr>
                    <w:t xml:space="preserve"> </w:t>
                  </w:r>
                  <w:r>
                    <w:rPr>
                      <w:szCs w:val="24"/>
                    </w:rPr>
                    <w:t>numatytą politinę sritį „Energetika“.</w:t>
                  </w:r>
                </w:p>
              </w:sdtContent>
            </w:sdt>
            <w:sdt>
              <w:sdtPr>
                <w:alias w:val="18 p."/>
                <w:tag w:val="part_b1ac97671c9b4f32afc0defc4d51c9c9"/>
                <w:lock w:val="sdtLocked"/>
                <w:richText/>
              </w:sdtPr>
              <w:sdtContent>
                <w:p>
                  <w:pPr>
                    <w:tabs>
                      <w:tab w:val="left" w:pos="851"/>
                    </w:tabs>
                    <w:ind w:firstLine="851"/>
                    <w:jc w:val="both"/>
                    <w:rPr>
                      <w:szCs w:val="24"/>
                    </w:rPr>
                  </w:pPr>
                  <w:sdt>
                    <w:sdtPr>
                      <w:alias w:val="Numeris"/>
                      <w:tag w:val="nr_b1ac97671c9b4f32afc0defc4d51c9c9"/>
                      <w:lock w:val="sdtLocked"/>
                      <w:richText/>
                    </w:sdtPr>
                    <w:sdtContent>
                      <w:r>
                        <w:rPr>
                          <w:szCs w:val="24"/>
                        </w:rPr>
                        <w:t>18</w:t>
                      </w:r>
                    </w:sdtContent>
                  </w:sdt>
                  <w:r>
                    <w:rPr>
                      <w:szCs w:val="24"/>
                    </w:rPr>
                    <w:t>.</w:t>
                    <w:tab/>
                    <w:t xml:space="preserve">Projektų atranka vykdoma vadovaujantis prioritetiniais projektų atrankos kriterijais, nurodytais Aprašo 2 priede. Už atitiktį šiems prioritetiniams projektų atrankos kriterijams projektams skiriami balai (maksimalus galimas balų skaičius pagal kiekvieną kriterijų nurodytas Aprašo 2 priede).  Pagal šį Aprašą privaloma surinkti minimali balų suma yra 20.</w:t>
                  </w:r>
                </w:p>
              </w:sdtContent>
            </w:sdt>
            <w:sdt>
              <w:sdtPr>
                <w:alias w:val="19 p."/>
                <w:tag w:val="part_0bcf0888602f4ed389960159b5698883"/>
                <w:lock w:val="sdtLocked"/>
                <w:richText/>
              </w:sdtPr>
              <w:sdtContent>
                <w:p>
                  <w:pPr>
                    <w:tabs>
                      <w:tab w:val="left" w:pos="851"/>
                    </w:tabs>
                    <w:ind w:firstLine="851"/>
                    <w:jc w:val="both"/>
                    <w:rPr>
                      <w:szCs w:val="24"/>
                    </w:rPr>
                  </w:pPr>
                  <w:sdt>
                    <w:sdtPr>
                      <w:alias w:val="Numeris"/>
                      <w:tag w:val="nr_0bcf0888602f4ed389960159b5698883"/>
                      <w:lock w:val="sdtLocked"/>
                      <w:richText/>
                    </w:sdtPr>
                    <w:sdtContent>
                      <w:r>
                        <w:rPr>
                          <w:szCs w:val="24"/>
                        </w:rPr>
                        <w:t>19</w:t>
                      </w:r>
                    </w:sdtContent>
                  </w:sdt>
                  <w:r>
                    <w:rPr>
                      <w:szCs w:val="24"/>
                    </w:rPr>
                    <w:t>.</w:t>
                    <w:tab/>
                    <w:t>Jei projekto naudos ir kokybės vertinimo metu projektui suteikiama mažiau kaip 20 balų, paraiška atmetama. Jeigu projektai surenka vienodą balų skaičių ir jiems finansuoti nepakanka kvietimui teikti paraiškas skirtos lėšų sumos, tuomet projektai išdėstomi Projektų administravimo ir finansavimo taisyklių 151 punkte nustatyta tvarka.</w:t>
                  </w:r>
                </w:p>
              </w:sdtContent>
            </w:sdt>
            <w:sdt>
              <w:sdtPr>
                <w:alias w:val="20 p."/>
                <w:tag w:val="part_21f38837f73c43fbb2773aac5376601e"/>
                <w:lock w:val="sdtLocked"/>
                <w:richText/>
              </w:sdtPr>
              <w:sdtContent>
                <w:p>
                  <w:pPr>
                    <w:tabs>
                      <w:tab w:val="left" w:pos="709"/>
                      <w:tab w:val="left" w:pos="851"/>
                      <w:tab w:val="left" w:pos="1276"/>
                      <w:tab w:val="left" w:pos="1560"/>
                      <w:tab w:val="left" w:pos="2410"/>
                      <w:tab w:val="left" w:pos="2977"/>
                    </w:tabs>
                    <w:ind w:firstLine="851"/>
                    <w:jc w:val="both"/>
                    <w:rPr>
                      <w:szCs w:val="24"/>
                    </w:rPr>
                  </w:pPr>
                  <w:sdt>
                    <w:sdtPr>
                      <w:alias w:val="Numeris"/>
                      <w:tag w:val="nr_21f38837f73c43fbb2773aac5376601e"/>
                      <w:lock w:val="sdtLocked"/>
                      <w:richText/>
                    </w:sdtPr>
                    <w:sdtContent>
                      <w:r>
                        <w:rPr>
                          <w:szCs w:val="24"/>
                        </w:rPr>
                        <w:t>20</w:t>
                      </w:r>
                    </w:sdtContent>
                  </w:sdt>
                  <w:r>
                    <w:rPr>
                      <w:szCs w:val="24"/>
                    </w:rPr>
                    <w:t>.</w:t>
                    <w:tab/>
                    <w:t xml:space="preserve">Pagal Aprašą nefinansuojami didelės apimties projektai.  </w:t>
                  </w:r>
                </w:p>
              </w:sdtContent>
            </w:sdt>
            <w:sdt>
              <w:sdtPr>
                <w:alias w:val="21 p."/>
                <w:tag w:val="part_0458cbcf62fd45629a6e589c96df3dbc"/>
                <w:lock w:val="sdtLocked"/>
                <w:richText/>
              </w:sdtPr>
              <w:sdtContent>
                <w:p>
                  <w:pPr>
                    <w:tabs>
                      <w:tab w:val="left" w:pos="709"/>
                      <w:tab w:val="left" w:pos="851"/>
                      <w:tab w:val="left" w:pos="1276"/>
                      <w:tab w:val="left" w:pos="1560"/>
                    </w:tabs>
                    <w:ind w:firstLine="851"/>
                    <w:jc w:val="both"/>
                    <w:rPr>
                      <w:szCs w:val="24"/>
                    </w:rPr>
                  </w:pPr>
                  <w:sdt>
                    <w:sdtPr>
                      <w:alias w:val="Numeris"/>
                      <w:tag w:val="nr_0458cbcf62fd45629a6e589c96df3dbc"/>
                      <w:lock w:val="sdtLocked"/>
                      <w:richText/>
                    </w:sdtPr>
                    <w:sdtContent>
                      <w:r>
                        <w:rPr>
                          <w:szCs w:val="24"/>
                        </w:rPr>
                        <w:t>21</w:t>
                      </w:r>
                    </w:sdtContent>
                  </w:sdt>
                  <w:r>
                    <w:rPr>
                      <w:szCs w:val="24"/>
                    </w:rPr>
                    <w:t>.</w:t>
                    <w:tab/>
                    <w:t xml:space="preserve">Teikiamų pagal Aprašą projektų įgyvendinimo trukmė turi būti ne ilgesnė kaip 36  mėnesiai nuo iš Europos Sąjungos struktūrinių fondų lėšų bendrai finansuojamo projekto sutarties (toliau – projekto sutartis) pasirašymo dienos. </w:t>
                  </w:r>
                </w:p>
              </w:sdtContent>
            </w:sdt>
            <w:sdt>
              <w:sdtPr>
                <w:alias w:val="22 p."/>
                <w:tag w:val="part_9d59297f2ff2434895c5c164426cd13e"/>
                <w:lock w:val="sdtLocked"/>
                <w:richText/>
              </w:sdtPr>
              <w:sdtContent>
                <w:p>
                  <w:pPr>
                    <w:tabs>
                      <w:tab w:val="left" w:pos="709"/>
                      <w:tab w:val="left" w:pos="851"/>
                      <w:tab w:val="left" w:pos="1276"/>
                      <w:tab w:val="left" w:pos="1560"/>
                    </w:tabs>
                    <w:ind w:firstLine="851"/>
                    <w:jc w:val="both"/>
                    <w:rPr>
                      <w:szCs w:val="24"/>
                    </w:rPr>
                  </w:pPr>
                  <w:sdt>
                    <w:sdtPr>
                      <w:alias w:val="Numeris"/>
                      <w:tag w:val="nr_9d59297f2ff2434895c5c164426cd13e"/>
                      <w:lock w:val="sdtLocked"/>
                      <w:richText/>
                    </w:sdtPr>
                    <w:sdtContent>
                      <w:r>
                        <w:rPr>
                          <w:szCs w:val="24"/>
                        </w:rPr>
                        <w:t>22</w:t>
                      </w:r>
                    </w:sdtContent>
                  </w:sdt>
                  <w:r>
                    <w:rPr>
                      <w:szCs w:val="24"/>
                    </w:rPr>
                    <w:t>.</w:t>
                    <w:tab/>
                    <w:t>Tam tikrais atvejais, dėl objektyvių priežasčių, kurių projekto vykdytojas negalėjo numatyti paraiškos pateikimo ir vertinimo metu, projekto vykdymo laikotarpis gali būti pratęstas Projektų administravimo ir finansavimo taisyklių nustatyta tvarka.</w:t>
                  </w:r>
                </w:p>
              </w:sdtContent>
            </w:sdt>
            <w:sdt>
              <w:sdtPr>
                <w:alias w:val="23 p."/>
                <w:tag w:val="part_3e504ca0bfd94a31bd5a0a19eb81daa1"/>
                <w:lock w:val="sdtLocked"/>
                <w:richText/>
              </w:sdtPr>
              <w:sdtContent>
                <w:p>
                  <w:pPr>
                    <w:tabs>
                      <w:tab w:val="left" w:pos="709"/>
                      <w:tab w:val="left" w:pos="851"/>
                      <w:tab w:val="left" w:pos="1276"/>
                      <w:tab w:val="left" w:pos="1560"/>
                    </w:tabs>
                    <w:ind w:firstLine="851"/>
                    <w:jc w:val="both"/>
                    <w:rPr>
                      <w:szCs w:val="24"/>
                    </w:rPr>
                  </w:pPr>
                  <w:sdt>
                    <w:sdtPr>
                      <w:alias w:val="Numeris"/>
                      <w:tag w:val="nr_3e504ca0bfd94a31bd5a0a19eb81daa1"/>
                      <w:lock w:val="sdtLocked"/>
                      <w:richText/>
                    </w:sdtPr>
                    <w:sdtContent>
                      <w:r>
                        <w:rPr>
                          <w:szCs w:val="24"/>
                        </w:rPr>
                        <w:t>23</w:t>
                      </w:r>
                    </w:sdtContent>
                  </w:sdt>
                  <w:r>
                    <w:rPr>
                      <w:szCs w:val="24"/>
                    </w:rPr>
                    <w:t>.</w:t>
                    <w:tab/>
                    <w:t>Projekto veiklos turi būti pradėtos įgyvendinti ne vėliau kaip per 6 mėnesius nuo projekto sutarties pasirašymo dienos.</w:t>
                  </w:r>
                </w:p>
              </w:sdtContent>
            </w:sdt>
            <w:sdt>
              <w:sdtPr>
                <w:alias w:val="24 p."/>
                <w:tag w:val="part_38e3ad34734848208f0bea284c5072f4"/>
                <w:lock w:val="sdtLocked"/>
                <w:richText/>
              </w:sdtPr>
              <w:sdtContent>
                <w:p>
                  <w:pPr>
                    <w:tabs>
                      <w:tab w:val="left" w:pos="709"/>
                      <w:tab w:val="left" w:pos="851"/>
                      <w:tab w:val="left" w:pos="1276"/>
                      <w:tab w:val="left" w:pos="1560"/>
                    </w:tabs>
                    <w:ind w:firstLine="851"/>
                    <w:jc w:val="both"/>
                    <w:rPr>
                      <w:szCs w:val="24"/>
                    </w:rPr>
                  </w:pPr>
                  <w:sdt>
                    <w:sdtPr>
                      <w:alias w:val="Numeris"/>
                      <w:tag w:val="nr_38e3ad34734848208f0bea284c5072f4"/>
                      <w:lock w:val="sdtLocked"/>
                      <w:richText/>
                    </w:sdtPr>
                    <w:sdtContent>
                      <w:r>
                        <w:rPr>
                          <w:szCs w:val="24"/>
                        </w:rPr>
                        <w:t>24</w:t>
                      </w:r>
                    </w:sdtContent>
                  </w:sdt>
                  <w:r>
                    <w:rPr>
                      <w:szCs w:val="24"/>
                    </w:rPr>
                    <w:t>.</w:t>
                    <w:tab/>
                    <w:t>Projekto veiklos turi būti vykdomos Lietuvos Respublikoje.</w:t>
                  </w:r>
                </w:p>
              </w:sdtContent>
            </w:sdt>
            <w:sdt>
              <w:sdtPr>
                <w:alias w:val="25 p."/>
                <w:tag w:val="part_c4ac8d2f76614dd7befb2c48be289e0d"/>
                <w:lock w:val="sdtLocked"/>
                <w:richText/>
              </w:sdtPr>
              <w:sdtContent>
                <w:p>
                  <w:pPr>
                    <w:tabs>
                      <w:tab w:val="left" w:pos="709"/>
                      <w:tab w:val="left" w:pos="851"/>
                      <w:tab w:val="left" w:pos="1276"/>
                      <w:tab w:val="left" w:pos="1560"/>
                    </w:tabs>
                    <w:ind w:firstLine="851"/>
                    <w:jc w:val="both"/>
                    <w:rPr>
                      <w:szCs w:val="24"/>
                    </w:rPr>
                  </w:pPr>
                  <w:sdt>
                    <w:sdtPr>
                      <w:alias w:val="Numeris"/>
                      <w:tag w:val="nr_c4ac8d2f76614dd7befb2c48be289e0d"/>
                      <w:lock w:val="sdtLocked"/>
                      <w:richText/>
                    </w:sdtPr>
                    <w:sdtContent>
                      <w:r>
                        <w:rPr>
                          <w:szCs w:val="24"/>
                        </w:rPr>
                        <w:t>25</w:t>
                      </w:r>
                    </w:sdtContent>
                  </w:sdt>
                  <w:r>
                    <w:rPr>
                      <w:szCs w:val="24"/>
                    </w:rPr>
                    <w:t>.</w:t>
                    <w:tab/>
                    <w:t>Projektu turi būti siekiama visų žemiau išvardytų stebėsenos rodiklių:</w:t>
                  </w:r>
                </w:p>
                <w:sdt>
                  <w:sdtPr>
                    <w:alias w:val="25.1 pp."/>
                    <w:tag w:val="part_db678e8990794c408856fdabd5f283ab"/>
                    <w:lock w:val="sdtLocked"/>
                    <w:richText/>
                  </w:sdtPr>
                  <w:sdtContent>
                    <w:p>
                      <w:pPr>
                        <w:tabs>
                          <w:tab w:val="left" w:pos="709"/>
                          <w:tab w:val="left" w:pos="851"/>
                          <w:tab w:val="left" w:pos="1135"/>
                          <w:tab w:val="left" w:pos="1276"/>
                          <w:tab w:val="left" w:pos="1418"/>
                          <w:tab w:val="left" w:pos="1843"/>
                          <w:tab w:val="left" w:pos="2268"/>
                        </w:tabs>
                        <w:ind w:firstLine="851"/>
                        <w:jc w:val="both"/>
                        <w:rPr>
                          <w:szCs w:val="24"/>
                        </w:rPr>
                      </w:pPr>
                      <w:sdt>
                        <w:sdtPr>
                          <w:alias w:val="Numeris"/>
                          <w:tag w:val="nr_db678e8990794c408856fdabd5f283ab"/>
                          <w:lock w:val="sdtLocked"/>
                          <w:richText/>
                        </w:sdtPr>
                        <w:sdtContent>
                          <w:r>
                            <w:rPr>
                              <w:color w:val="000000"/>
                              <w:szCs w:val="24"/>
                            </w:rPr>
                            <w:t>25.1</w:t>
                          </w:r>
                        </w:sdtContent>
                      </w:sdt>
                      <w:r>
                        <w:rPr>
                          <w:color w:val="000000"/>
                          <w:szCs w:val="24"/>
                        </w:rPr>
                        <w:t>.</w:t>
                        <w:tab/>
                      </w:r>
                      <w:r>
                        <w:rPr>
                          <w:rFonts w:eastAsia="AngsanaUPC"/>
                          <w:bCs/>
                          <w:iCs/>
                          <w:szCs w:val="24"/>
                        </w:rPr>
                        <w:t xml:space="preserve">Papildomi atsinaujinančių išteklių energijos gamybos pajėgumai, kodas </w:t>
                      </w:r>
                      <w:r>
                        <w:rPr>
                          <w:szCs w:val="24"/>
                        </w:rPr>
                        <w:t>P.B.230;</w:t>
                      </w:r>
                      <w:r>
                        <w:rPr>
                          <w:rFonts w:eastAsia="AngsanaUPC"/>
                          <w:bCs/>
                          <w:iCs/>
                          <w:szCs w:val="24"/>
                        </w:rPr>
                        <w:t xml:space="preserve"> </w:t>
                      </w:r>
                    </w:p>
                  </w:sdtContent>
                </w:sdt>
                <w:sdt>
                  <w:sdtPr>
                    <w:alias w:val="25.2 pp."/>
                    <w:tag w:val="part_c4495a886a694587bb7940c0116d248f"/>
                    <w:lock w:val="sdtLocked"/>
                    <w:richText/>
                  </w:sdtPr>
                  <w:sdtContent>
                    <w:p>
                      <w:pPr>
                        <w:tabs>
                          <w:tab w:val="left" w:pos="709"/>
                          <w:tab w:val="left" w:pos="851"/>
                          <w:tab w:val="left" w:pos="1135"/>
                          <w:tab w:val="left" w:pos="1276"/>
                          <w:tab w:val="left" w:pos="1418"/>
                          <w:tab w:val="left" w:pos="1843"/>
                          <w:tab w:val="left" w:pos="2268"/>
                        </w:tabs>
                        <w:ind w:firstLine="851"/>
                        <w:jc w:val="both"/>
                        <w:rPr>
                          <w:szCs w:val="24"/>
                        </w:rPr>
                      </w:pPr>
                      <w:sdt>
                        <w:sdtPr>
                          <w:alias w:val="Numeris"/>
                          <w:tag w:val="nr_c4495a886a694587bb7940c0116d248f"/>
                          <w:lock w:val="sdtLocked"/>
                          <w:richText/>
                        </w:sdtPr>
                        <w:sdtContent>
                          <w:r>
                            <w:rPr>
                              <w:color w:val="000000"/>
                              <w:szCs w:val="24"/>
                            </w:rPr>
                            <w:t>25.2</w:t>
                          </w:r>
                        </w:sdtContent>
                      </w:sdt>
                      <w:r>
                        <w:rPr>
                          <w:color w:val="000000"/>
                          <w:szCs w:val="24"/>
                        </w:rPr>
                        <w:t>.</w:t>
                        <w:tab/>
                      </w:r>
                      <w:r>
                        <w:rPr>
                          <w:rFonts w:eastAsia="AngsanaUPC"/>
                          <w:bCs/>
                          <w:iCs/>
                          <w:szCs w:val="24"/>
                        </w:rPr>
                        <w:t xml:space="preserve">Bendras metinis šiltnamio efektą sukeliančių dujų sumažėjimas, kodas </w:t>
                      </w:r>
                      <w:r>
                        <w:rPr>
                          <w:szCs w:val="24"/>
                        </w:rPr>
                        <w:t>P.B.234</w:t>
                      </w:r>
                      <w:r>
                        <w:rPr>
                          <w:iCs/>
                          <w:szCs w:val="24"/>
                          <w:lang w:eastAsia="lt-LT"/>
                        </w:rPr>
                        <w:t>;</w:t>
                      </w:r>
                    </w:p>
                  </w:sdtContent>
                </w:sdt>
                <w:sdt>
                  <w:sdtPr>
                    <w:alias w:val="25.3 pp."/>
                    <w:tag w:val="part_b4fd7aaa31904963a48797dcfba29ac2"/>
                    <w:lock w:val="sdtLocked"/>
                    <w:richText/>
                  </w:sdtPr>
                  <w:sdtContent>
                    <w:p>
                      <w:pPr>
                        <w:tabs>
                          <w:tab w:val="left" w:pos="709"/>
                          <w:tab w:val="left" w:pos="851"/>
                          <w:tab w:val="left" w:pos="1276"/>
                          <w:tab w:val="left" w:pos="1418"/>
                          <w:tab w:val="left" w:pos="1843"/>
                          <w:tab w:val="left" w:pos="2268"/>
                        </w:tabs>
                        <w:ind w:firstLine="851"/>
                        <w:jc w:val="both"/>
                        <w:rPr>
                          <w:szCs w:val="24"/>
                        </w:rPr>
                      </w:pPr>
                      <w:sdt>
                        <w:sdtPr>
                          <w:alias w:val="Numeris"/>
                          <w:tag w:val="nr_b4fd7aaa31904963a48797dcfba29ac2"/>
                          <w:lock w:val="sdtLocked"/>
                          <w:richText/>
                        </w:sdtPr>
                        <w:sdtContent>
                          <w:r>
                            <w:rPr>
                              <w:color w:val="000000"/>
                              <w:szCs w:val="24"/>
                            </w:rPr>
                            <w:t>25.3</w:t>
                          </w:r>
                        </w:sdtContent>
                      </w:sdt>
                      <w:r>
                        <w:rPr>
                          <w:color w:val="000000"/>
                          <w:szCs w:val="24"/>
                        </w:rPr>
                        <w:t>.</w:t>
                        <w:tab/>
                      </w:r>
                      <w:r>
                        <w:rPr>
                          <w:rFonts w:eastAsia="AngsanaUPC"/>
                          <w:bCs/>
                          <w:iCs/>
                          <w:szCs w:val="24"/>
                        </w:rPr>
                        <w:t>Naujai įrengtų didelio efektyvumo kogeneracijos įrenginių vardinė (nominali) elektrinė galia; kodas P.N.108.</w:t>
                      </w:r>
                    </w:p>
                  </w:sdtContent>
                </w:sdt>
              </w:sdtContent>
            </w:sdt>
            <w:sdt>
              <w:sdtPr>
                <w:alias w:val="26 p."/>
                <w:tag w:val="part_22ede986499b46e2b5fb9b9ed36d7524"/>
                <w:lock w:val="sdtLocked"/>
                <w:richText/>
              </w:sdtPr>
              <w:sdtContent>
                <w:p>
                  <w:pPr>
                    <w:tabs>
                      <w:tab w:val="left" w:pos="0"/>
                      <w:tab w:val="left" w:pos="709"/>
                      <w:tab w:val="left" w:pos="851"/>
                      <w:tab w:val="left" w:pos="1276"/>
                      <w:tab w:val="left" w:pos="1560"/>
                    </w:tabs>
                    <w:ind w:firstLine="851"/>
                    <w:jc w:val="both"/>
                    <w:rPr>
                      <w:szCs w:val="24"/>
                    </w:rPr>
                  </w:pPr>
                  <w:sdt>
                    <w:sdtPr>
                      <w:alias w:val="Numeris"/>
                      <w:tag w:val="nr_22ede986499b46e2b5fb9b9ed36d7524"/>
                      <w:lock w:val="sdtLocked"/>
                      <w:richText/>
                    </w:sdtPr>
                    <w:sdtContent>
                      <w:r>
                        <w:rPr>
                          <w:szCs w:val="24"/>
                        </w:rPr>
                        <w:t>26</w:t>
                      </w:r>
                    </w:sdtContent>
                  </w:sdt>
                  <w:r>
                    <w:rPr>
                      <w:szCs w:val="24"/>
                    </w:rPr>
                    <w:t>.</w:t>
                    <w:tab/>
                    <w:t xml:space="preserve">Nustatant stebėsenos rodiklius, skaičiuojant pasiektas jų reikšmes ir atsiskaitant už juos, turi būti vadovaujamasi stebėsenos rodiklių skaičiavimo aprašais, kurie skelbiami ES struktūrinių fondų svetainėje </w:t>
                  </w:r>
                  <w:r>
                    <w:rPr>
                      <w:color w:val="0000FF"/>
                      <w:szCs w:val="24"/>
                      <w:u w:val="single"/>
                      <w:lang w:eastAsia="lt-LT"/>
                    </w:rPr>
                    <w:t>www.esinvesticijos.lt</w:t>
                  </w:r>
                  <w:r>
                    <w:rPr>
                      <w:szCs w:val="24"/>
                    </w:rPr>
                    <w:t>. Aprašo 25.1, 25.2 papunkčiuose nurodytų priemonės įgyvendinimo stebėsenos rodiklių skaičiavimo aprašas nustatytas Veiksmų programos stebėsenos rodiklių skaičiavimo apraše. Aprašo 25.3 papunktyje nurodyto priemonės įgyvendinimo stebėsenos rodiklio skaičiavimo aprašas nustatytas Priemonių įgyvendinimo plane.</w:t>
                  </w:r>
                </w:p>
              </w:sdtContent>
            </w:sdt>
            <w:sdt>
              <w:sdtPr>
                <w:alias w:val="27 p."/>
                <w:tag w:val="part_0fa2e4d871f14cb898bf89d820f48067"/>
                <w:lock w:val="sdtLocked"/>
                <w:richText/>
              </w:sdtPr>
              <w:sdtContent>
                <w:p>
                  <w:pPr>
                    <w:tabs>
                      <w:tab w:val="left" w:pos="0"/>
                      <w:tab w:val="left" w:pos="709"/>
                      <w:tab w:val="left" w:pos="851"/>
                      <w:tab w:val="left" w:pos="1276"/>
                      <w:tab w:val="left" w:pos="1560"/>
                    </w:tabs>
                    <w:ind w:firstLine="851"/>
                    <w:jc w:val="both"/>
                    <w:rPr>
                      <w:szCs w:val="24"/>
                    </w:rPr>
                  </w:pPr>
                  <w:sdt>
                    <w:sdtPr>
                      <w:alias w:val="Numeris"/>
                      <w:tag w:val="nr_0fa2e4d871f14cb898bf89d820f48067"/>
                      <w:lock w:val="sdtLocked"/>
                      <w:richText/>
                    </w:sdtPr>
                    <w:sdtContent>
                      <w:r>
                        <w:rPr>
                          <w:szCs w:val="24"/>
                        </w:rPr>
                        <w:t>27</w:t>
                      </w:r>
                    </w:sdtContent>
                  </w:sdt>
                  <w:r>
                    <w:rPr>
                      <w:szCs w:val="24"/>
                    </w:rPr>
                    <w:t>.</w:t>
                    <w:tab/>
                    <w:t>Projekto vykdytojui nepasiekus įsipareigotų pasiekti stebėsenos rodiklių reikšmių, taikomos Projektų administravimo ir finansavimo taisyklių 22 skirsnio nuostatos.</w:t>
                  </w:r>
                </w:p>
              </w:sdtContent>
            </w:sdt>
            <w:sdt>
              <w:sdtPr>
                <w:alias w:val="28 p."/>
                <w:tag w:val="part_6152a981d0e84b27ba99388bc2e154a7"/>
                <w:lock w:val="sdtLocked"/>
                <w:richText/>
              </w:sdtPr>
              <w:sdtContent>
                <w:p>
                  <w:pPr>
                    <w:tabs>
                      <w:tab w:val="left" w:pos="0"/>
                      <w:tab w:val="left" w:pos="709"/>
                      <w:tab w:val="left" w:pos="851"/>
                      <w:tab w:val="left" w:pos="1276"/>
                      <w:tab w:val="left" w:pos="1560"/>
                    </w:tabs>
                    <w:ind w:firstLine="851"/>
                    <w:jc w:val="both"/>
                    <w:rPr>
                      <w:szCs w:val="24"/>
                    </w:rPr>
                  </w:pPr>
                  <w:sdt>
                    <w:sdtPr>
                      <w:alias w:val="Numeris"/>
                      <w:tag w:val="nr_6152a981d0e84b27ba99388bc2e154a7"/>
                      <w:lock w:val="sdtLocked"/>
                      <w:richText/>
                    </w:sdtPr>
                    <w:sdtContent>
                      <w:r>
                        <w:rPr>
                          <w:szCs w:val="24"/>
                        </w:rPr>
                        <w:t>28</w:t>
                      </w:r>
                    </w:sdtContent>
                  </w:sdt>
                  <w:r>
                    <w:rPr>
                      <w:szCs w:val="24"/>
                    </w:rPr>
                    <w:t>.</w:t>
                    <w:tab/>
                    <w:t>Siekiant išvengti dvigubo finansavimo, projektas neturi būti įtrauktas į Lietuvos Respublikos paraišką EK dėl nemokamų apyvartinių taršos leidimų suteikimo elektros energijos gamybos įrenginiams pereinamuoju 2013–2020 m. laikotarpiu, vadovaujantis Lietuvos Respublikos aplinkos ministro ir Lietuvos Respublikos energetikos ministro 2011 m. liepos 14 d. įsakymu Nr. D1-559/1-179 „</w:t>
                  </w:r>
                  <w:r>
                    <w:rPr>
                      <w:bCs/>
                      <w:szCs w:val="24"/>
                    </w:rPr>
                    <w:t>Dėl nemokamų apyvartinių taršos leidimų suteikimo elektros energijos gamybos įrenginiams pereinamuoju 2013–2020 m. laikotarpiu</w:t>
                  </w:r>
                  <w:r>
                    <w:rPr>
                      <w:szCs w:val="24"/>
                    </w:rPr>
                    <w:t xml:space="preserve">“. </w:t>
                  </w:r>
                </w:p>
              </w:sdtContent>
            </w:sdt>
            <w:sdt>
              <w:sdtPr>
                <w:alias w:val="29 p."/>
                <w:tag w:val="part_d3ac100c3c3e4e328b41d2777344c3bc"/>
                <w:lock w:val="sdtLocked"/>
                <w:richText/>
              </w:sdtPr>
              <w:sdtContent>
                <w:p>
                  <w:pPr>
                    <w:tabs>
                      <w:tab w:val="left" w:pos="709"/>
                      <w:tab w:val="left" w:pos="851"/>
                      <w:tab w:val="left" w:pos="1276"/>
                      <w:tab w:val="left" w:pos="1560"/>
                    </w:tabs>
                    <w:ind w:firstLine="851"/>
                    <w:jc w:val="both"/>
                    <w:rPr>
                      <w:szCs w:val="24"/>
                    </w:rPr>
                  </w:pPr>
                  <w:sdt>
                    <w:sdtPr>
                      <w:alias w:val="Numeris"/>
                      <w:tag w:val="nr_d3ac100c3c3e4e328b41d2777344c3bc"/>
                      <w:lock w:val="sdtLocked"/>
                      <w:richText/>
                    </w:sdtPr>
                    <w:sdtContent>
                      <w:r>
                        <w:rPr>
                          <w:szCs w:val="24"/>
                        </w:rPr>
                        <w:t>29</w:t>
                      </w:r>
                    </w:sdtContent>
                  </w:sdt>
                  <w:r>
                    <w:rPr>
                      <w:szCs w:val="24"/>
                    </w:rPr>
                    <w:t>.</w:t>
                    <w:tab/>
                    <w:t>Projekto parengtumui taikomi šie reikalavimai:</w:t>
                  </w:r>
                </w:p>
                <w:sdt>
                  <w:sdtPr>
                    <w:alias w:val="29.1 pp."/>
                    <w:tag w:val="part_4094f8c198444ee3a3f52f64f34a00fc"/>
                    <w:lock w:val="sdtLocked"/>
                    <w:richText/>
                  </w:sdtPr>
                  <w:sdtContent>
                    <w:p>
                      <w:pPr>
                        <w:tabs>
                          <w:tab w:val="left" w:pos="709"/>
                          <w:tab w:val="left" w:pos="851"/>
                          <w:tab w:val="left" w:pos="1276"/>
                          <w:tab w:val="left" w:pos="1560"/>
                        </w:tabs>
                        <w:ind w:firstLine="851"/>
                        <w:jc w:val="both"/>
                        <w:rPr>
                          <w:szCs w:val="24"/>
                        </w:rPr>
                      </w:pPr>
                      <w:sdt>
                        <w:sdtPr>
                          <w:alias w:val="Numeris"/>
                          <w:tag w:val="nr_4094f8c198444ee3a3f52f64f34a00fc"/>
                          <w:lock w:val="sdtLocked"/>
                          <w:richText/>
                        </w:sdtPr>
                        <w:sdtContent>
                          <w:r>
                            <w:rPr>
                              <w:color w:val="000000"/>
                              <w:szCs w:val="24"/>
                            </w:rPr>
                            <w:t>29.1</w:t>
                          </w:r>
                        </w:sdtContent>
                      </w:sdt>
                      <w:r>
                        <w:rPr>
                          <w:color w:val="000000"/>
                          <w:szCs w:val="24"/>
                        </w:rPr>
                        <w:t>.</w:t>
                        <w:tab/>
                      </w:r>
                      <w:r>
                        <w:rPr>
                          <w:szCs w:val="24"/>
                        </w:rPr>
                        <w:t xml:space="preserve">pareiškėjas iki paraiškos pateikimo turi būti parengęs investicijų projektą su Sąnaudų ir naudos analizės rezultatų skaičiuokle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(toliau – Investicijų projektų metodika). Sąnaudų ir naudos analizės rezultatų skaičiuoklė ir Investicijų projektų metodika skelbiami ES struktūrinių fondų svetainėje </w:t>
                      </w:r>
                      <w:r>
                        <w:rPr>
                          <w:color w:val="0000FF"/>
                          <w:szCs w:val="24"/>
                          <w:u w:val="single"/>
                        </w:rPr>
                        <w:t>www.esinvesticijos.lt</w:t>
                      </w:r>
                      <w:r>
                        <w:rPr>
                          <w:szCs w:val="24"/>
                        </w:rPr>
                        <w:t xml:space="preserve"> ir </w:t>
                      </w:r>
                      <w:r>
                        <w:rPr>
                          <w:color w:val="0000FF"/>
                          <w:szCs w:val="24"/>
                          <w:u w:val="single"/>
                        </w:rPr>
                        <w:t>www.ppplietuva.lt</w:t>
                      </w:r>
                      <w:r>
                        <w:rPr>
                          <w:szCs w:val="24"/>
                        </w:rPr>
                        <w:t xml:space="preserve">: </w:t>
                      </w:r>
                    </w:p>
                    <w:sdt>
                      <w:sdtPr>
                        <w:alias w:val="29.1.1 pp."/>
                        <w:tag w:val="part_f671e96c6c2a476f8928e4875775d3d4"/>
                        <w:lock w:val="sdtLocked"/>
                        <w:richText/>
                      </w:sdtPr>
                      <w:sdtContent>
                        <w:p>
                          <w:pPr>
                            <w:tabs>
                              <w:tab w:val="left" w:pos="0"/>
                              <w:tab w:val="left" w:pos="851"/>
                              <w:tab w:val="left" w:pos="1701"/>
                            </w:tabs>
                            <w:ind w:left="-142" w:firstLine="993"/>
                            <w:jc w:val="both"/>
                            <w:rPr>
                              <w:szCs w:val="24"/>
                            </w:rPr>
                          </w:pPr>
                          <w:sdt>
                            <w:sdtPr>
                              <w:alias w:val="Numeris"/>
                              <w:tag w:val="nr_f671e96c6c2a476f8928e4875775d3d4"/>
                              <w:lock w:val="sdtLocked"/>
                              <w:richText/>
                            </w:sdtPr>
                            <w:sdtContent>
                              <w:r>
                                <w:rPr>
                                  <w:color w:val="000000"/>
                                  <w:szCs w:val="24"/>
                                </w:rPr>
                                <w:t>29.1.1</w:t>
                              </w:r>
                            </w:sdtContent>
                          </w:sdt>
                          <w:r>
                            <w:rPr>
                              <w:color w:val="000000"/>
                              <w:szCs w:val="24"/>
                            </w:rPr>
                            <w:t>.</w:t>
                            <w:tab/>
                          </w:r>
                          <w:r>
                            <w:rPr>
                              <w:szCs w:val="24"/>
                            </w:rPr>
                            <w:t xml:space="preserve">nagrinėjant projekto įgyvendinimo alternatyvas, naujų biokuro kogeneracijos įrenginių įsigijimo atveju privaloma išnagrinėti vieną alternatyvą – naujų biokuro  kogeneracijos įrenginių įsigijimas (Alternatyva „Naujų technologijos A įrenginių įsigijimas“) ir laisva forma pateikti priešingos padėties scenarijaus (t. y. to paties galingumo įprasto (-ų) elektros energijos gamybos įrenginio (-ių) (pvz.: naujo dujinio elektros generatoriaus) ar to paties galingumo įprasto (-ų) šilumos gamybos įrenginio (-ių) (pvz.: naujo dujinio vandens šildymo katilo) investicijų išlaidas ir jas pagrindžiančius dokumentus. Pagrindžiančiais dokumentais laikytini tokie dokumentai, kaip grindžiant projekto biudžetą, kaip tai numatyta Aprašo 44 punkte;</w:t>
                          </w:r>
                        </w:p>
                      </w:sdtContent>
                    </w:sdt>
                    <w:sdt>
                      <w:sdtPr>
                        <w:alias w:val="29.1.2 pp."/>
                        <w:tag w:val="part_35fedc91f7754b489631b49ac42be0a0"/>
                        <w:lock w:val="sdtLocked"/>
                        <w:richText/>
                      </w:sdtPr>
                      <w:sdtContent>
                        <w:p>
                          <w:pPr>
                            <w:tabs>
                              <w:tab w:val="left" w:pos="851"/>
                              <w:tab w:val="left" w:pos="1276"/>
                              <w:tab w:val="left" w:pos="1560"/>
                            </w:tabs>
                            <w:ind w:firstLine="851"/>
                            <w:jc w:val="both"/>
                            <w:rPr>
                              <w:szCs w:val="24"/>
                            </w:rPr>
                          </w:pPr>
                          <w:sdt>
                            <w:sdtPr>
                              <w:alias w:val="Numeris"/>
                              <w:tag w:val="nr_35fedc91f7754b489631b49ac42be0a0"/>
                              <w:lock w:val="sdtLocked"/>
                              <w:richText/>
                            </w:sdtPr>
                            <w:sdtContent>
                              <w:r>
                                <w:rPr>
                                  <w:color w:val="000000"/>
                                  <w:szCs w:val="24"/>
                                </w:rPr>
                                <w:t>29.1.2</w:t>
                              </w:r>
                            </w:sdtContent>
                          </w:sdt>
                          <w:r>
                            <w:rPr>
                              <w:color w:val="000000"/>
                              <w:szCs w:val="24"/>
                            </w:rPr>
                            <w:t>.</w:t>
                            <w:tab/>
                          </w:r>
                          <w:r>
                            <w:rPr>
                              <w:szCs w:val="24"/>
                            </w:rPr>
                            <w:t xml:space="preserve"> nagrinėjant projekto įgyvendinimo alternatyvas atnaujinamų kogeneracijos įrenginių atveju, tam, kad būtų padidintas naudingumas, kai esami įrenginiai jau atitinka didelio naudingumo ribą, privaloma išnagrinėti vieną esamų kogeneracijos įrenginių tobulinimo alternatyvą (Alternatyva „Esamų įrenginių tobulinimas“); </w:t>
                          </w:r>
                        </w:p>
                      </w:sdtContent>
                    </w:sdt>
                  </w:sdtContent>
                </w:sdt>
                <w:sdt>
                  <w:sdtPr>
                    <w:alias w:val="29.2 pp."/>
                    <w:tag w:val="part_58b4d4cf516a4dc5880f2d0c0325b4b6"/>
                    <w:lock w:val="sdtLocked"/>
                    <w:richText/>
                  </w:sdtPr>
                  <w:sdtContent>
                    <w:p>
                      <w:pPr>
                        <w:tabs>
                          <w:tab w:val="left" w:pos="709"/>
                          <w:tab w:val="left" w:pos="851"/>
                          <w:tab w:val="left" w:pos="1276"/>
                          <w:tab w:val="left" w:pos="1560"/>
                        </w:tabs>
                        <w:ind w:firstLine="851"/>
                        <w:jc w:val="both"/>
                        <w:rPr>
                          <w:szCs w:val="24"/>
                        </w:rPr>
                      </w:pPr>
                      <w:sdt>
                        <w:sdtPr>
                          <w:alias w:val="Numeris"/>
                          <w:tag w:val="nr_58b4d4cf516a4dc5880f2d0c0325b4b6"/>
                          <w:lock w:val="sdtLocked"/>
                          <w:richText/>
                        </w:sdtPr>
                        <w:sdtContent>
                          <w:r>
                            <w:rPr>
                              <w:color w:val="000000"/>
                              <w:szCs w:val="24"/>
                            </w:rPr>
                            <w:t>29.2</w:t>
                          </w:r>
                        </w:sdtContent>
                      </w:sdt>
                      <w:r>
                        <w:rPr>
                          <w:color w:val="000000"/>
                          <w:szCs w:val="24"/>
                        </w:rPr>
                        <w:t>.</w:t>
                        <w:tab/>
                      </w:r>
                      <w:r>
                        <w:rPr>
                          <w:szCs w:val="24"/>
                        </w:rPr>
                        <w:t xml:space="preserve">jei, vadovaujantis </w:t>
                      </w:r>
                      <w:r>
                        <w:rPr>
                          <w:szCs w:val="24"/>
                          <w:lang w:eastAsia="lt-LT"/>
                        </w:rPr>
                        <w:t>Planuojamos ūkinės veiklos poveikio aplinkai vertinimo įstatymu,</w:t>
                      </w:r>
                      <w:r>
                        <w:rPr>
                          <w:szCs w:val="24"/>
                        </w:rPr>
                        <w:t xml:space="preserve"> privaloma atlikti poveikio aplinkai vertinimą, pareiškėjas iki paraiškos pateikimo turi būti parengęs Poveikio aplinkai vertinimo ataskaitą </w:t>
                      </w:r>
                      <w:r>
                        <w:rPr>
                          <w:rFonts w:ascii="Times-Roman" w:hAnsi="Times-Roman" w:cs="Times-Roman"/>
                          <w:szCs w:val="24"/>
                        </w:rPr>
                        <w:t>ir tur</w:t>
                      </w:r>
                      <w:r>
                        <w:rPr>
                          <w:rFonts w:ascii="TTE2t00" w:hAnsi="TTE2t00" w:cs="TTE2t00"/>
                          <w:szCs w:val="24"/>
                        </w:rPr>
                        <w:t>ė</w:t>
                      </w:r>
                      <w:r>
                        <w:rPr>
                          <w:rFonts w:ascii="Times-Roman" w:hAnsi="Times-Roman" w:cs="Times-Roman"/>
                          <w:szCs w:val="24"/>
                        </w:rPr>
                        <w:t>ti atsakingos institucijos galiojantį teigiamą sprendim</w:t>
                      </w:r>
                      <w:r>
                        <w:rPr>
                          <w:rFonts w:ascii="TTE2t00" w:hAnsi="TTE2t00" w:cs="TTE2t00"/>
                          <w:szCs w:val="24"/>
                        </w:rPr>
                        <w:t xml:space="preserve">ą </w:t>
                      </w:r>
                      <w:r>
                        <w:rPr>
                          <w:szCs w:val="22"/>
                        </w:rPr>
                        <w:t>dėl planuojamos ūkinės veiklos galimybių arba galiojančią atrankos išvadą, kad poveikio aplinkai vertinimas neprivalomas, kai pagal Planuojamos ūkinės veiklos poveikio aplinkai vertinimo įstatymo nuostatas nustatyta tvarka turi būti atliktos planuojamos ūkinės veiklos poveikio aplinkai vertinimo procedūros</w:t>
                      </w:r>
                      <w:r>
                        <w:rPr>
                          <w:szCs w:val="24"/>
                        </w:rPr>
                        <w:t>;</w:t>
                      </w:r>
                    </w:p>
                  </w:sdtContent>
                </w:sdt>
                <w:sdt>
                  <w:sdtPr>
                    <w:alias w:val="29.3 pp."/>
                    <w:tag w:val="part_e9e6f5b6831145e88c3bf18e89bd2706"/>
                    <w:lock w:val="sdtLocked"/>
                    <w:richText/>
                  </w:sdtPr>
                  <w:sdtContent>
                    <w:p>
                      <w:pPr>
                        <w:tabs>
                          <w:tab w:val="left" w:pos="709"/>
                          <w:tab w:val="left" w:pos="851"/>
                          <w:tab w:val="left" w:pos="1276"/>
                          <w:tab w:val="left" w:pos="1560"/>
                        </w:tabs>
                        <w:ind w:firstLine="851"/>
                        <w:jc w:val="both"/>
                        <w:rPr>
                          <w:szCs w:val="24"/>
                        </w:rPr>
                      </w:pPr>
                      <w:sdt>
                        <w:sdtPr>
                          <w:alias w:val="Numeris"/>
                          <w:tag w:val="nr_e9e6f5b6831145e88c3bf18e89bd2706"/>
                          <w:lock w:val="sdtLocked"/>
                          <w:richText/>
                        </w:sdtPr>
                        <w:sdtContent>
                          <w:r>
                            <w:rPr>
                              <w:color w:val="000000"/>
                              <w:szCs w:val="24"/>
                            </w:rPr>
                            <w:t>29.3</w:t>
                          </w:r>
                        </w:sdtContent>
                      </w:sdt>
                      <w:r>
                        <w:rPr>
                          <w:color w:val="000000"/>
                          <w:szCs w:val="24"/>
                        </w:rPr>
                        <w:t>.</w:t>
                        <w:tab/>
                        <w:t>jei pareiškėjo planuojamai ūkinei veiklai netaikomi reikalavimai dėl planuojamos ūkinės veiklos poveikio aplinkai vertinimo, pareiškėjas iki paraiškos pateikimo turi būti parengęs rašytinį paaiškinimą dėl jo planuojamos ūkinės veiklos poveikio aplinkai;</w:t>
                      </w:r>
                    </w:p>
                  </w:sdtContent>
                </w:sdt>
                <w:sdt>
                  <w:sdtPr>
                    <w:alias w:val="29.4 pp."/>
                    <w:tag w:val="part_45bfc32b6c44461eaaa5fcb6776149cd"/>
                    <w:lock w:val="sdtLocked"/>
                    <w:richText/>
                  </w:sdtPr>
                  <w:sdtContent>
                    <w:p>
                      <w:pPr>
                        <w:tabs>
                          <w:tab w:val="left" w:pos="709"/>
                          <w:tab w:val="left" w:pos="851"/>
                          <w:tab w:val="left" w:pos="1276"/>
                          <w:tab w:val="left" w:pos="1560"/>
                        </w:tabs>
                        <w:ind w:firstLine="851"/>
                        <w:jc w:val="both"/>
                        <w:rPr>
                          <w:szCs w:val="24"/>
                        </w:rPr>
                      </w:pPr>
                      <w:sdt>
                        <w:sdtPr>
                          <w:alias w:val="Numeris"/>
                          <w:tag w:val="nr_45bfc32b6c44461eaaa5fcb6776149cd"/>
                          <w:lock w:val="sdtLocked"/>
                          <w:richText/>
                        </w:sdtPr>
                        <w:sdtContent>
                          <w:r>
                            <w:rPr>
                              <w:color w:val="000000"/>
                              <w:szCs w:val="24"/>
                            </w:rPr>
                            <w:t>29.4</w:t>
                          </w:r>
                        </w:sdtContent>
                      </w:sdt>
                      <w:r>
                        <w:rPr>
                          <w:color w:val="000000"/>
                          <w:szCs w:val="24"/>
                        </w:rPr>
                        <w:t>.</w:t>
                        <w:tab/>
                        <w:t>kai planuojama ūkinė veikla (arba planų ar programų įgyvendinimas) susijusi (-ęs) su įsteigtomis ar potencialiomis „Natura 2000“ teritorijomis ar artima tokių teritorijų aplinka, pareiškėjas iki paraiškos 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w:t>
                      </w:r>
                    </w:p>
                  </w:sdtContent>
                </w:sdt>
                <w:sdt>
                  <w:sdtPr>
                    <w:alias w:val="29.5 pp."/>
                    <w:tag w:val="part_f89e6de4cb7d45a68e308757772d0314"/>
                    <w:lock w:val="sdtLocked"/>
                    <w:richText/>
                  </w:sdtPr>
                  <w:sdtContent>
                    <w:p>
                      <w:pPr>
                        <w:tabs>
                          <w:tab w:val="left" w:pos="709"/>
                          <w:tab w:val="left" w:pos="851"/>
                          <w:tab w:val="left" w:pos="1134"/>
                          <w:tab w:val="left" w:pos="1276"/>
                          <w:tab w:val="left" w:pos="1560"/>
                        </w:tabs>
                        <w:ind w:firstLine="851"/>
                        <w:jc w:val="both"/>
                        <w:rPr>
                          <w:szCs w:val="24"/>
                        </w:rPr>
                      </w:pPr>
                      <w:sdt>
                        <w:sdtPr>
                          <w:alias w:val="Numeris"/>
                          <w:tag w:val="nr_f89e6de4cb7d45a68e308757772d0314"/>
                          <w:lock w:val="sdtLocked"/>
                          <w:richText/>
                        </w:sdtPr>
                        <w:sdtContent>
                          <w:r>
                            <w:rPr>
                              <w:color w:val="000000"/>
                              <w:szCs w:val="24"/>
                            </w:rPr>
                            <w:t>29.5</w:t>
                          </w:r>
                        </w:sdtContent>
                      </w:sdt>
                      <w:r>
                        <w:rPr>
                          <w:color w:val="000000"/>
                          <w:szCs w:val="24"/>
                        </w:rPr>
                        <w:t>.</w:t>
                        <w:tab/>
                      </w:r>
                      <w:r>
                        <w:rPr>
                          <w:szCs w:val="24"/>
                        </w:rPr>
                        <w:t>pareiškėjas, nurodytas Aprašo 12.1 papunktyje, iki paraiškos pateikimo turi būti pradėjęs projektui numatytų investicijų derinimą institucijos, su kuria derinamos investicijos, teisės aktų nustatyta tvarka;</w:t>
                      </w:r>
                    </w:p>
                  </w:sdtContent>
                </w:sdt>
                <w:sdt>
                  <w:sdtPr>
                    <w:alias w:val="29.6 pp."/>
                    <w:tag w:val="part_58adfa2f073a45158120a4864163bf8b"/>
                    <w:lock w:val="sdtLocked"/>
                    <w:richText/>
                  </w:sdtPr>
                  <w:sdtContent>
                    <w:p>
                      <w:pPr>
                        <w:tabs>
                          <w:tab w:val="left" w:pos="709"/>
                          <w:tab w:val="left" w:pos="851"/>
                          <w:tab w:val="left" w:pos="1134"/>
                          <w:tab w:val="left" w:pos="1276"/>
                          <w:tab w:val="left" w:pos="1560"/>
                        </w:tabs>
                        <w:ind w:firstLine="851"/>
                        <w:jc w:val="both"/>
                        <w:rPr>
                          <w:szCs w:val="24"/>
                        </w:rPr>
                      </w:pPr>
                      <w:sdt>
                        <w:sdtPr>
                          <w:alias w:val="Numeris"/>
                          <w:tag w:val="nr_58adfa2f073a45158120a4864163bf8b"/>
                          <w:lock w:val="sdtLocked"/>
                          <w:richText/>
                        </w:sdtPr>
                        <w:sdtContent>
                          <w:r>
                            <w:rPr>
                              <w:color w:val="000000"/>
                              <w:szCs w:val="24"/>
                            </w:rPr>
                            <w:t>29.6</w:t>
                          </w:r>
                        </w:sdtContent>
                      </w:sdt>
                      <w:r>
                        <w:rPr>
                          <w:color w:val="000000"/>
                          <w:szCs w:val="24"/>
                        </w:rPr>
                        <w:t>.</w:t>
                        <w:tab/>
                      </w:r>
                      <w:r>
                        <w:rPr>
                          <w:szCs w:val="24"/>
                        </w:rPr>
                        <w:t xml:space="preserve">pareiškėjas, nurodytas Aprašo 12.2 papunktyje, iki paraiškos pateikimo turi turėti galiojantį leidimą plėsti elektros energijos gamybos pajėgumus ir prisijungimo prie centralizuoto šilumos perdavimo tinklo sąlygas, kurios bus išpildytos projekto įgyvendinimo metu; </w:t>
                      </w:r>
                    </w:p>
                  </w:sdtContent>
                </w:sdt>
                <w:sdt>
                  <w:sdtPr>
                    <w:alias w:val="29.7 pp."/>
                    <w:tag w:val="part_ca41e93b97a148cbbbd25faf579348d7"/>
                    <w:lock w:val="sdtLocked"/>
                    <w:richText/>
                  </w:sdtPr>
                  <w:sdtContent>
                    <w:p>
                      <w:pPr>
                        <w:tabs>
                          <w:tab w:val="left" w:pos="709"/>
                          <w:tab w:val="left" w:pos="851"/>
                          <w:tab w:val="left" w:pos="1134"/>
                          <w:tab w:val="left" w:pos="1276"/>
                          <w:tab w:val="left" w:pos="1560"/>
                        </w:tabs>
                        <w:ind w:firstLine="851"/>
                        <w:jc w:val="both"/>
                        <w:rPr>
                          <w:szCs w:val="24"/>
                        </w:rPr>
                      </w:pPr>
                      <w:sdt>
                        <w:sdtPr>
                          <w:alias w:val="Numeris"/>
                          <w:tag w:val="nr_ca41e93b97a148cbbbd25faf579348d7"/>
                          <w:lock w:val="sdtLocked"/>
                          <w:richText/>
                        </w:sdtPr>
                        <w:sdtContent>
                          <w:r>
                            <w:rPr>
                              <w:color w:val="000000"/>
                              <w:szCs w:val="24"/>
                            </w:rPr>
                            <w:t>29.7</w:t>
                          </w:r>
                        </w:sdtContent>
                      </w:sdt>
                      <w:r>
                        <w:rPr>
                          <w:color w:val="000000"/>
                          <w:szCs w:val="24"/>
                        </w:rPr>
                        <w:t>.</w:t>
                        <w:tab/>
                      </w:r>
                      <w:r>
                        <w:rPr>
                          <w:szCs w:val="24"/>
                        </w:rPr>
                        <w:t xml:space="preserve">nuosavybės arba kitos daiktinės pareiškėjo teisės į nekilnojamąjį turtą, kuris bus naudojamas įgyvendinant projektą, ir (arba) Lietuvos Respublikos civilinio kodekso 4.254 straipsnyje nurodyti juridiniai faktai, susiję su šiuo nekilnojamuoju turtu, iki paraiškos pateikimo turi būti įregistruoti Nekilnojamojo turto registre (pateikiamas išrašas). Daiktinės teisės į nekilnojamąjį turtą turi galioti ne trumpiau kaip penkerius metus nuo projekto veiklų įgyvendinimo pabaigos. Turto, kuris bus naudojamas įgyvendinant projektą, paskirtis turi atitikti projektu įgyvendinamą veiklą. Jei  turtas, kuris bus naudojamas įgyvendinant projektą, pareiškėjo naudojamas pagal panaudos ar nuomos sutartį, pareiškėjas turi turėti panaudos davėjo ar nuomotojo raštišką sutikimą vykdyti projekto veiklas;</w:t>
                      </w:r>
                    </w:p>
                  </w:sdtContent>
                </w:sdt>
                <w:sdt>
                  <w:sdtPr>
                    <w:alias w:val="29.8 pp."/>
                    <w:tag w:val="part_4594bd4fc10a4426af0aad3b51f38f89"/>
                    <w:lock w:val="sdtLocked"/>
                    <w:richText/>
                  </w:sdtPr>
                  <w:sdtContent>
                    <w:p>
                      <w:pPr>
                        <w:tabs>
                          <w:tab w:val="left" w:pos="709"/>
                          <w:tab w:val="left" w:pos="851"/>
                          <w:tab w:val="left" w:pos="1134"/>
                          <w:tab w:val="left" w:pos="1276"/>
                          <w:tab w:val="left" w:pos="1560"/>
                        </w:tabs>
                        <w:ind w:firstLine="851"/>
                        <w:jc w:val="both"/>
                        <w:rPr>
                          <w:szCs w:val="24"/>
                        </w:rPr>
                      </w:pPr>
                      <w:sdt>
                        <w:sdtPr>
                          <w:alias w:val="Numeris"/>
                          <w:tag w:val="nr_4594bd4fc10a4426af0aad3b51f38f89"/>
                          <w:lock w:val="sdtLocked"/>
                          <w:richText/>
                        </w:sdtPr>
                        <w:sdtContent>
                          <w:r>
                            <w:rPr>
                              <w:color w:val="000000"/>
                              <w:szCs w:val="24"/>
                            </w:rPr>
                            <w:t>29.8</w:t>
                          </w:r>
                        </w:sdtContent>
                      </w:sdt>
                      <w:r>
                        <w:rPr>
                          <w:color w:val="000000"/>
                          <w:szCs w:val="24"/>
                        </w:rPr>
                        <w:t>.</w:t>
                        <w:tab/>
                      </w:r>
                      <w:r>
                        <w:rPr>
                          <w:szCs w:val="24"/>
                        </w:rPr>
                        <w:t xml:space="preserve"> pareiškėjas, ne nuosavybės teise valdantis nekilnojamąjį turtą, kuris bus naudojamas įgyvendinant projektą, ir šio turto savininkas turi sudaryti susitarimą dėl projekto įgyvendinimo, kuriame būtų nustatyti tarpusavio įsipareigojimai dėl pareiškėjo ar projekto vykdytojo teisių ir pareigų perleidimo–perėmimo, jeigu pateikus paraišką, projekto įgyvendinimo metu ar poprojektiniu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atsižvelgiant į valstybės pagalbai taikomus reikalavimus. </w:t>
                      </w:r>
                    </w:p>
                  </w:sdtContent>
                </w:sdt>
              </w:sdtContent>
            </w:sdt>
            <w:sdt>
              <w:sdtPr>
                <w:alias w:val="30 p."/>
                <w:tag w:val="part_35b1f331b7e843a4979635524f82afce"/>
                <w:lock w:val="sdtLocked"/>
                <w:richText/>
              </w:sdtPr>
              <w:sdtContent>
                <w:p>
                  <w:pPr>
                    <w:tabs>
                      <w:tab w:val="left" w:pos="709"/>
                      <w:tab w:val="left" w:pos="851"/>
                      <w:tab w:val="left" w:pos="1276"/>
                      <w:tab w:val="left" w:pos="1560"/>
                    </w:tabs>
                    <w:ind w:firstLine="851"/>
                    <w:jc w:val="both"/>
                    <w:rPr>
                      <w:szCs w:val="24"/>
                    </w:rPr>
                  </w:pPr>
                  <w:sdt>
                    <w:sdtPr>
                      <w:alias w:val="Numeris"/>
                      <w:tag w:val="nr_35b1f331b7e843a4979635524f82afce"/>
                      <w:lock w:val="sdtLocked"/>
                      <w:richText/>
                    </w:sdtPr>
                    <w:sdtContent>
                      <w:r>
                        <w:rPr>
                          <w:szCs w:val="24"/>
                        </w:rPr>
                        <w:t>30</w:t>
                      </w:r>
                    </w:sdtContent>
                  </w:sdt>
                  <w:r>
                    <w:rPr>
                      <w:szCs w:val="24"/>
                    </w:rPr>
                    <w:t>.</w:t>
                    <w:tab/>
                  </w:r>
                  <w:r>
                    <w:rPr>
                      <w:bCs/>
                      <w:szCs w:val="24"/>
                      <w:lang w:eastAsia="lt-LT"/>
                    </w:rPr>
                    <w:t xml:space="preserve">Pareiškėjams, kurie yra perkančiosios organizacijos pagal Lietuvos Respublikos viešųjų pirkimų įstatymą (toliau – Viešųjų pirkimų įstatymas), vykdant </w:t>
                  </w:r>
                  <w:r>
                    <w:rPr>
                      <w:szCs w:val="24"/>
                    </w:rPr>
                    <w:t xml:space="preserve">viešuosius pirkimus </w:t>
                  </w:r>
                  <w:r>
                    <w:rPr>
                      <w:bCs/>
                      <w:szCs w:val="24"/>
                      <w:lang w:eastAsia="lt-LT"/>
                    </w:rPr>
                    <w:t xml:space="preserve">rekomenduojama įvertinti galimybę prisidėti </w:t>
                  </w:r>
                  <w:r>
                    <w:rPr>
                      <w:szCs w:val="24"/>
                    </w:rPr>
                    <w:t>prie</w:t>
                  </w:r>
                  <w:r>
                    <w:rPr>
                      <w:bCs/>
                      <w:szCs w:val="24"/>
                      <w:lang w:eastAsia="lt-LT"/>
                    </w:rPr>
                    <w:t xml:space="preserve"> Viešųjų pirkimų įstatymo 24 straipsnio 3 dalyje nustatytų </w:t>
                  </w:r>
                  <w:r>
                    <w:rPr>
                      <w:szCs w:val="24"/>
                    </w:rPr>
                    <w:t xml:space="preserve">energijos vartojimo efektyvumo ir aplinkos apsaugos reikalavimų </w:t>
                  </w:r>
                  <w:r>
                    <w:rPr>
                      <w:bCs/>
                      <w:szCs w:val="24"/>
                      <w:lang w:eastAsia="lt-LT"/>
                    </w:rPr>
                    <w:t>taikymo.</w:t>
                  </w:r>
                </w:p>
              </w:sdtContent>
            </w:sdt>
            <w:sdt>
              <w:sdtPr>
                <w:alias w:val="31 p."/>
                <w:tag w:val="part_f3fbcaa03bce43cfa660d7b16f8ef399"/>
                <w:lock w:val="sdtLocked"/>
                <w:richText/>
              </w:sdtPr>
              <w:sdtContent>
                <w:p>
                  <w:pPr>
                    <w:tabs>
                      <w:tab w:val="left" w:pos="709"/>
                      <w:tab w:val="left" w:pos="851"/>
                      <w:tab w:val="left" w:pos="1276"/>
                      <w:tab w:val="left" w:pos="1560"/>
                    </w:tabs>
                    <w:ind w:firstLine="851"/>
                    <w:jc w:val="both"/>
                    <w:rPr>
                      <w:szCs w:val="24"/>
                    </w:rPr>
                  </w:pPr>
                  <w:sdt>
                    <w:sdtPr>
                      <w:alias w:val="Numeris"/>
                      <w:tag w:val="nr_f3fbcaa03bce43cfa660d7b16f8ef399"/>
                      <w:lock w:val="sdtLocked"/>
                      <w:richText/>
                    </w:sdtPr>
                    <w:sdtContent>
                      <w:r>
                        <w:rPr>
                          <w:szCs w:val="24"/>
                        </w:rPr>
                        <w:t>31</w:t>
                      </w:r>
                    </w:sdtContent>
                  </w:sdt>
                  <w:r>
                    <w:rPr>
                      <w:szCs w:val="24"/>
                    </w:rPr>
                    <w:t>.</w:t>
                    <w:tab/>
                    <w:t>Projekto veiklos, kurioms prašoma finansavimo, gali būti pradėtos įgyvendinti ne anksčiau nei po paraiškos registravimo įgyvendinančioje institucijoje dienos, tačiau projekto išlaidos nuo paraiškos registravimo iki sprendimo dėl projekto finansavimo priėmimo yra patiriamos pareiškėjo rizika. Jeigu projekto veiklos, pradedamos įgyvendinti iki paraiškos registravimo įgyvendinančioje institucijoje dienos, visas projektas tampa netinkamas ir jam finansavimas neskiriamas.</w:t>
                  </w:r>
                </w:p>
              </w:sdtContent>
            </w:sdt>
            <w:sdt>
              <w:sdtPr>
                <w:alias w:val="32 p."/>
                <w:tag w:val="part_11a66a07673a49718af52b2ee372fb53"/>
                <w:lock w:val="sdtLocked"/>
                <w:richText/>
              </w:sdtPr>
              <w:sdtContent>
                <w:p>
                  <w:pPr>
                    <w:tabs>
                      <w:tab w:val="left" w:pos="709"/>
                      <w:tab w:val="left" w:pos="851"/>
                      <w:tab w:val="left" w:pos="1276"/>
                      <w:tab w:val="left" w:pos="1560"/>
                    </w:tabs>
                    <w:ind w:firstLine="851"/>
                    <w:jc w:val="both"/>
                    <w:rPr>
                      <w:szCs w:val="24"/>
                    </w:rPr>
                  </w:pPr>
                  <w:sdt>
                    <w:sdtPr>
                      <w:alias w:val="Numeris"/>
                      <w:tag w:val="nr_11a66a07673a49718af52b2ee372fb53"/>
                      <w:lock w:val="sdtLocked"/>
                      <w:richText/>
                    </w:sdtPr>
                    <w:sdtContent>
                      <w:r>
                        <w:rPr>
                          <w:szCs w:val="24"/>
                        </w:rPr>
                        <w:t>32</w:t>
                      </w:r>
                    </w:sdtContent>
                  </w:sdt>
                  <w:r>
                    <w:rPr>
                      <w:szCs w:val="24"/>
                    </w:rPr>
                    <w:t>.</w:t>
                    <w:tab/>
                    <w:t xml:space="preserve">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 </w:t>
                  </w:r>
                </w:p>
              </w:sdtContent>
            </w:sdt>
            <w:sdt>
              <w:sdtPr>
                <w:alias w:val="33 p."/>
                <w:tag w:val="part_eaaf0dc812d24897a4a53c5195e28651"/>
                <w:lock w:val="sdtLocked"/>
                <w:richText/>
              </w:sdtPr>
              <w:sdtContent>
                <w:p>
                  <w:pPr>
                    <w:tabs>
                      <w:tab w:val="left" w:pos="709"/>
                      <w:tab w:val="left" w:pos="851"/>
                      <w:tab w:val="left" w:pos="1276"/>
                      <w:tab w:val="left" w:pos="1560"/>
                    </w:tabs>
                    <w:ind w:firstLine="851"/>
                    <w:jc w:val="both"/>
                    <w:rPr>
                      <w:szCs w:val="24"/>
                    </w:rPr>
                  </w:pPr>
                  <w:sdt>
                    <w:sdtPr>
                      <w:alias w:val="Numeris"/>
                      <w:tag w:val="nr_eaaf0dc812d24897a4a53c5195e28651"/>
                      <w:lock w:val="sdtLocked"/>
                      <w:richText/>
                    </w:sdtPr>
                    <w:sdtContent>
                      <w:r>
                        <w:rPr>
                          <w:szCs w:val="24"/>
                        </w:rPr>
                        <w:t>33</w:t>
                      </w:r>
                    </w:sdtContent>
                  </w:sdt>
                  <w:r>
                    <w:rPr>
                      <w:szCs w:val="24"/>
                    </w:rPr>
                    <w:t>.</w:t>
                    <w:tab/>
                    <w:t>Projektu turi būti prisidedama prie darnaus vystymosi principo įgyvendinimo ekonomikos ir aplinkosaugos srityse, t. y. įgyvendinant projekto veiklas turi būti prisidedama prie Nacionalinės darnaus vystymosi strategijoje aprašytų ilgalaikių ir trumpalaikių energetikos tikslų, jų uždavinių įgyvendinimo.</w:t>
                  </w:r>
                </w:p>
                <w:p>
                  <w:pPr>
                    <w:tabs>
                      <w:tab w:val="left" w:pos="709"/>
                      <w:tab w:val="left" w:pos="851"/>
                      <w:tab w:val="left" w:pos="1276"/>
                      <w:tab w:val="left" w:pos="1560"/>
                      <w:tab w:val="left" w:pos="2410"/>
                    </w:tabs>
                    <w:ind w:firstLine="851"/>
                    <w:jc w:val="center"/>
                    <w:rPr>
                      <w:b/>
                      <w:szCs w:val="24"/>
                      <w:lang w:eastAsia="lt-LT"/>
                    </w:rPr>
                  </w:pPr>
                </w:p>
              </w:sdtContent>
            </w:sdt>
          </w:sdtContent>
        </w:sdt>
        <w:sdt>
          <w:sdtPr>
            <w:alias w:val="skyrius"/>
            <w:tag w:val="part_278f47d6229945f999bad5febd3f3e5e"/>
            <w:lock w:val="sdtLocked"/>
            <w:richText/>
          </w:sdtPr>
          <w:sdtContent>
            <w:p>
              <w:pPr>
                <w:tabs>
                  <w:tab w:val="left" w:pos="709"/>
                  <w:tab w:val="left" w:pos="851"/>
                  <w:tab w:val="left" w:pos="1276"/>
                  <w:tab w:val="left" w:pos="1560"/>
                  <w:tab w:val="left" w:pos="2410"/>
                </w:tabs>
                <w:ind w:firstLine="851"/>
                <w:jc w:val="center"/>
                <w:rPr>
                  <w:b/>
                  <w:szCs w:val="24"/>
                  <w:lang w:eastAsia="lt-LT"/>
                </w:rPr>
              </w:pPr>
              <w:sdt>
                <w:sdtPr>
                  <w:alias w:val="Numeris"/>
                  <w:tag w:val="nr_278f47d6229945f999bad5febd3f3e5e"/>
                  <w:lock w:val="sdtLocked"/>
                  <w:richText/>
                </w:sdtPr>
                <w:sdtContent>
                  <w:r>
                    <w:rPr>
                      <w:b/>
                      <w:szCs w:val="24"/>
                      <w:lang w:eastAsia="lt-LT"/>
                    </w:rPr>
                    <w:t>IV</w:t>
                  </w:r>
                </w:sdtContent>
              </w:sdt>
              <w:r>
                <w:rPr>
                  <w:b/>
                  <w:szCs w:val="24"/>
                  <w:lang w:eastAsia="lt-LT"/>
                </w:rPr>
                <w:t xml:space="preserve"> SKYRIUS</w:t>
              </w:r>
            </w:p>
            <w:p>
              <w:pPr>
                <w:tabs>
                  <w:tab w:val="left" w:pos="709"/>
                  <w:tab w:val="left" w:pos="851"/>
                  <w:tab w:val="left" w:pos="1276"/>
                  <w:tab w:val="left" w:pos="1560"/>
                  <w:tab w:val="left" w:pos="2410"/>
                </w:tabs>
                <w:ind w:firstLine="851"/>
                <w:jc w:val="center"/>
                <w:rPr>
                  <w:b/>
                  <w:szCs w:val="24"/>
                  <w:lang w:eastAsia="lt-LT"/>
                </w:rPr>
              </w:pPr>
              <w:sdt>
                <w:sdtPr>
                  <w:alias w:val="Pavadinimas"/>
                  <w:tag w:val="title_278f47d6229945f999bad5febd3f3e5e"/>
                  <w:lock w:val="sdtLocked"/>
                  <w:richText/>
                </w:sdtPr>
                <w:sdtContent>
                  <w:r>
                    <w:rPr>
                      <w:b/>
                      <w:szCs w:val="24"/>
                      <w:lang w:eastAsia="lt-LT"/>
                    </w:rPr>
                    <w:t>TINKAMŲ FINANSUOTI PROJEKTO IŠLAIDŲ IR FINANSAVIMO REIKALAVIMAI</w:t>
                  </w:r>
                </w:sdtContent>
              </w:sdt>
            </w:p>
            <w:p>
              <w:pPr>
                <w:tabs>
                  <w:tab w:val="left" w:pos="709"/>
                  <w:tab w:val="left" w:pos="851"/>
                  <w:tab w:val="left" w:pos="1276"/>
                  <w:tab w:val="left" w:pos="1560"/>
                  <w:tab w:val="left" w:pos="2410"/>
                </w:tabs>
                <w:ind w:firstLine="851"/>
                <w:jc w:val="center"/>
                <w:rPr>
                  <w:b/>
                  <w:szCs w:val="24"/>
                  <w:lang w:eastAsia="lt-LT"/>
                </w:rPr>
              </w:pPr>
            </w:p>
            <w:sdt>
              <w:sdtPr>
                <w:alias w:val="34 p."/>
                <w:tag w:val="part_b2e3b5d050b548d7bf0b711a9ce1c0b3"/>
                <w:lock w:val="sdtLocked"/>
                <w:richText/>
              </w:sdtPr>
              <w:sdtContent>
                <w:p>
                  <w:pPr>
                    <w:tabs>
                      <w:tab w:val="left" w:pos="851"/>
                      <w:tab w:val="left" w:pos="1276"/>
                    </w:tabs>
                    <w:ind w:firstLine="851"/>
                    <w:jc w:val="both"/>
                    <w:rPr>
                      <w:szCs w:val="24"/>
                      <w:lang w:eastAsia="lt-LT"/>
                    </w:rPr>
                  </w:pPr>
                  <w:sdt>
                    <w:sdtPr>
                      <w:alias w:val="Numeris"/>
                      <w:tag w:val="nr_b2e3b5d050b548d7bf0b711a9ce1c0b3"/>
                      <w:lock w:val="sdtLocked"/>
                      <w:richText/>
                    </w:sdtPr>
                    <w:sdtContent>
                      <w:r>
                        <w:rPr>
                          <w:szCs w:val="24"/>
                          <w:lang w:eastAsia="lt-LT"/>
                        </w:rPr>
                        <w:t>34</w:t>
                      </w:r>
                    </w:sdtContent>
                  </w:sdt>
                  <w:r>
                    <w:rPr>
                      <w:szCs w:val="24"/>
                      <w:lang w:eastAsia="lt-LT"/>
                    </w:rPr>
                    <w:t>.</w:t>
                    <w:tab/>
                    <w:t xml:space="preserve">Projekto išlaidos turi atitikti Projektų administravimo ir finansavimo taisyklių VI skyriuje ir </w:t>
                  </w:r>
                  <w:r>
                    <w:rPr>
                      <w:szCs w:val="24"/>
                    </w:rPr>
                    <w:t>Rekomendacijose dėl projektų išlaidų atitikties Europos Sąjungos struktūrinių fondų reikalavimams, paskelbtose ES struktūrinių fondų svetainėje (</w:t>
                  </w:r>
                  <w:r>
                    <w:rPr>
                      <w:color w:val="0000FF"/>
                      <w:szCs w:val="24"/>
                      <w:u w:val="single"/>
                    </w:rPr>
                    <w:t>www.esinvesticijos.lt</w:t>
                  </w:r>
                  <w:r>
                    <w:rPr>
                      <w:szCs w:val="24"/>
                    </w:rPr>
                    <w:t xml:space="preserve">), </w:t>
                  </w:r>
                  <w:r>
                    <w:rPr>
                      <w:szCs w:val="24"/>
                      <w:lang w:eastAsia="lt-LT"/>
                    </w:rPr>
                    <w:t>išdėstytus projekto išlaidoms taikomus reikalavimus.</w:t>
                  </w:r>
                </w:p>
              </w:sdtContent>
            </w:sdt>
            <w:sdt>
              <w:sdtPr>
                <w:alias w:val="35 p."/>
                <w:tag w:val="part_b8baefaa09974d52894559f27cadbfeb"/>
                <w:lock w:val="sdtLocked"/>
                <w:richText/>
              </w:sdtPr>
              <w:sdtContent>
                <w:p>
                  <w:pPr>
                    <w:tabs>
                      <w:tab w:val="left" w:pos="851"/>
                      <w:tab w:val="left" w:pos="1276"/>
                    </w:tabs>
                    <w:ind w:firstLine="851"/>
                    <w:jc w:val="both"/>
                    <w:rPr>
                      <w:szCs w:val="24"/>
                      <w:lang w:eastAsia="lt-LT"/>
                    </w:rPr>
                  </w:pPr>
                  <w:sdt>
                    <w:sdtPr>
                      <w:alias w:val="Numeris"/>
                      <w:tag w:val="nr_b8baefaa09974d52894559f27cadbfeb"/>
                      <w:lock w:val="sdtLocked"/>
                      <w:richText/>
                    </w:sdtPr>
                    <w:sdtContent>
                      <w:r>
                        <w:rPr>
                          <w:szCs w:val="24"/>
                          <w:lang w:eastAsia="lt-LT"/>
                        </w:rPr>
                        <w:t>35</w:t>
                      </w:r>
                    </w:sdtContent>
                  </w:sdt>
                  <w:r>
                    <w:rPr>
                      <w:szCs w:val="24"/>
                      <w:lang w:eastAsia="lt-LT"/>
                    </w:rPr>
                    <w:t>.</w:t>
                    <w:tab/>
                  </w:r>
                  <w:r>
                    <w:rPr>
                      <w:szCs w:val="24"/>
                    </w:rPr>
                    <w:t>Projekto tinkamos finansuoti išlaidos yra projekto veiklų išlaidos, patirtos nuo paraiškos registravimo įgyvendinančioje institucijoje dienos iki projekto finansavimo pabaigos.</w:t>
                  </w:r>
                </w:p>
              </w:sdtContent>
            </w:sdt>
            <w:sdt>
              <w:sdtPr>
                <w:alias w:val="36 p."/>
                <w:tag w:val="part_536aec167f3747688d2d0a63d99da5da"/>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536aec167f3747688d2d0a63d99da5da"/>
                      <w:lock w:val="sdtLocked"/>
                      <w:richText/>
                    </w:sdtPr>
                    <w:sdtContent>
                      <w:r>
                        <w:rPr>
                          <w:szCs w:val="24"/>
                          <w:lang w:eastAsia="lt-LT"/>
                        </w:rPr>
                        <w:t>36</w:t>
                      </w:r>
                    </w:sdtContent>
                  </w:sdt>
                  <w:r>
                    <w:rPr>
                      <w:szCs w:val="24"/>
                      <w:lang w:eastAsia="lt-LT"/>
                    </w:rPr>
                    <w:t>.</w:t>
                    <w:tab/>
                    <w:t>Mažiausia galima projektui skirti finansavimo lėšų suma yra 200 000 eurų (du šimtai tūkstančių eurų), didžiausia projektui galima skirti finansavimo lėšų suma yra 4 000 000 eurų (keturi milijonai eurų).</w:t>
                  </w:r>
                </w:p>
              </w:sdtContent>
            </w:sdt>
            <w:sdt>
              <w:sdtPr>
                <w:alias w:val="37 p."/>
                <w:tag w:val="part_5adb421d284542b5b5f513a43a3fef01"/>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5adb421d284542b5b5f513a43a3fef01"/>
                      <w:lock w:val="sdtLocked"/>
                      <w:richText/>
                    </w:sdtPr>
                    <w:sdtContent>
                      <w:r>
                        <w:rPr>
                          <w:szCs w:val="24"/>
                          <w:lang w:eastAsia="lt-LT"/>
                        </w:rPr>
                        <w:t>37</w:t>
                      </w:r>
                    </w:sdtContent>
                  </w:sdt>
                  <w:r>
                    <w:rPr>
                      <w:szCs w:val="24"/>
                      <w:lang w:eastAsia="lt-LT"/>
                    </w:rPr>
                    <w:t>.</w:t>
                    <w:tab/>
                    <w:t>Pagal šį Aprašą projekto veiklos (-ų) finansavimas yra valstybės pagalba, teikiama pagal Bendrojo bendrosios išimties reglamento III skyriaus 7 skirsnio 40 straipsnį. Valstybės pagalbos didelio naudingumo kogeneracijai teikimo sąlygos, kurios atitinka Bendrojo bendrosios išimties reglamento nuostatas, yra suderinamos su vidaus rinka.</w:t>
                  </w:r>
                </w:p>
              </w:sdtContent>
            </w:sdt>
            <w:sdt>
              <w:sdtPr>
                <w:alias w:val="38 p."/>
                <w:tag w:val="part_f4a95e073a1d461ea7c4571f75d0e947"/>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f4a95e073a1d461ea7c4571f75d0e947"/>
                      <w:lock w:val="sdtLocked"/>
                      <w:richText/>
                    </w:sdtPr>
                    <w:sdtContent>
                      <w:r>
                        <w:rPr>
                          <w:szCs w:val="24"/>
                          <w:lang w:eastAsia="lt-LT"/>
                        </w:rPr>
                        <w:t>38</w:t>
                      </w:r>
                    </w:sdtContent>
                  </w:sdt>
                  <w:r>
                    <w:rPr>
                      <w:szCs w:val="24"/>
                      <w:lang w:eastAsia="lt-LT"/>
                    </w:rPr>
                    <w:t>.</w:t>
                    <w:tab/>
                    <w:t>Įgyvendinančioji institucija tikrina projekto atitiktį Bendrojo bendrosios išimties reglamento I skyriuje nustatytiems bendriesiems reikalavimams ir III skyriaus 7 skirsnio 40 straipsnyje nustatytiems valstybės pagalbos didelio naudingumo kogeneracijai pagal projekto atitikties valstybės pagalbos taisyklėms patikros lapą (pildomas Aprašo 3 priedas).</w:t>
                  </w:r>
                </w:p>
              </w:sdtContent>
            </w:sdt>
            <w:sdt>
              <w:sdtPr>
                <w:alias w:val="39 p."/>
                <w:tag w:val="part_15635f8b6aa74db883df74feedff4bab"/>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15635f8b6aa74db883df74feedff4bab"/>
                      <w:lock w:val="sdtLocked"/>
                      <w:richText/>
                    </w:sdtPr>
                    <w:sdtContent>
                      <w:r>
                        <w:rPr>
                          <w:szCs w:val="24"/>
                          <w:lang w:eastAsia="lt-LT"/>
                        </w:rPr>
                        <w:t>39</w:t>
                      </w:r>
                    </w:sdtContent>
                  </w:sdt>
                  <w:r>
                    <w:rPr>
                      <w:szCs w:val="24"/>
                      <w:lang w:eastAsia="lt-LT"/>
                    </w:rPr>
                    <w:t>.</w:t>
                    <w:tab/>
                    <w:t xml:space="preserve">Vadovaujantis Bendrojo bendrosios išimties reglamento III skyriaus 7 skirsnio 40 straipsnio 4 dalimi, pareiškėjas turi pateikti informaciją apie valstybės pagalbą projektui, siekiant nustatyti didžiausią galimą valstybės pagalbos sumą projektui (pildomas Aprašo 5 priedas).    </w:t>
                  </w:r>
                </w:p>
              </w:sdtContent>
            </w:sdt>
            <w:sdt>
              <w:sdtPr>
                <w:alias w:val="40 p."/>
                <w:tag w:val="part_6ada5f935b2d4aa68cd45cf045a84a41"/>
                <w:lock w:val="sdtLocked"/>
                <w:richText/>
              </w:sdtPr>
              <w:sdtContent>
                <w:p>
                  <w:pPr>
                    <w:tabs>
                      <w:tab w:val="left" w:pos="709"/>
                      <w:tab w:val="left" w:pos="851"/>
                      <w:tab w:val="left" w:pos="1276"/>
                      <w:tab w:val="left" w:pos="1560"/>
                    </w:tabs>
                    <w:ind w:firstLine="851"/>
                    <w:jc w:val="both"/>
                    <w:rPr>
                      <w:szCs w:val="24"/>
                    </w:rPr>
                  </w:pPr>
                  <w:sdt>
                    <w:sdtPr>
                      <w:alias w:val="Numeris"/>
                      <w:tag w:val="nr_6ada5f935b2d4aa68cd45cf045a84a41"/>
                      <w:lock w:val="sdtLocked"/>
                      <w:richText/>
                    </w:sdtPr>
                    <w:sdtContent>
                      <w:r>
                        <w:rPr>
                          <w:szCs w:val="24"/>
                        </w:rPr>
                        <w:t>40</w:t>
                      </w:r>
                    </w:sdtContent>
                  </w:sdt>
                  <w:r>
                    <w:rPr>
                      <w:szCs w:val="24"/>
                    </w:rPr>
                    <w:t>.</w:t>
                    <w:tab/>
                  </w:r>
                  <w:r>
                    <w:rPr>
                      <w:szCs w:val="24"/>
                      <w:lang w:eastAsia="lt-LT"/>
                    </w:rPr>
                    <w:t>Didžiausia galima projekto finansuojamoji dalis sudaro:</w:t>
                  </w:r>
                </w:p>
                <w:sdt>
                  <w:sdtPr>
                    <w:alias w:val="40.1 pp."/>
                    <w:tag w:val="part_df1c7503fe4943eeac0d231b0c8bb51f"/>
                    <w:lock w:val="sdtLocked"/>
                    <w:richText/>
                  </w:sdtPr>
                  <w:sdtContent>
                    <w:p>
                      <w:pPr>
                        <w:tabs>
                          <w:tab w:val="left" w:pos="709"/>
                          <w:tab w:val="left" w:pos="851"/>
                          <w:tab w:val="left" w:pos="1276"/>
                          <w:tab w:val="left" w:pos="1560"/>
                        </w:tabs>
                        <w:ind w:firstLine="851"/>
                        <w:jc w:val="both"/>
                        <w:rPr>
                          <w:szCs w:val="24"/>
                        </w:rPr>
                      </w:pPr>
                      <w:sdt>
                        <w:sdtPr>
                          <w:alias w:val="Numeris"/>
                          <w:tag w:val="nr_df1c7503fe4943eeac0d231b0c8bb51f"/>
                          <w:lock w:val="sdtLocked"/>
                          <w:richText/>
                        </w:sdtPr>
                        <w:sdtContent>
                          <w:r>
                            <w:rPr>
                              <w:color w:val="000000"/>
                              <w:szCs w:val="24"/>
                            </w:rPr>
                            <w:t>40.1</w:t>
                          </w:r>
                        </w:sdtContent>
                      </w:sdt>
                      <w:r>
                        <w:rPr>
                          <w:color w:val="000000"/>
                          <w:szCs w:val="24"/>
                        </w:rPr>
                        <w:t>.</w:t>
                        <w:tab/>
                      </w:r>
                      <w:r>
                        <w:rPr>
                          <w:szCs w:val="24"/>
                          <w:lang w:eastAsia="lt-LT"/>
                        </w:rPr>
                        <w:t xml:space="preserve"> 60 proc. visų tinkamų finansuoti projekto išlaidų, kai pareiškėjas yra didelė įmonė. Pareiškėjas privalo prisidėti prie projekto finansavimo ne mažiau nei 40 proc. visų tinkamų finansuoti projekto išlaidų;</w:t>
                      </w:r>
                    </w:p>
                  </w:sdtContent>
                </w:sdt>
                <w:sdt>
                  <w:sdtPr>
                    <w:alias w:val="40.2 pp."/>
                    <w:tag w:val="part_b958ab314e804501809187eb9ff6ba1a"/>
                    <w:lock w:val="sdtLocked"/>
                    <w:richText/>
                  </w:sdtPr>
                  <w:sdtContent>
                    <w:p>
                      <w:pPr>
                        <w:tabs>
                          <w:tab w:val="left" w:pos="709"/>
                          <w:tab w:val="left" w:pos="851"/>
                          <w:tab w:val="left" w:pos="1276"/>
                          <w:tab w:val="left" w:pos="1560"/>
                        </w:tabs>
                        <w:ind w:firstLine="851"/>
                        <w:jc w:val="both"/>
                        <w:rPr>
                          <w:szCs w:val="24"/>
                        </w:rPr>
                      </w:pPr>
                      <w:sdt>
                        <w:sdtPr>
                          <w:alias w:val="Numeris"/>
                          <w:tag w:val="nr_b958ab314e804501809187eb9ff6ba1a"/>
                          <w:lock w:val="sdtLocked"/>
                          <w:richText/>
                        </w:sdtPr>
                        <w:sdtContent>
                          <w:r>
                            <w:rPr>
                              <w:color w:val="000000"/>
                              <w:szCs w:val="24"/>
                            </w:rPr>
                            <w:t>40.2</w:t>
                          </w:r>
                        </w:sdtContent>
                      </w:sdt>
                      <w:r>
                        <w:rPr>
                          <w:color w:val="000000"/>
                          <w:szCs w:val="24"/>
                        </w:rPr>
                        <w:t>.</w:t>
                        <w:tab/>
                      </w:r>
                      <w:r>
                        <w:rPr>
                          <w:szCs w:val="24"/>
                          <w:lang w:eastAsia="lt-LT"/>
                        </w:rPr>
                        <w:t>70 proc. visų tinkamų finansuoti projekto išlaidų, kai pareiškėjas yra vidutinė įmonė. Pareiškėjas privalo prisidėti prie projekto finansavimo ne mažiau nei 30 proc. visų tinkamų finansuoti projekto išlaidų;</w:t>
                      </w:r>
                    </w:p>
                  </w:sdtContent>
                </w:sdt>
                <w:sdt>
                  <w:sdtPr>
                    <w:alias w:val="40.3 pp."/>
                    <w:tag w:val="part_c7da64fa50c84602ab0425d2e172af9a"/>
                    <w:lock w:val="sdtLocked"/>
                    <w:richText/>
                  </w:sdtPr>
                  <w:sdtContent>
                    <w:p>
                      <w:pPr>
                        <w:tabs>
                          <w:tab w:val="left" w:pos="709"/>
                          <w:tab w:val="left" w:pos="851"/>
                          <w:tab w:val="left" w:pos="1276"/>
                          <w:tab w:val="left" w:pos="1560"/>
                        </w:tabs>
                        <w:ind w:firstLine="851"/>
                        <w:jc w:val="both"/>
                        <w:rPr>
                          <w:szCs w:val="24"/>
                        </w:rPr>
                      </w:pPr>
                      <w:sdt>
                        <w:sdtPr>
                          <w:alias w:val="Numeris"/>
                          <w:tag w:val="nr_c7da64fa50c84602ab0425d2e172af9a"/>
                          <w:lock w:val="sdtLocked"/>
                          <w:richText/>
                        </w:sdtPr>
                        <w:sdtContent>
                          <w:r>
                            <w:rPr>
                              <w:color w:val="000000"/>
                              <w:szCs w:val="24"/>
                            </w:rPr>
                            <w:t>40.3</w:t>
                          </w:r>
                        </w:sdtContent>
                      </w:sdt>
                      <w:r>
                        <w:rPr>
                          <w:color w:val="000000"/>
                          <w:szCs w:val="24"/>
                        </w:rPr>
                        <w:t>.</w:t>
                        <w:tab/>
                      </w:r>
                      <w:r>
                        <w:rPr>
                          <w:szCs w:val="24"/>
                          <w:lang w:eastAsia="lt-LT"/>
                        </w:rPr>
                        <w:t xml:space="preserve">80 proc. visų tinkamų finansuoti išlaidų, kai pareiškėjas yra maža įmonė. Pareiškėjas privalo prisidėti prie projekto finansavimo ne mažiau nei 20 proc. visų tinkamų finansuoti projekto išlaidų. </w:t>
                      </w:r>
                    </w:p>
                  </w:sdtContent>
                </w:sdt>
              </w:sdtContent>
            </w:sdt>
            <w:sdt>
              <w:sdtPr>
                <w:alias w:val="41 p."/>
                <w:tag w:val="part_77b2bf32ca2741e3a308929fdecf6d29"/>
                <w:lock w:val="sdtLocked"/>
                <w:richText/>
              </w:sdtPr>
              <w:sdtContent>
                <w:p>
                  <w:pPr>
                    <w:tabs>
                      <w:tab w:val="left" w:pos="709"/>
                      <w:tab w:val="left" w:pos="851"/>
                      <w:tab w:val="left" w:pos="1276"/>
                      <w:tab w:val="left" w:pos="1560"/>
                    </w:tabs>
                    <w:ind w:firstLine="851"/>
                    <w:jc w:val="both"/>
                    <w:rPr>
                      <w:szCs w:val="24"/>
                    </w:rPr>
                  </w:pPr>
                  <w:sdt>
                    <w:sdtPr>
                      <w:alias w:val="Numeris"/>
                      <w:tag w:val="nr_77b2bf32ca2741e3a308929fdecf6d29"/>
                      <w:lock w:val="sdtLocked"/>
                      <w:richText/>
                    </w:sdtPr>
                    <w:sdtContent>
                      <w:r>
                        <w:rPr>
                          <w:szCs w:val="24"/>
                        </w:rPr>
                        <w:t>41</w:t>
                      </w:r>
                    </w:sdtContent>
                  </w:sdt>
                  <w:r>
                    <w:rPr>
                      <w:szCs w:val="24"/>
                    </w:rPr>
                    <w:t>.</w:t>
                    <w:tab/>
                    <w:t xml:space="preserve">Pareiškėjas savo iniciatyva ir savo ir (arba) kitų šaltinių lėšomis gali prisidėti prie projekto įgyvendinimo didesne, nei reikalaujama, lėšų suma. </w:t>
                  </w:r>
                </w:p>
              </w:sdtContent>
            </w:sdt>
            <w:sdt>
              <w:sdtPr>
                <w:alias w:val="42 p."/>
                <w:tag w:val="part_7cc7bbf21d8e45bdbe5bd408b1292a36"/>
                <w:lock w:val="sdtLocked"/>
                <w:richText/>
              </w:sdtPr>
              <w:sdtContent>
                <w:p>
                  <w:pPr>
                    <w:tabs>
                      <w:tab w:val="left" w:pos="709"/>
                      <w:tab w:val="left" w:pos="851"/>
                      <w:tab w:val="left" w:pos="1276"/>
                      <w:tab w:val="left" w:pos="1560"/>
                    </w:tabs>
                    <w:ind w:firstLine="851"/>
                    <w:jc w:val="both"/>
                    <w:rPr>
                      <w:szCs w:val="24"/>
                    </w:rPr>
                  </w:pPr>
                  <w:sdt>
                    <w:sdtPr>
                      <w:alias w:val="Numeris"/>
                      <w:tag w:val="nr_7cc7bbf21d8e45bdbe5bd408b1292a36"/>
                      <w:lock w:val="sdtLocked"/>
                      <w:richText/>
                    </w:sdtPr>
                    <w:sdtContent>
                      <w:r>
                        <w:rPr>
                          <w:szCs w:val="24"/>
                        </w:rPr>
                        <w:t>42</w:t>
                      </w:r>
                    </w:sdtContent>
                  </w:sdt>
                  <w:r>
                    <w:rPr>
                      <w:szCs w:val="24"/>
                    </w:rPr>
                    <w:t>.</w:t>
                    <w:tab/>
                    <w:t xml:space="preserve">Projekto tinkamų finansuoti išlaidų dalis, kurios nepadengia projektui skiriamo finansavimo lėšos, turi būti finansuojama iš projekto vykdytojo lėšų. </w:t>
                  </w:r>
                </w:p>
              </w:sdtContent>
            </w:sdt>
            <w:sdt>
              <w:sdtPr>
                <w:alias w:val="43 p."/>
                <w:tag w:val="part_cbc115fd60384db0b09d2520bff1e6ae"/>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cbc115fd60384db0b09d2520bff1e6ae"/>
                      <w:lock w:val="sdtLocked"/>
                      <w:richText/>
                    </w:sdtPr>
                    <w:sdtContent>
                      <w:r>
                        <w:rPr>
                          <w:szCs w:val="24"/>
                          <w:lang w:eastAsia="lt-LT"/>
                        </w:rPr>
                        <w:t>43</w:t>
                      </w:r>
                    </w:sdtContent>
                  </w:sdt>
                  <w:r>
                    <w:rPr>
                      <w:szCs w:val="24"/>
                      <w:lang w:eastAsia="lt-LT"/>
                    </w:rPr>
                    <w:t>.</w:t>
                    <w:tab/>
                    <w:t xml:space="preserve">Pagal Aprašą ir Bendrąjį bendrosios išimties reglamento 40 straipsnį tinkama finansuoti </w:t>
                  </w:r>
                  <w:r>
                    <w:rPr>
                      <w:szCs w:val="24"/>
                    </w:rPr>
                    <w:t>4 išlaidų kategorija „Įranga, įrenginiai ir kitas turtas“</w:t>
                  </w:r>
                  <w:r>
                    <w:rPr>
                      <w:szCs w:val="24"/>
                      <w:lang w:eastAsia="lt-LT"/>
                    </w:rPr>
                    <w:t xml:space="preserve"> – papildomos investicijų į įrangą, kurios reikia, kad įrenginys veiktų kaip didelio naudingumo kogeneracijos įrenginys, palyginti su to paties pajėgumo įprastais elektros energijos ar šilumos gamybos įrenginiais, išlaidos arba papildomos investicijų, kad būtų padidintas naudingumas, kai esamas įrenginys jau atitinka didelio naudingumo ribą, išlaidos. Investicinė pagalba teikiama tik naujiems arba atnaujinamiems įrenginiams.</w:t>
                  </w:r>
                </w:p>
              </w:sdtContent>
            </w:sdt>
            <w:sdt>
              <w:sdtPr>
                <w:alias w:val="44 p."/>
                <w:tag w:val="part_a5a03cbc6db74500aa3070e690f0e97c"/>
                <w:lock w:val="sdtLocked"/>
                <w:richText/>
              </w:sdtPr>
              <w:sdtContent>
                <w:p>
                  <w:pPr>
                    <w:tabs>
                      <w:tab w:val="left" w:pos="709"/>
                      <w:tab w:val="left" w:pos="851"/>
                    </w:tabs>
                    <w:ind w:firstLine="993"/>
                    <w:jc w:val="both"/>
                    <w:rPr>
                      <w:szCs w:val="24"/>
                    </w:rPr>
                  </w:pPr>
                  <w:sdt>
                    <w:sdtPr>
                      <w:alias w:val="Numeris"/>
                      <w:tag w:val="nr_a5a03cbc6db74500aa3070e690f0e97c"/>
                      <w:lock w:val="sdtLocked"/>
                      <w:richText/>
                    </w:sdtPr>
                    <w:sdtContent>
                      <w:r>
                        <w:rPr>
                          <w:szCs w:val="24"/>
                        </w:rPr>
                        <w:t>44</w:t>
                      </w:r>
                    </w:sdtContent>
                  </w:sdt>
                  <w:r>
                    <w:rPr>
                      <w:szCs w:val="24"/>
                    </w:rPr>
                    <w:t>.</w:t>
                    <w:tab/>
                    <w:t xml:space="preserve"> Projekto tinkamų finansuoti išlaidų dydis nustatomas atsižvelgiant į projekto išlaidų realumą ir būtinumą bei reikalavimus, keliamus tinkamoms finansuoti išlaidoms. Paraiškos vertinimo metu išlaidų, numatytų Aprašo 43 punkte, įkainiai nustatomi vadovaujantis </w:t>
                  </w:r>
                  <w:r>
                    <w:rPr>
                      <w:iCs/>
                      <w:szCs w:val="24"/>
                    </w:rPr>
                    <w:t xml:space="preserve">rinkoje egzistuojančiomis kainomis. Pareiškėjas privalo turėti </w:t>
                  </w:r>
                  <w:r>
                    <w:rPr>
                      <w:szCs w:val="24"/>
                    </w:rPr>
                    <w:t>dokumentus, įrodančius projekto biudžeto pagrįstumą (projektinės sąmatos arba techniniai projektai, arba tiekėjų komerciniai pasiūlymai, arba nuorodos į rinkoje galiojančias kainas, arba galimybių studijos ir panašiai).</w:t>
                  </w:r>
                </w:p>
              </w:sdtContent>
            </w:sdt>
            <w:sdt>
              <w:sdtPr>
                <w:alias w:val="45 p."/>
                <w:tag w:val="part_6cfeb0e6d8164265af873e54b1e3ae37"/>
                <w:lock w:val="sdtLocked"/>
                <w:richText/>
              </w:sdtPr>
              <w:sdtContent>
                <w:p>
                  <w:pPr>
                    <w:tabs>
                      <w:tab w:val="left" w:pos="709"/>
                      <w:tab w:val="left" w:pos="851"/>
                    </w:tabs>
                    <w:ind w:firstLine="993"/>
                    <w:jc w:val="both"/>
                    <w:rPr>
                      <w:szCs w:val="24"/>
                    </w:rPr>
                  </w:pPr>
                  <w:sdt>
                    <w:sdtPr>
                      <w:alias w:val="Numeris"/>
                      <w:tag w:val="nr_6cfeb0e6d8164265af873e54b1e3ae37"/>
                      <w:lock w:val="sdtLocked"/>
                      <w:richText/>
                    </w:sdtPr>
                    <w:sdtContent>
                      <w:r>
                        <w:rPr>
                          <w:szCs w:val="24"/>
                        </w:rPr>
                        <w:t>45</w:t>
                      </w:r>
                    </w:sdtContent>
                  </w:sdt>
                  <w:r>
                    <w:rPr>
                      <w:szCs w:val="24"/>
                    </w:rPr>
                    <w:t>.</w:t>
                    <w:tab/>
                    <w:t xml:space="preserve"> Paraiškos formos projekto biudžeto lentelė pildoma vadovaujantis Biudžeto pildymo instrukcija, pateikta Rekomendacijose dėl projektų išlaidų atitikties Europos Sąjungos struktūrinių fondų reikalavimams.</w:t>
                  </w:r>
                </w:p>
              </w:sdtContent>
            </w:sdt>
            <w:sdt>
              <w:sdtPr>
                <w:alias w:val="46 p."/>
                <w:tag w:val="part_793821acf80b442bbb7bc7cb737a973b"/>
                <w:lock w:val="sdtLocked"/>
                <w:richText/>
              </w:sdtPr>
              <w:sdtContent>
                <w:p>
                  <w:pPr>
                    <w:tabs>
                      <w:tab w:val="left" w:pos="709"/>
                      <w:tab w:val="left" w:pos="851"/>
                    </w:tabs>
                    <w:ind w:firstLine="993"/>
                    <w:jc w:val="both"/>
                    <w:rPr>
                      <w:szCs w:val="24"/>
                    </w:rPr>
                  </w:pPr>
                  <w:sdt>
                    <w:sdtPr>
                      <w:alias w:val="Numeris"/>
                      <w:tag w:val="nr_793821acf80b442bbb7bc7cb737a973b"/>
                      <w:lock w:val="sdtLocked"/>
                      <w:richText/>
                    </w:sdtPr>
                    <w:sdtContent>
                      <w:r>
                        <w:rPr>
                          <w:szCs w:val="24"/>
                        </w:rPr>
                        <w:t>46</w:t>
                      </w:r>
                    </w:sdtContent>
                  </w:sdt>
                  <w:r>
                    <w:rPr>
                      <w:szCs w:val="24"/>
                    </w:rPr>
                    <w:t>.</w:t>
                    <w:tab/>
                    <w:t xml:space="preserve"> Pagal Aprašą kryžminis finansavimas netaikomas.</w:t>
                  </w:r>
                </w:p>
              </w:sdtContent>
            </w:sdt>
            <w:sdt>
              <w:sdtPr>
                <w:alias w:val="47 p."/>
                <w:tag w:val="part_da7f54cf91534384923f68085436f269"/>
                <w:lock w:val="sdtLocked"/>
                <w:richText/>
              </w:sdtPr>
              <w:sdtContent>
                <w:p>
                  <w:pPr>
                    <w:tabs>
                      <w:tab w:val="left" w:pos="709"/>
                      <w:tab w:val="left" w:pos="851"/>
                    </w:tabs>
                    <w:ind w:firstLine="993"/>
                    <w:jc w:val="both"/>
                    <w:rPr>
                      <w:szCs w:val="24"/>
                    </w:rPr>
                  </w:pPr>
                  <w:sdt>
                    <w:sdtPr>
                      <w:alias w:val="Numeris"/>
                      <w:tag w:val="nr_da7f54cf91534384923f68085436f269"/>
                      <w:lock w:val="sdtLocked"/>
                      <w:richText/>
                    </w:sdtPr>
                    <w:sdtContent>
                      <w:r>
                        <w:rPr>
                          <w:szCs w:val="24"/>
                        </w:rPr>
                        <w:t>47</w:t>
                      </w:r>
                    </w:sdtContent>
                  </w:sdt>
                  <w:r>
                    <w:rPr>
                      <w:szCs w:val="24"/>
                    </w:rPr>
                    <w:t>.</w:t>
                    <w:tab/>
                    <w:t xml:space="preserve"> Projekte numatyta įranga, įrenginiai ir kitas turtas turi būti įsigyti vadovaujantis Lietuvos Respublikos viešųjų pirkimų įstatymo nuostatomis. Įsigyjamas turtas turi būti naujas.</w:t>
                  </w:r>
                </w:p>
              </w:sdtContent>
            </w:sdt>
            <w:sdt>
              <w:sdtPr>
                <w:alias w:val="48 p."/>
                <w:tag w:val="part_b59fadb8b60b4f369172f388e72ea132"/>
                <w:lock w:val="sdtLocked"/>
                <w:richText/>
              </w:sdtPr>
              <w:sdtContent>
                <w:p>
                  <w:pPr>
                    <w:tabs>
                      <w:tab w:val="left" w:pos="851"/>
                    </w:tabs>
                    <w:ind w:firstLine="993"/>
                    <w:jc w:val="both"/>
                    <w:rPr>
                      <w:szCs w:val="24"/>
                    </w:rPr>
                  </w:pPr>
                  <w:sdt>
                    <w:sdtPr>
                      <w:alias w:val="Numeris"/>
                      <w:tag w:val="nr_b59fadb8b60b4f369172f388e72ea132"/>
                      <w:lock w:val="sdtLocked"/>
                      <w:richText/>
                    </w:sdtPr>
                    <w:sdtContent>
                      <w:r>
                        <w:rPr>
                          <w:szCs w:val="24"/>
                        </w:rPr>
                        <w:t>48</w:t>
                      </w:r>
                    </w:sdtContent>
                  </w:sdt>
                  <w:r>
                    <w:rPr>
                      <w:szCs w:val="24"/>
                    </w:rPr>
                    <w:t>.</w:t>
                    <w:tab/>
                    <w:t xml:space="preserve"> Pagal šį Aprašą netinkamomis finansuoti išlaidomis laikomos:</w:t>
                  </w:r>
                </w:p>
                <w:sdt>
                  <w:sdtPr>
                    <w:alias w:val="48.1 pp."/>
                    <w:tag w:val="part_1e9789d893a542af8b8627c4e6445661"/>
                    <w:lock w:val="sdtLocked"/>
                    <w:richText/>
                  </w:sdtPr>
                  <w:sdtContent>
                    <w:p>
                      <w:pPr>
                        <w:tabs>
                          <w:tab w:val="left" w:pos="851"/>
                          <w:tab w:val="left" w:pos="1134"/>
                          <w:tab w:val="left" w:pos="1560"/>
                          <w:tab w:val="left" w:pos="1701"/>
                        </w:tabs>
                        <w:ind w:firstLine="993"/>
                        <w:jc w:val="both"/>
                        <w:rPr>
                          <w:szCs w:val="24"/>
                        </w:rPr>
                      </w:pPr>
                      <w:sdt>
                        <w:sdtPr>
                          <w:alias w:val="Numeris"/>
                          <w:tag w:val="nr_1e9789d893a542af8b8627c4e6445661"/>
                          <w:lock w:val="sdtLocked"/>
                          <w:richText/>
                        </w:sdtPr>
                        <w:sdtContent>
                          <w:r>
                            <w:rPr>
                              <w:color w:val="000000"/>
                              <w:szCs w:val="24"/>
                            </w:rPr>
                            <w:t>48.1</w:t>
                          </w:r>
                        </w:sdtContent>
                      </w:sdt>
                      <w:r>
                        <w:rPr>
                          <w:color w:val="000000"/>
                          <w:szCs w:val="24"/>
                        </w:rPr>
                        <w:t>.</w:t>
                        <w:tab/>
                      </w:r>
                      <w:r>
                        <w:rPr>
                          <w:szCs w:val="24"/>
                        </w:rPr>
                        <w:t>išlaidos, neišvardytos šio Aprašo 43 punkte;</w:t>
                      </w:r>
                    </w:p>
                  </w:sdtContent>
                </w:sdt>
                <w:sdt>
                  <w:sdtPr>
                    <w:alias w:val="48.2 pp."/>
                    <w:tag w:val="part_3549c3cbf8034787b6ef56f4a1816b71"/>
                    <w:lock w:val="sdtLocked"/>
                    <w:richText/>
                  </w:sdtPr>
                  <w:sdtContent>
                    <w:p>
                      <w:pPr>
                        <w:tabs>
                          <w:tab w:val="left" w:pos="851"/>
                          <w:tab w:val="left" w:pos="1134"/>
                          <w:tab w:val="left" w:pos="1560"/>
                          <w:tab w:val="left" w:pos="1701"/>
                        </w:tabs>
                        <w:ind w:firstLine="993"/>
                        <w:jc w:val="both"/>
                        <w:rPr>
                          <w:szCs w:val="24"/>
                        </w:rPr>
                      </w:pPr>
                      <w:sdt>
                        <w:sdtPr>
                          <w:alias w:val="Numeris"/>
                          <w:tag w:val="nr_3549c3cbf8034787b6ef56f4a1816b71"/>
                          <w:lock w:val="sdtLocked"/>
                          <w:richText/>
                        </w:sdtPr>
                        <w:sdtContent>
                          <w:r>
                            <w:rPr>
                              <w:color w:val="000000"/>
                              <w:szCs w:val="24"/>
                            </w:rPr>
                            <w:t>48.2</w:t>
                          </w:r>
                        </w:sdtContent>
                      </w:sdt>
                      <w:r>
                        <w:rPr>
                          <w:color w:val="000000"/>
                          <w:szCs w:val="24"/>
                        </w:rPr>
                        <w:t>.</w:t>
                        <w:tab/>
                      </w:r>
                      <w:r>
                        <w:rPr>
                          <w:szCs w:val="22"/>
                        </w:rPr>
                        <w:t xml:space="preserve">išlaidos, patirtos kai paslaugas ar prekes, atitinkančias Aprašo 43 punkte išvardintoms išlaidoms, teikia susijęs su pareiškėju asmuo. </w:t>
                      </w:r>
                      <w:r>
                        <w:rPr>
                          <w:bCs/>
                          <w:szCs w:val="22"/>
                        </w:rPr>
                        <w:t>Susijusiais asmenimis laikomi asmenys, atitinkantys susijusių ūkio subjektų grupės apibrėžimą, įtvirtintą Lietuvos Respublikos konkurencijos įstatymo 3 straipsnio 14 dalyje;</w:t>
                      </w:r>
                    </w:p>
                  </w:sdtContent>
                </w:sdt>
                <w:sdt>
                  <w:sdtPr>
                    <w:alias w:val="48.3 pp."/>
                    <w:tag w:val="part_f2c1a1172bea49d6940180afc3d1a8ab"/>
                    <w:lock w:val="sdtLocked"/>
                    <w:richText/>
                  </w:sdtPr>
                  <w:sdtContent>
                    <w:p>
                      <w:pPr>
                        <w:tabs>
                          <w:tab w:val="left" w:pos="851"/>
                          <w:tab w:val="left" w:pos="1134"/>
                          <w:tab w:val="left" w:pos="1560"/>
                          <w:tab w:val="left" w:pos="1701"/>
                        </w:tabs>
                        <w:ind w:firstLine="993"/>
                        <w:jc w:val="both"/>
                        <w:rPr>
                          <w:szCs w:val="24"/>
                        </w:rPr>
                      </w:pPr>
                      <w:sdt>
                        <w:sdtPr>
                          <w:alias w:val="Numeris"/>
                          <w:tag w:val="nr_f2c1a1172bea49d6940180afc3d1a8ab"/>
                          <w:lock w:val="sdtLocked"/>
                          <w:richText/>
                        </w:sdtPr>
                        <w:sdtContent>
                          <w:r>
                            <w:rPr>
                              <w:color w:val="000000"/>
                              <w:szCs w:val="24"/>
                            </w:rPr>
                            <w:t>48.3</w:t>
                          </w:r>
                        </w:sdtContent>
                      </w:sdt>
                      <w:r>
                        <w:rPr>
                          <w:color w:val="000000"/>
                          <w:szCs w:val="24"/>
                        </w:rPr>
                        <w:t>.</w:t>
                        <w:tab/>
                      </w:r>
                      <w:r>
                        <w:rPr>
                          <w:szCs w:val="24"/>
                        </w:rPr>
                        <w:t>išlaidos, aprašytos Projektų administravimo ir finansavimo taisyklių 34 skirsnyje;</w:t>
                      </w:r>
                    </w:p>
                  </w:sdtContent>
                </w:sdt>
                <w:sdt>
                  <w:sdtPr>
                    <w:alias w:val="48.4 pp."/>
                    <w:tag w:val="part_bedad6c90c2d49abb0b1ccc61258d63e"/>
                    <w:lock w:val="sdtLocked"/>
                    <w:richText/>
                  </w:sdtPr>
                  <w:sdtContent>
                    <w:p>
                      <w:pPr>
                        <w:tabs>
                          <w:tab w:val="left" w:pos="851"/>
                          <w:tab w:val="left" w:pos="1134"/>
                          <w:tab w:val="left" w:pos="1560"/>
                          <w:tab w:val="left" w:pos="1701"/>
                        </w:tabs>
                        <w:ind w:firstLine="993"/>
                        <w:jc w:val="both"/>
                        <w:rPr>
                          <w:szCs w:val="24"/>
                        </w:rPr>
                      </w:pPr>
                      <w:sdt>
                        <w:sdtPr>
                          <w:alias w:val="Numeris"/>
                          <w:tag w:val="nr_bedad6c90c2d49abb0b1ccc61258d63e"/>
                          <w:lock w:val="sdtLocked"/>
                          <w:richText/>
                        </w:sdtPr>
                        <w:sdtContent>
                          <w:r>
                            <w:rPr>
                              <w:color w:val="000000"/>
                              <w:szCs w:val="24"/>
                            </w:rPr>
                            <w:t>48.4</w:t>
                          </w:r>
                        </w:sdtContent>
                      </w:sdt>
                      <w:r>
                        <w:rPr>
                          <w:color w:val="000000"/>
                          <w:szCs w:val="24"/>
                        </w:rPr>
                        <w:t>.</w:t>
                        <w:tab/>
                      </w:r>
                      <w:r>
                        <w:rPr>
                          <w:szCs w:val="24"/>
                        </w:rPr>
                        <w:t>projektinio pasiūlymo ir paraiškos pildymo paslaugų išlaidos.</w:t>
                      </w:r>
                    </w:p>
                  </w:sdtContent>
                </w:sdt>
              </w:sdtContent>
            </w:sdt>
            <w:sdt>
              <w:sdtPr>
                <w:alias w:val="49 p."/>
                <w:tag w:val="part_1e5855a606fe48cd952adc860017ca72"/>
                <w:lock w:val="sdtLocked"/>
                <w:richText/>
              </w:sdtPr>
              <w:sdtContent>
                <w:p>
                  <w:pPr>
                    <w:tabs>
                      <w:tab w:val="left" w:pos="709"/>
                      <w:tab w:val="left" w:pos="851"/>
                      <w:tab w:val="left" w:pos="1276"/>
                      <w:tab w:val="left" w:pos="1560"/>
                    </w:tabs>
                    <w:ind w:firstLine="993"/>
                    <w:jc w:val="both"/>
                    <w:rPr>
                      <w:szCs w:val="24"/>
                      <w:lang w:eastAsia="lt-LT"/>
                    </w:rPr>
                  </w:pPr>
                  <w:sdt>
                    <w:sdtPr>
                      <w:alias w:val="Numeris"/>
                      <w:tag w:val="nr_1e5855a606fe48cd952adc860017ca72"/>
                      <w:lock w:val="sdtLocked"/>
                      <w:richText/>
                    </w:sdtPr>
                    <w:sdtContent>
                      <w:r>
                        <w:rPr>
                          <w:szCs w:val="24"/>
                          <w:lang w:eastAsia="lt-LT"/>
                        </w:rPr>
                        <w:t>49</w:t>
                      </w:r>
                    </w:sdtContent>
                  </w:sdt>
                  <w:r>
                    <w:rPr>
                      <w:szCs w:val="24"/>
                      <w:lang w:eastAsia="lt-LT"/>
                    </w:rPr>
                    <w:t>.</w:t>
                    <w:tab/>
                    <w:t>Valstybės pagalba, kurios tinkamas finansuoti išlaidas galima nustatyti ir kuriai pagal Bendrąjį bendrosios išimties reglamentą taikoma išimtis, gali būti sumuojama su:</w:t>
                  </w:r>
                </w:p>
                <w:sdt>
                  <w:sdtPr>
                    <w:alias w:val="49.1 pp."/>
                    <w:tag w:val="part_75b1b3ec9ce647c7bda356e4cc95fe98"/>
                    <w:lock w:val="sdtLocked"/>
                    <w:richText/>
                  </w:sdtPr>
                  <w:sdtContent>
                    <w:p>
                      <w:pPr>
                        <w:tabs>
                          <w:tab w:val="left" w:pos="709"/>
                          <w:tab w:val="left" w:pos="993"/>
                          <w:tab w:val="left" w:pos="1276"/>
                          <w:tab w:val="left" w:pos="1560"/>
                        </w:tabs>
                        <w:ind w:firstLine="993"/>
                        <w:jc w:val="both"/>
                        <w:rPr>
                          <w:szCs w:val="24"/>
                          <w:lang w:eastAsia="lt-LT"/>
                        </w:rPr>
                      </w:pPr>
                      <w:sdt>
                        <w:sdtPr>
                          <w:alias w:val="Numeris"/>
                          <w:tag w:val="nr_75b1b3ec9ce647c7bda356e4cc95fe98"/>
                          <w:lock w:val="sdtLocked"/>
                          <w:richText/>
                        </w:sdtPr>
                        <w:sdtContent>
                          <w:r>
                            <w:rPr>
                              <w:color w:val="000000"/>
                              <w:szCs w:val="24"/>
                              <w:lang w:eastAsia="lt-LT"/>
                            </w:rPr>
                            <w:t>49.1</w:t>
                          </w:r>
                        </w:sdtContent>
                      </w:sdt>
                      <w:r>
                        <w:rPr>
                          <w:color w:val="000000"/>
                          <w:szCs w:val="24"/>
                          <w:lang w:eastAsia="lt-LT"/>
                        </w:rPr>
                        <w:t>.</w:t>
                        <w:tab/>
                      </w:r>
                      <w:r>
                        <w:rPr>
                          <w:szCs w:val="24"/>
                          <w:lang w:eastAsia="lt-LT"/>
                        </w:rPr>
                        <w:t>bet kokia kita valstybės pagalba, jei tos priemonės yra susijusios su skirtingomis tinkamomis finansuoti išlaidomis, kurias galima nustatyti;</w:t>
                      </w:r>
                    </w:p>
                  </w:sdtContent>
                </w:sdt>
                <w:sdt>
                  <w:sdtPr>
                    <w:alias w:val="49.2 pp."/>
                    <w:tag w:val="part_a4c22f14724444e1ae17648fe1938032"/>
                    <w:lock w:val="sdtLocked"/>
                    <w:richText/>
                  </w:sdtPr>
                  <w:sdtContent>
                    <w:p>
                      <w:pPr>
                        <w:tabs>
                          <w:tab w:val="left" w:pos="709"/>
                          <w:tab w:val="left" w:pos="993"/>
                          <w:tab w:val="left" w:pos="1276"/>
                          <w:tab w:val="left" w:pos="1560"/>
                        </w:tabs>
                        <w:ind w:firstLine="993"/>
                        <w:jc w:val="both"/>
                        <w:rPr>
                          <w:szCs w:val="24"/>
                          <w:lang w:eastAsia="lt-LT"/>
                        </w:rPr>
                      </w:pPr>
                      <w:sdt>
                        <w:sdtPr>
                          <w:alias w:val="Numeris"/>
                          <w:tag w:val="nr_a4c22f14724444e1ae17648fe1938032"/>
                          <w:lock w:val="sdtLocked"/>
                          <w:richText/>
                        </w:sdtPr>
                        <w:sdtContent>
                          <w:r>
                            <w:rPr>
                              <w:color w:val="000000"/>
                              <w:szCs w:val="24"/>
                              <w:lang w:eastAsia="lt-LT"/>
                            </w:rPr>
                            <w:t>49.2</w:t>
                          </w:r>
                        </w:sdtContent>
                      </w:sdt>
                      <w:r>
                        <w:rPr>
                          <w:color w:val="000000"/>
                          <w:szCs w:val="24"/>
                          <w:lang w:eastAsia="lt-LT"/>
                        </w:rPr>
                        <w:t>.</w:t>
                        <w:tab/>
                      </w:r>
                      <w:r>
                        <w:rPr>
                          <w:szCs w:val="24"/>
                          <w:lang w:eastAsia="lt-LT"/>
                        </w:rPr>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 taikoma tai pagalbai.</w:t>
                      </w:r>
                    </w:p>
                  </w:sdtContent>
                </w:sdt>
              </w:sdtContent>
            </w:sdt>
            <w:sdt>
              <w:sdtPr>
                <w:alias w:val="50 p."/>
                <w:tag w:val="part_fdceef2d06f6461daf89064e8abeba0c"/>
                <w:lock w:val="sdtLocked"/>
                <w:richText/>
              </w:sdtPr>
              <w:sdtContent>
                <w:p>
                  <w:pPr>
                    <w:tabs>
                      <w:tab w:val="left" w:pos="709"/>
                      <w:tab w:val="left" w:pos="851"/>
                      <w:tab w:val="left" w:pos="1276"/>
                      <w:tab w:val="left" w:pos="1418"/>
                    </w:tabs>
                    <w:ind w:firstLine="993"/>
                    <w:jc w:val="both"/>
                    <w:rPr>
                      <w:szCs w:val="24"/>
                      <w:lang w:eastAsia="lt-LT"/>
                    </w:rPr>
                  </w:pPr>
                  <w:sdt>
                    <w:sdtPr>
                      <w:alias w:val="Numeris"/>
                      <w:tag w:val="nr_fdceef2d06f6461daf89064e8abeba0c"/>
                      <w:lock w:val="sdtLocked"/>
                      <w:richText/>
                    </w:sdtPr>
                    <w:sdtContent>
                      <w:r>
                        <w:rPr>
                          <w:szCs w:val="24"/>
                          <w:lang w:eastAsia="lt-LT"/>
                        </w:rPr>
                        <w:t>50</w:t>
                      </w:r>
                    </w:sdtContent>
                  </w:sdt>
                  <w:r>
                    <w:rPr>
                      <w:szCs w:val="24"/>
                      <w:lang w:eastAsia="lt-LT"/>
                    </w:rPr>
                    <w:t>.</w:t>
                    <w:tab/>
                    <w:t xml:space="preserve">Pagal Aprašą teikiama valstybės pagalba nesumuojama su jokia </w:t>
                  </w:r>
                  <w:r>
                    <w:rPr>
                      <w:i/>
                      <w:szCs w:val="24"/>
                      <w:lang w:eastAsia="lt-LT"/>
                    </w:rPr>
                    <w:t>de minimis</w:t>
                  </w:r>
                  <w:r>
                    <w:rPr>
                      <w:szCs w:val="24"/>
                      <w:lang w:eastAsia="lt-LT"/>
                    </w:rPr>
                    <w:t xml:space="preserve"> pagalba, susijusia su tomis pačiomis tinkamomis finansuoti išlaidomis, jeigu susumavus būtų viršytas pagalbos intensyvumas, nustatytas Bendrojo bendrosios išimties reglamento 40 straipsnio 5 ir 6 dalyse.</w:t>
                  </w:r>
                </w:p>
              </w:sdtContent>
            </w:sdt>
            <w:sdt>
              <w:sdtPr>
                <w:alias w:val="51 p."/>
                <w:tag w:val="part_44c223c70aed4ce8af77e2b2bbdef49c"/>
                <w:lock w:val="sdtLocked"/>
                <w:richText/>
              </w:sdtPr>
              <w:sdtContent>
                <w:p>
                  <w:pPr>
                    <w:tabs>
                      <w:tab w:val="left" w:pos="709"/>
                      <w:tab w:val="left" w:pos="851"/>
                      <w:tab w:val="left" w:pos="1276"/>
                      <w:tab w:val="left" w:pos="1418"/>
                    </w:tabs>
                    <w:ind w:firstLine="993"/>
                    <w:jc w:val="both"/>
                    <w:rPr>
                      <w:szCs w:val="24"/>
                      <w:lang w:eastAsia="lt-LT"/>
                    </w:rPr>
                  </w:pPr>
                  <w:sdt>
                    <w:sdtPr>
                      <w:alias w:val="Numeris"/>
                      <w:tag w:val="nr_44c223c70aed4ce8af77e2b2bbdef49c"/>
                      <w:lock w:val="sdtLocked"/>
                      <w:richText/>
                    </w:sdtPr>
                    <w:sdtContent>
                      <w:r>
                        <w:rPr>
                          <w:szCs w:val="24"/>
                          <w:lang w:eastAsia="lt-LT"/>
                        </w:rPr>
                        <w:t>51</w:t>
                      </w:r>
                    </w:sdtContent>
                  </w:sdt>
                  <w:r>
                    <w:rPr>
                      <w:szCs w:val="24"/>
                      <w:lang w:eastAsia="lt-LT"/>
                    </w:rPr>
                    <w:t>.</w:t>
                    <w:tab/>
                  </w:r>
                  <w:r>
                    <w:rPr>
                      <w:szCs w:val="24"/>
                    </w:rPr>
                    <w:t>Įgyvendinančioji institucija paraiškos vertinimo metu patikrina pareiškėjo teisę gauti valstybės pagalbą pagal Bendrąjį bendrosios išimties reglamentą, o Ministerijai priėmus sprendimą finansuoti projektą, įgyvendinančioji institucija registruoja suteiktos valstybės pagalbos sumą Suteiktos valstybės pagalbos ir nereikšmingos (de minimis) pagalbos registre, kurio nuostatai patvirtinti Lietuvos Respublikos Vyriausybės 2005 m. sausio 19 d. nutarimu Nr. 35 „Dėl Suteiktos valstybės pagalbos ir nereikšmingos (de minimis) pagalbos registro nuostatų patvirtinimo“.</w:t>
                  </w:r>
                </w:p>
                <w:p>
                  <w:pPr>
                    <w:tabs>
                      <w:tab w:val="left" w:pos="709"/>
                      <w:tab w:val="left" w:pos="851"/>
                      <w:tab w:val="left" w:pos="1276"/>
                      <w:tab w:val="left" w:pos="1418"/>
                    </w:tabs>
                    <w:ind w:left="993"/>
                    <w:jc w:val="both"/>
                    <w:rPr>
                      <w:szCs w:val="24"/>
                      <w:lang w:eastAsia="lt-LT"/>
                    </w:rPr>
                  </w:pPr>
                </w:p>
              </w:sdtContent>
            </w:sdt>
          </w:sdtContent>
        </w:sdt>
        <w:sdt>
          <w:sdtPr>
            <w:alias w:val="skyrius"/>
            <w:tag w:val="part_4bc385545d0f45c798605a4cfd21a68b"/>
            <w:lock w:val="sdtLocked"/>
            <w:richText/>
          </w:sdtPr>
          <w:sdtContent>
            <w:p>
              <w:pPr>
                <w:tabs>
                  <w:tab w:val="left" w:pos="709"/>
                  <w:tab w:val="left" w:pos="851"/>
                  <w:tab w:val="left" w:pos="1418"/>
                  <w:tab w:val="left" w:pos="1560"/>
                  <w:tab w:val="left" w:pos="1843"/>
                  <w:tab w:val="left" w:pos="2410"/>
                </w:tabs>
                <w:ind w:firstLine="851"/>
                <w:jc w:val="center"/>
                <w:rPr>
                  <w:b/>
                  <w:szCs w:val="24"/>
                  <w:lang w:eastAsia="lt-LT"/>
                </w:rPr>
              </w:pPr>
              <w:sdt>
                <w:sdtPr>
                  <w:alias w:val="Numeris"/>
                  <w:tag w:val="nr_4bc385545d0f45c798605a4cfd21a68b"/>
                  <w:lock w:val="sdtLocked"/>
                  <w:richText/>
                </w:sdtPr>
                <w:sdtContent>
                  <w:r>
                    <w:rPr>
                      <w:b/>
                      <w:szCs w:val="24"/>
                      <w:lang w:eastAsia="lt-LT"/>
                    </w:rPr>
                    <w:t>V</w:t>
                  </w:r>
                </w:sdtContent>
              </w:sdt>
              <w:r>
                <w:rPr>
                  <w:b/>
                  <w:szCs w:val="24"/>
                  <w:lang w:eastAsia="lt-LT"/>
                </w:rPr>
                <w:t xml:space="preserve"> SKYRIUS </w:t>
              </w:r>
            </w:p>
            <w:p>
              <w:pPr>
                <w:tabs>
                  <w:tab w:val="left" w:pos="709"/>
                  <w:tab w:val="left" w:pos="851"/>
                  <w:tab w:val="left" w:pos="1418"/>
                  <w:tab w:val="left" w:pos="1560"/>
                  <w:tab w:val="left" w:pos="1843"/>
                  <w:tab w:val="left" w:pos="2410"/>
                </w:tabs>
                <w:jc w:val="center"/>
                <w:rPr>
                  <w:b/>
                  <w:szCs w:val="24"/>
                  <w:lang w:eastAsia="lt-LT"/>
                </w:rPr>
              </w:pPr>
              <w:sdt>
                <w:sdtPr>
                  <w:alias w:val="Pavadinimas"/>
                  <w:tag w:val="title_4bc385545d0f45c798605a4cfd21a68b"/>
                  <w:lock w:val="sdtLocked"/>
                  <w:richText/>
                </w:sdtPr>
                <w:sdtContent>
                  <w:r>
                    <w:rPr>
                      <w:b/>
                      <w:szCs w:val="24"/>
                      <w:lang w:eastAsia="lt-LT"/>
                    </w:rPr>
                    <w:t>PARAIŠKŲ RENGIMAS, TEIKIMAS, VERTINIMAS, SPRENDIMAS DĖL PROJEKTO FINANSAVIMO, PAREIŠKĖJŲ INFORMAVIMAS IR KONSULTAVIMAS</w:t>
                  </w:r>
                </w:sdtContent>
              </w:sdt>
            </w:p>
            <w:p>
              <w:pPr>
                <w:tabs>
                  <w:tab w:val="left" w:pos="709"/>
                  <w:tab w:val="left" w:pos="851"/>
                  <w:tab w:val="left" w:pos="1418"/>
                  <w:tab w:val="left" w:pos="1560"/>
                  <w:tab w:val="left" w:pos="1843"/>
                  <w:tab w:val="left" w:pos="2410"/>
                </w:tabs>
                <w:ind w:firstLine="851"/>
                <w:jc w:val="center"/>
                <w:rPr>
                  <w:szCs w:val="24"/>
                  <w:lang w:eastAsia="lt-LT"/>
                </w:rPr>
              </w:pPr>
            </w:p>
            <w:sdt>
              <w:sdtPr>
                <w:alias w:val="52 p."/>
                <w:tag w:val="part_fa9e92846d4c4526af8df255aef32348"/>
                <w:lock w:val="sdtLocked"/>
                <w:richText/>
              </w:sdtPr>
              <w:sdtContent>
                <w:p>
                  <w:pPr>
                    <w:tabs>
                      <w:tab w:val="left" w:pos="709"/>
                      <w:tab w:val="left" w:pos="851"/>
                      <w:tab w:val="left" w:pos="1135"/>
                      <w:tab w:val="left" w:pos="1418"/>
                      <w:tab w:val="left" w:pos="1560"/>
                    </w:tabs>
                    <w:ind w:firstLine="993"/>
                    <w:jc w:val="both"/>
                    <w:rPr>
                      <w:szCs w:val="24"/>
                      <w:lang w:eastAsia="lt-LT"/>
                    </w:rPr>
                  </w:pPr>
                  <w:sdt>
                    <w:sdtPr>
                      <w:alias w:val="Numeris"/>
                      <w:tag w:val="nr_fa9e92846d4c4526af8df255aef32348"/>
                      <w:lock w:val="sdtLocked"/>
                      <w:richText/>
                    </w:sdtPr>
                    <w:sdtContent>
                      <w:r>
                        <w:rPr>
                          <w:szCs w:val="24"/>
                          <w:lang w:eastAsia="lt-LT"/>
                        </w:rPr>
                        <w:t>52</w:t>
                      </w:r>
                    </w:sdtContent>
                  </w:sdt>
                  <w:r>
                    <w:rPr>
                      <w:szCs w:val="24"/>
                      <w:lang w:eastAsia="lt-LT"/>
                    </w:rPr>
                    <w:t>.</w:t>
                    <w:tab/>
                    <w:t xml:space="preserve">Įgyvendinančioji institucija kvietimą teikti paraiškas skelbia ES struktūrinių fondų svetainėje </w:t>
                  </w:r>
                  <w:r>
                    <w:rPr>
                      <w:color w:val="0000FF"/>
                      <w:szCs w:val="24"/>
                      <w:u w:val="single"/>
                      <w:lang w:eastAsia="lt-LT"/>
                    </w:rPr>
                    <w:t>www.esinvesticijos.lt</w:t>
                  </w:r>
                  <w:r>
                    <w:rPr>
                      <w:szCs w:val="24"/>
                      <w:lang w:eastAsia="lt-LT"/>
                    </w:rPr>
                    <w:t xml:space="preserve"> Projektų administravimo ir finansavimo taisyklių 82 punkte nustatyta tvarka.</w:t>
                  </w:r>
                </w:p>
              </w:sdtContent>
            </w:sdt>
            <w:sdt>
              <w:sdtPr>
                <w:alias w:val="53 p."/>
                <w:tag w:val="part_2088b9dba66648a7981a0bfa50173e88"/>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2088b9dba66648a7981a0bfa50173e88"/>
                      <w:lock w:val="sdtLocked"/>
                      <w:richText/>
                    </w:sdtPr>
                    <w:sdtContent>
                      <w:r>
                        <w:rPr>
                          <w:szCs w:val="24"/>
                          <w:lang w:eastAsia="lt-LT"/>
                        </w:rPr>
                        <w:t>53</w:t>
                      </w:r>
                    </w:sdtContent>
                  </w:sdt>
                  <w:r>
                    <w:rPr>
                      <w:szCs w:val="24"/>
                      <w:lang w:eastAsia="lt-LT"/>
                    </w:rPr>
                    <w:t>.</w:t>
                    <w:tab/>
                    <w:t>Siekdamas gauti finansavimą, pareiškėjas turi užpildyti paraišką, kurios forma (.pdf formatu) skelbiama ES struktūrinių fondų svetainės (</w:t>
                  </w:r>
                  <w:r>
                    <w:rPr>
                      <w:color w:val="0000FF"/>
                      <w:szCs w:val="24"/>
                      <w:u w:val="single"/>
                      <w:lang w:eastAsia="lt-LT"/>
                    </w:rPr>
                    <w:t>www.esinvesticijos.lt</w:t>
                  </w:r>
                  <w:r>
                    <w:rPr>
                      <w:szCs w:val="24"/>
                      <w:lang w:eastAsia="lt-LT"/>
                    </w:rPr>
                    <w:t xml:space="preserve">) skiltyje „Finansavimas“.  </w:t>
                  </w:r>
                </w:p>
              </w:sdtContent>
            </w:sdt>
            <w:sdt>
              <w:sdtPr>
                <w:alias w:val="54 p."/>
                <w:tag w:val="part_a1b2adfb93e941479e2b05ec7fe58750"/>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a1b2adfb93e941479e2b05ec7fe58750"/>
                      <w:lock w:val="sdtLocked"/>
                      <w:richText/>
                    </w:sdtPr>
                    <w:sdtContent>
                      <w:r>
                        <w:rPr>
                          <w:szCs w:val="24"/>
                          <w:lang w:eastAsia="lt-LT"/>
                        </w:rPr>
                        <w:t>54</w:t>
                      </w:r>
                    </w:sdtContent>
                  </w:sdt>
                  <w:r>
                    <w:rPr>
                      <w:szCs w:val="24"/>
                      <w:lang w:eastAsia="lt-LT"/>
                    </w:rPr>
                    <w:t>.</w:t>
                    <w:tab/>
                    <w:t>Pareiškėjas pildo paraišką ir kartu su Aprašo 59 punkte nurodytais priedais teikia ją įgyvendinančiajai institucijai per Iš Europos Sąjungos struktūrinių fondų lėšų bendrai finansuojamų projektų duomenų mainų svetainę (toliau – DMS).</w:t>
                  </w:r>
                </w:p>
              </w:sdtContent>
            </w:sdt>
            <w:sdt>
              <w:sdtPr>
                <w:alias w:val="55 p."/>
                <w:tag w:val="part_c4dcea09914a4c6eb2c2842082f25ef7"/>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c4dcea09914a4c6eb2c2842082f25ef7"/>
                      <w:lock w:val="sdtLocked"/>
                      <w:richText/>
                    </w:sdtPr>
                    <w:sdtContent>
                      <w:r>
                        <w:rPr>
                          <w:szCs w:val="24"/>
                          <w:lang w:eastAsia="lt-LT"/>
                        </w:rPr>
                        <w:t>55</w:t>
                      </w:r>
                    </w:sdtContent>
                  </w:sdt>
                  <w:r>
                    <w:rPr>
                      <w:szCs w:val="24"/>
                      <w:lang w:eastAsia="lt-LT"/>
                    </w:rPr>
                    <w:t>.</w:t>
                    <w:tab/>
                    <w:t xml:space="preserve">Jei paraiškos gali būti teikiamos per DMS ir pareiškėjas iki paraiškos teikimo nėra registruotas DMS naudotoju,  jis prieš pateikdamas paraišką, turi užsiregistruoti DMS naudotoju naudodamasis Valstybės informacinių išteklių sąveikumo platforma. DMS naudojimosi tvarka nustatyta Duomenų teikimo per DMS tvarkos apraše (Projektų administravimo ir finansavimo taisyklių 1 priedas).</w:t>
                  </w:r>
                </w:p>
              </w:sdtContent>
            </w:sdt>
            <w:sdt>
              <w:sdtPr>
                <w:alias w:val="56 p."/>
                <w:tag w:val="part_513da2237479469faac629b1b1006645"/>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513da2237479469faac629b1b1006645"/>
                      <w:lock w:val="sdtLocked"/>
                      <w:richText/>
                    </w:sdtPr>
                    <w:sdtContent>
                      <w:r>
                        <w:rPr>
                          <w:szCs w:val="24"/>
                          <w:lang w:eastAsia="lt-LT"/>
                        </w:rPr>
                        <w:t>56</w:t>
                      </w:r>
                    </w:sdtContent>
                  </w:sdt>
                  <w:r>
                    <w:rPr>
                      <w:szCs w:val="24"/>
                      <w:lang w:eastAsia="lt-LT"/>
                    </w:rPr>
                    <w:t>.</w:t>
                    <w:tab/>
                    <w:t>Tuo atveju, kai DMS funkcinės galimybės nepakankamos ar neužtikrinamos, paraiška su priedais įgyvendinančiajai institucijai teikiami kaip pasirašytas popierinis dokumentas arba kaip elektroninis dokumentas, pasirašytas saugiu elektroniniu parašu, priklausomai nuo to, kokią šio dokumento formą pasirenka pareiškėjas. Kai paraiška teikiama kaip elektroninis dokumentas, kartu su paraiška teikiami dokumentai ir (ar) skaitmeninės pridedamų dokumentų kopijos elektroniniu parašu gali būti netvirtinami.</w:t>
                  </w:r>
                </w:p>
              </w:sdtContent>
            </w:sdt>
            <w:sdt>
              <w:sdtPr>
                <w:alias w:val="57 p."/>
                <w:tag w:val="part_5dd94ba59bd843968162e4c2808b6b9a"/>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5dd94ba59bd843968162e4c2808b6b9a"/>
                      <w:lock w:val="sdtLocked"/>
                      <w:richText/>
                    </w:sdtPr>
                    <w:sdtContent>
                      <w:r>
                        <w:rPr>
                          <w:szCs w:val="24"/>
                          <w:lang w:eastAsia="lt-LT"/>
                        </w:rPr>
                        <w:t>57</w:t>
                      </w:r>
                    </w:sdtContent>
                  </w:sdt>
                  <w:r>
                    <w:rPr>
                      <w:szCs w:val="24"/>
                      <w:lang w:eastAsia="lt-LT"/>
                    </w:rPr>
                    <w:t>.</w:t>
                    <w:tab/>
                    <w:t>Jei paraiška kartu su Aprašo 59 punkte nurodytais priedais teikiama kaip popierinis dokumentas, pareiškėjas turi pateikti vieną paraiškos su priedais originalą ir elektroninę užpildytos paraiškos formos ir priedų versiją. Paraiškos ir priedų originalo ir elektroninės versijos turinys turi būti identiškas. Įgyvendinančioji institucija, nustačiusi, kad paraiškos ir priedų elektroninės versijos turinys neatitinka originalo, vadovaujasi paraiškos ir priedų originale nurodyta informacija. Paraiška su priedais gali būti pateikta registruotu laišku, per pašto kurjerį arba įteikta asmeniškai kvietime nurodytu adresu.</w:t>
                  </w:r>
                </w:p>
              </w:sdtContent>
            </w:sdt>
            <w:sdt>
              <w:sdtPr>
                <w:alias w:val="58 p."/>
                <w:tag w:val="part_8f98dfec9a554e0088c31433512f72b3"/>
                <w:lock w:val="sdtLocked"/>
                <w:richText/>
              </w:sdtPr>
              <w:sdtContent>
                <w:p>
                  <w:pPr>
                    <w:tabs>
                      <w:tab w:val="left" w:pos="709"/>
                      <w:tab w:val="left" w:pos="851"/>
                      <w:tab w:val="left" w:pos="1418"/>
                      <w:tab w:val="left" w:pos="1560"/>
                    </w:tabs>
                    <w:ind w:firstLine="993"/>
                    <w:jc w:val="both"/>
                    <w:rPr>
                      <w:szCs w:val="24"/>
                      <w:lang w:eastAsia="lt-LT"/>
                    </w:rPr>
                  </w:pPr>
                  <w:sdt>
                    <w:sdtPr>
                      <w:alias w:val="Numeris"/>
                      <w:tag w:val="nr_8f98dfec9a554e0088c31433512f72b3"/>
                      <w:lock w:val="sdtLocked"/>
                      <w:richText/>
                    </w:sdtPr>
                    <w:sdtContent>
                      <w:r>
                        <w:rPr>
                          <w:szCs w:val="24"/>
                          <w:lang w:eastAsia="lt-LT"/>
                        </w:rPr>
                        <w:t>58</w:t>
                      </w:r>
                    </w:sdtContent>
                  </w:sdt>
                  <w:r>
                    <w:rPr>
                      <w:szCs w:val="24"/>
                      <w:lang w:eastAsia="lt-LT"/>
                    </w:rPr>
                    <w:t>.</w:t>
                    <w:tab/>
                    <w:t xml:space="preserve">Jei paraiška kartu su Aprašo 59 punkte nurodytais priedais teikiama kaip elektroninis dokumentas, pareiškėjas užpildo paraiškos formą ir pateikia jį įgyvendinančios institucijos nurodytu elektroniniu paštu. </w:t>
                  </w:r>
                </w:p>
              </w:sdtContent>
            </w:sdt>
            <w:sdt>
              <w:sdtPr>
                <w:alias w:val="59 p."/>
                <w:tag w:val="part_b972d4ce36b04c5fb52d208d3e4244d6"/>
                <w:lock w:val="sdtLocked"/>
                <w:richText/>
              </w:sdtPr>
              <w:sdtContent>
                <w:p>
                  <w:pPr>
                    <w:shd w:val="clear" w:color="auto" w:fill="FFFFFF"/>
                    <w:tabs>
                      <w:tab w:val="left" w:pos="709"/>
                      <w:tab w:val="left" w:pos="851"/>
                      <w:tab w:val="left" w:pos="1276"/>
                      <w:tab w:val="left" w:pos="1560"/>
                    </w:tabs>
                    <w:ind w:left="1898" w:hanging="905"/>
                    <w:jc w:val="both"/>
                    <w:rPr>
                      <w:szCs w:val="24"/>
                    </w:rPr>
                  </w:pPr>
                  <w:sdt>
                    <w:sdtPr>
                      <w:alias w:val="Numeris"/>
                      <w:tag w:val="nr_b972d4ce36b04c5fb52d208d3e4244d6"/>
                      <w:lock w:val="sdtLocked"/>
                      <w:richText/>
                    </w:sdtPr>
                    <w:sdtContent>
                      <w:r>
                        <w:rPr>
                          <w:szCs w:val="24"/>
                        </w:rPr>
                        <w:t>59</w:t>
                      </w:r>
                    </w:sdtContent>
                  </w:sdt>
                  <w:r>
                    <w:rPr>
                      <w:szCs w:val="24"/>
                    </w:rPr>
                    <w:t>.</w:t>
                    <w:tab/>
                  </w:r>
                  <w:r>
                    <w:rPr>
                      <w:szCs w:val="24"/>
                      <w:lang w:eastAsia="lt-LT"/>
                    </w:rPr>
                    <w:t xml:space="preserve">Kartu su paraiška pareiškėjas turi pateikti: </w:t>
                  </w:r>
                </w:p>
                <w:sdt>
                  <w:sdtPr>
                    <w:alias w:val="59.1 pp."/>
                    <w:tag w:val="part_b19a7333ba8e47568e061f0488d9c543"/>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b19a7333ba8e47568e061f0488d9c543"/>
                          <w:lock w:val="sdtLocked"/>
                          <w:richText/>
                        </w:sdtPr>
                        <w:sdtContent>
                          <w:r>
                            <w:rPr>
                              <w:color w:val="000000"/>
                              <w:szCs w:val="24"/>
                            </w:rPr>
                            <w:t>59.1</w:t>
                          </w:r>
                        </w:sdtContent>
                      </w:sdt>
                      <w:r>
                        <w:rPr>
                          <w:color w:val="000000"/>
                          <w:szCs w:val="24"/>
                        </w:rPr>
                        <w:t>.</w:t>
                        <w:tab/>
                      </w:r>
                      <w:r>
                        <w:rPr>
                          <w:szCs w:val="24"/>
                        </w:rPr>
                        <w:t>investicijų projektą su Sąnaudų ir naudos analizės rezultatų skaičiuokle, kaip nurodyta Aprašo 29.1 papunktyje;</w:t>
                      </w:r>
                    </w:p>
                  </w:sdtContent>
                </w:sdt>
                <w:sdt>
                  <w:sdtPr>
                    <w:alias w:val="59.2 pp."/>
                    <w:tag w:val="part_5c8fa827f7874b87b710b45b854fd69f"/>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5c8fa827f7874b87b710b45b854fd69f"/>
                          <w:lock w:val="sdtLocked"/>
                          <w:richText/>
                        </w:sdtPr>
                        <w:sdtContent>
                          <w:r>
                            <w:rPr>
                              <w:color w:val="000000"/>
                              <w:szCs w:val="24"/>
                            </w:rPr>
                            <w:t>59.2</w:t>
                          </w:r>
                        </w:sdtContent>
                      </w:sdt>
                      <w:r>
                        <w:rPr>
                          <w:color w:val="000000"/>
                          <w:szCs w:val="24"/>
                        </w:rPr>
                        <w:t>.</w:t>
                        <w:tab/>
                      </w:r>
                      <w:r>
                        <w:rPr>
                          <w:szCs w:val="24"/>
                        </w:rPr>
                        <w:t>pareiškėjas, nurodytas Aprašo 12.1 papunktyje, – šilumos teikimo licenciją išdavusios institucijos išduotos šilumos tiekimo licencijos ir jos priedų kopijas. Tuo atveju, jeigu nurodyti dokumentai yra viešai prieinami, galima pateikti nuorodą į viešai prieinamus dokumentus;</w:t>
                      </w:r>
                    </w:p>
                  </w:sdtContent>
                </w:sdt>
                <w:sdt>
                  <w:sdtPr>
                    <w:alias w:val="59.3 pp."/>
                    <w:tag w:val="part_f9371badf4f74605b6e3e2d4c8f0727d"/>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f9371badf4f74605b6e3e2d4c8f0727d"/>
                          <w:lock w:val="sdtLocked"/>
                          <w:richText/>
                        </w:sdtPr>
                        <w:sdtContent>
                          <w:r>
                            <w:rPr>
                              <w:color w:val="000000"/>
                              <w:szCs w:val="24"/>
                            </w:rPr>
                            <w:t>59.3</w:t>
                          </w:r>
                        </w:sdtContent>
                      </w:sdt>
                      <w:r>
                        <w:rPr>
                          <w:color w:val="000000"/>
                          <w:szCs w:val="24"/>
                        </w:rPr>
                        <w:t>.</w:t>
                        <w:tab/>
                      </w:r>
                      <w:r>
                        <w:rPr>
                          <w:szCs w:val="24"/>
                        </w:rPr>
                        <w:t>pareiškėjas, nurodytas Aprašo 12.2 papunktyje, – leidimo plėsti elektros energijos gamybos pajėgumus ir prisijungimo prie centralizuoto šilumos perdavimo sąlygų ir jų priedų kopijas;</w:t>
                      </w:r>
                    </w:p>
                  </w:sdtContent>
                </w:sdt>
                <w:sdt>
                  <w:sdtPr>
                    <w:alias w:val="59.4 pp."/>
                    <w:tag w:val="part_85a09e4ab9b3498eab68ee1ed4892182"/>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85a09e4ab9b3498eab68ee1ed4892182"/>
                          <w:lock w:val="sdtLocked"/>
                          <w:richText/>
                        </w:sdtPr>
                        <w:sdtContent>
                          <w:r>
                            <w:rPr>
                              <w:color w:val="000000"/>
                              <w:szCs w:val="24"/>
                            </w:rPr>
                            <w:t>59.4</w:t>
                          </w:r>
                        </w:sdtContent>
                      </w:sdt>
                      <w:r>
                        <w:rPr>
                          <w:color w:val="000000"/>
                          <w:szCs w:val="24"/>
                        </w:rPr>
                        <w:t>.</w:t>
                        <w:tab/>
                      </w:r>
                      <w:r>
                        <w:rPr>
                          <w:szCs w:val="24"/>
                        </w:rPr>
                        <w:t xml:space="preserve"> jeigu pareiškėjui, nurodytam Aprašo 12.1 papunktyje, šilumos tiekimo licenciją yra išdavusi savivaldybė, – savivaldybės sprendimo, nurodančio, kad investicijos yra suderintos, nuorašą arba kopiją;</w:t>
                      </w:r>
                    </w:p>
                  </w:sdtContent>
                </w:sdt>
                <w:sdt>
                  <w:sdtPr>
                    <w:alias w:val="59.5 pp."/>
                    <w:tag w:val="part_f560353307bf4861ad9d69a3869a0a77"/>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f560353307bf4861ad9d69a3869a0a77"/>
                          <w:lock w:val="sdtLocked"/>
                          <w:richText/>
                        </w:sdtPr>
                        <w:sdtContent>
                          <w:r>
                            <w:rPr>
                              <w:color w:val="000000"/>
                              <w:szCs w:val="24"/>
                            </w:rPr>
                            <w:t>59.5</w:t>
                          </w:r>
                        </w:sdtContent>
                      </w:sdt>
                      <w:r>
                        <w:rPr>
                          <w:color w:val="000000"/>
                          <w:szCs w:val="24"/>
                        </w:rPr>
                        <w:t>.</w:t>
                        <w:tab/>
                      </w:r>
                      <w:r>
                        <w:rPr>
                          <w:szCs w:val="24"/>
                        </w:rPr>
                        <w:t xml:space="preserve">jeigu pareiškėjui, nurodytam Aprašo 12.1 papunktyje, šilumos tiekimo licenciją yra išdavusi Valstybinė kainų ir energetikos kontrolės komisija (toliau – Komisija) arba pareiškėjui, nurodytam Aprašo 12.2 papunktyje, kuriam yra taikoma reguliuojama kainodara, – Komisijos nutarimo investicijų sąrašo derinimo </w:t>
                      </w:r>
                      <w:r>
                        <w:rPr>
                          <w:bCs/>
                          <w:szCs w:val="24"/>
                        </w:rPr>
                        <w:t xml:space="preserve">arba nutarimo dėl investicijų projekto derinimo, </w:t>
                      </w:r>
                      <w:r>
                        <w:rPr>
                          <w:szCs w:val="24"/>
                        </w:rPr>
                        <w:t>apimančio projekte numatytas investicijas, išrašą, patvirtintą įmonės vadovo parašu, ar kopiją</w:t>
                      </w:r>
                      <w:r>
                        <w:rPr>
                          <w:bCs/>
                          <w:szCs w:val="24"/>
                        </w:rPr>
                        <w:t xml:space="preserve">. </w:t>
                      </w:r>
                      <w:r>
                        <w:rPr>
                          <w:szCs w:val="24"/>
                        </w:rPr>
                        <w:t xml:space="preserve">Išrašą arba kopiją </w:t>
                      </w:r>
                      <w:r>
                        <w:rPr>
                          <w:szCs w:val="24"/>
                          <w:lang w:eastAsia="lt-LT"/>
                        </w:rPr>
                        <w:t xml:space="preserve">pareiškėjas turi </w:t>
                      </w:r>
                      <w:r>
                        <w:rPr>
                          <w:szCs w:val="24"/>
                        </w:rPr>
                        <w:t xml:space="preserve">pateikti su paraiška arba ne vėliau kaip per 1 mėnesį nuo paraiškos pateikimo;   </w:t>
                      </w:r>
                    </w:p>
                  </w:sdtContent>
                </w:sdt>
                <w:sdt>
                  <w:sdtPr>
                    <w:alias w:val="59.6 pp."/>
                    <w:tag w:val="part_7ab658dc951a4c73a3ea760b54313a1d"/>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7ab658dc951a4c73a3ea760b54313a1d"/>
                          <w:lock w:val="sdtLocked"/>
                          <w:richText/>
                        </w:sdtPr>
                        <w:sdtContent>
                          <w:r>
                            <w:rPr>
                              <w:color w:val="000000"/>
                              <w:szCs w:val="24"/>
                            </w:rPr>
                            <w:t>59.6</w:t>
                          </w:r>
                        </w:sdtContent>
                      </w:sdt>
                      <w:r>
                        <w:rPr>
                          <w:color w:val="000000"/>
                          <w:szCs w:val="24"/>
                        </w:rPr>
                        <w:t>.</w:t>
                        <w:tab/>
                      </w:r>
                      <w:r>
                        <w:rPr>
                          <w:szCs w:val="24"/>
                        </w:rPr>
                        <w:t xml:space="preserve"> nuosavybės ar kitas daiktines pareiškėjo teises į nekilnojamąjį turtą, kuris bus naudojamas projekto metu, ir sutikimą, jei taikoma, kaip nurodyta Aprašo 29.7 papunktyje;</w:t>
                      </w:r>
                    </w:p>
                  </w:sdtContent>
                </w:sdt>
                <w:sdt>
                  <w:sdtPr>
                    <w:alias w:val="59.7 pp."/>
                    <w:tag w:val="part_03eafe751cca49359176a2f033012c38"/>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03eafe751cca49359176a2f033012c38"/>
                          <w:lock w:val="sdtLocked"/>
                          <w:richText/>
                        </w:sdtPr>
                        <w:sdtContent>
                          <w:r>
                            <w:rPr>
                              <w:color w:val="000000"/>
                              <w:szCs w:val="24"/>
                            </w:rPr>
                            <w:t>59.7</w:t>
                          </w:r>
                        </w:sdtContent>
                      </w:sdt>
                      <w:r>
                        <w:rPr>
                          <w:color w:val="000000"/>
                          <w:szCs w:val="24"/>
                        </w:rPr>
                        <w:t>.</w:t>
                        <w:tab/>
                      </w:r>
                      <w:r>
                        <w:rPr>
                          <w:szCs w:val="24"/>
                        </w:rPr>
                        <w:t xml:space="preserve"> pareiškėjas, ne nuosavybės teise valdantis nekilnojamąjį turtą, kuris bus naudojamas įgyvendinant projektą, – susitarimą su turto savininku dėl projekto įgyvendinimo, kaip numatyta Aprašo 29.8 papunktyje;</w:t>
                      </w:r>
                    </w:p>
                  </w:sdtContent>
                </w:sdt>
                <w:sdt>
                  <w:sdtPr>
                    <w:alias w:val="59.8 pp."/>
                    <w:tag w:val="part_0e780ed941fa47e0b9c5da3526903a88"/>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0e780ed941fa47e0b9c5da3526903a88"/>
                          <w:lock w:val="sdtLocked"/>
                          <w:richText/>
                        </w:sdtPr>
                        <w:sdtContent>
                          <w:r>
                            <w:rPr>
                              <w:color w:val="000000"/>
                              <w:szCs w:val="24"/>
                            </w:rPr>
                            <w:t>59.8</w:t>
                          </w:r>
                        </w:sdtContent>
                      </w:sdt>
                      <w:r>
                        <w:rPr>
                          <w:color w:val="000000"/>
                          <w:szCs w:val="24"/>
                        </w:rPr>
                        <w:t>.</w:t>
                        <w:tab/>
                      </w:r>
                      <w:r>
                        <w:rPr>
                          <w:szCs w:val="24"/>
                        </w:rPr>
                        <w:t xml:space="preserve">dokumentus, jų nuorašus arba kopijas apie projektui taikomus aplinkosauginius reikalavimus, kaip nurodyta Aprašo 29.2–29.4 papunkčiuose; </w:t>
                      </w:r>
                    </w:p>
                  </w:sdtContent>
                </w:sdt>
                <w:sdt>
                  <w:sdtPr>
                    <w:alias w:val="59.9 pp."/>
                    <w:tag w:val="part_b1fa8b18aa834480bc68bbedca14a0ae"/>
                    <w:lock w:val="sdtLocked"/>
                    <w:richText/>
                  </w:sdtPr>
                  <w:sdtContent>
                    <w:p>
                      <w:pPr>
                        <w:shd w:val="clear" w:color="auto" w:fill="FFFFFF"/>
                        <w:tabs>
                          <w:tab w:val="left" w:pos="709"/>
                          <w:tab w:val="left" w:pos="851"/>
                          <w:tab w:val="left" w:pos="1276"/>
                          <w:tab w:val="left" w:pos="1560"/>
                          <w:tab w:val="left" w:pos="1985"/>
                          <w:tab w:val="left" w:pos="2268"/>
                        </w:tabs>
                        <w:ind w:firstLine="993"/>
                        <w:jc w:val="both"/>
                        <w:rPr>
                          <w:szCs w:val="24"/>
                        </w:rPr>
                      </w:pPr>
                      <w:sdt>
                        <w:sdtPr>
                          <w:alias w:val="Numeris"/>
                          <w:tag w:val="nr_b1fa8b18aa834480bc68bbedca14a0ae"/>
                          <w:lock w:val="sdtLocked"/>
                          <w:richText/>
                        </w:sdtPr>
                        <w:sdtContent>
                          <w:r>
                            <w:rPr>
                              <w:color w:val="000000"/>
                              <w:szCs w:val="24"/>
                            </w:rPr>
                            <w:t>59.9</w:t>
                          </w:r>
                        </w:sdtContent>
                      </w:sdt>
                      <w:r>
                        <w:rPr>
                          <w:color w:val="000000"/>
                          <w:szCs w:val="24"/>
                        </w:rPr>
                        <w:t>.</w:t>
                        <w:tab/>
                      </w:r>
                      <w:r>
                        <w:rPr>
                          <w:szCs w:val="24"/>
                          <w:lang w:eastAsia="lt-LT"/>
                        </w:rPr>
                        <w:t xml:space="preserve">informaciją apie gautą valstybės pagalbą ir kitus finansavimo šaltinius </w:t>
                      </w:r>
                      <w:r>
                        <w:rPr>
                          <w:szCs w:val="24"/>
                        </w:rPr>
                        <w:t>(Aprašo 4 priedas);</w:t>
                      </w:r>
                    </w:p>
                  </w:sdtContent>
                </w:sdt>
                <w:sdt>
                  <w:sdtPr>
                    <w:alias w:val="59.10 pp."/>
                    <w:tag w:val="part_b273be23a44e4172a04b4b4fbc86804a"/>
                    <w:lock w:val="sdtLocked"/>
                    <w:richText/>
                  </w:sdtPr>
                  <w:sdtContent>
                    <w:p>
                      <w:pPr>
                        <w:shd w:val="clear" w:color="auto" w:fill="FFFFFF"/>
                        <w:tabs>
                          <w:tab w:val="left" w:pos="709"/>
                          <w:tab w:val="left" w:pos="851"/>
                          <w:tab w:val="left" w:pos="1276"/>
                          <w:tab w:val="left" w:pos="1560"/>
                          <w:tab w:val="left" w:pos="1701"/>
                        </w:tabs>
                        <w:ind w:firstLine="993"/>
                        <w:jc w:val="both"/>
                        <w:rPr>
                          <w:szCs w:val="24"/>
                        </w:rPr>
                      </w:pPr>
                      <w:sdt>
                        <w:sdtPr>
                          <w:alias w:val="Numeris"/>
                          <w:tag w:val="nr_b273be23a44e4172a04b4b4fbc86804a"/>
                          <w:lock w:val="sdtLocked"/>
                          <w:richText/>
                        </w:sdtPr>
                        <w:sdtContent>
                          <w:r>
                            <w:rPr>
                              <w:color w:val="000000"/>
                              <w:szCs w:val="24"/>
                            </w:rPr>
                            <w:t>59.10</w:t>
                          </w:r>
                        </w:sdtContent>
                      </w:sdt>
                      <w:r>
                        <w:rPr>
                          <w:color w:val="000000"/>
                          <w:szCs w:val="24"/>
                        </w:rPr>
                        <w:t>.</w:t>
                        <w:tab/>
                      </w:r>
                      <w:r>
                        <w:rPr>
                          <w:szCs w:val="24"/>
                        </w:rPr>
                        <w:t>informaciją apie valstybės pagalbą projektui, kaip nurodyta Aprašo 39 punkte (Aprašo 5 priedas);</w:t>
                      </w:r>
                    </w:p>
                  </w:sdtContent>
                </w:sdt>
                <w:sdt>
                  <w:sdtPr>
                    <w:alias w:val="59.11 pp."/>
                    <w:tag w:val="part_8f5ddef037f948439241ad2cd2700e71"/>
                    <w:lock w:val="sdtLocked"/>
                    <w:richText/>
                  </w:sdtPr>
                  <w:sdtContent>
                    <w:p>
                      <w:pPr>
                        <w:shd w:val="clear" w:color="auto" w:fill="FFFFFF"/>
                        <w:tabs>
                          <w:tab w:val="left" w:pos="709"/>
                          <w:tab w:val="left" w:pos="851"/>
                          <w:tab w:val="left" w:pos="1276"/>
                          <w:tab w:val="left" w:pos="1560"/>
                          <w:tab w:val="left" w:pos="1701"/>
                          <w:tab w:val="left" w:pos="1985"/>
                          <w:tab w:val="left" w:pos="2268"/>
                        </w:tabs>
                        <w:ind w:firstLine="993"/>
                        <w:jc w:val="both"/>
                        <w:rPr>
                          <w:szCs w:val="24"/>
                        </w:rPr>
                      </w:pPr>
                      <w:sdt>
                        <w:sdtPr>
                          <w:alias w:val="Numeris"/>
                          <w:tag w:val="nr_8f5ddef037f948439241ad2cd2700e71"/>
                          <w:lock w:val="sdtLocked"/>
                          <w:richText/>
                        </w:sdtPr>
                        <w:sdtContent>
                          <w:r>
                            <w:rPr>
                              <w:color w:val="000000"/>
                              <w:szCs w:val="24"/>
                            </w:rPr>
                            <w:t>59.11</w:t>
                          </w:r>
                        </w:sdtContent>
                      </w:sdt>
                      <w:r>
                        <w:rPr>
                          <w:color w:val="000000"/>
                          <w:szCs w:val="24"/>
                        </w:rPr>
                        <w:t>.</w:t>
                        <w:tab/>
                      </w:r>
                      <w:r>
                        <w:rPr>
                          <w:szCs w:val="24"/>
                        </w:rPr>
                        <w:t>pagrindžiančius dokumentus, kaip nurodyta Aprašo 29.1.1 papunktyje ir 44 punkte;</w:t>
                      </w:r>
                    </w:p>
                  </w:sdtContent>
                </w:sdt>
                <w:sdt>
                  <w:sdtPr>
                    <w:alias w:val="59.12 pp."/>
                    <w:tag w:val="part_b2fac476156241b2994feea287db8e82"/>
                    <w:lock w:val="sdtLocked"/>
                    <w:richText/>
                  </w:sdtPr>
                  <w:sdtContent>
                    <w:p>
                      <w:pPr>
                        <w:shd w:val="clear" w:color="auto" w:fill="FFFFFF"/>
                        <w:tabs>
                          <w:tab w:val="left" w:pos="709"/>
                          <w:tab w:val="left" w:pos="851"/>
                          <w:tab w:val="left" w:pos="1276"/>
                          <w:tab w:val="left" w:pos="1560"/>
                          <w:tab w:val="left" w:pos="1701"/>
                          <w:tab w:val="left" w:pos="1985"/>
                          <w:tab w:val="left" w:pos="2268"/>
                        </w:tabs>
                        <w:ind w:firstLine="993"/>
                        <w:jc w:val="both"/>
                        <w:rPr>
                          <w:szCs w:val="24"/>
                        </w:rPr>
                      </w:pPr>
                      <w:sdt>
                        <w:sdtPr>
                          <w:alias w:val="Numeris"/>
                          <w:tag w:val="nr_b2fac476156241b2994feea287db8e82"/>
                          <w:lock w:val="sdtLocked"/>
                          <w:richText/>
                        </w:sdtPr>
                        <w:sdtContent>
                          <w:r>
                            <w:rPr>
                              <w:color w:val="000000"/>
                              <w:szCs w:val="24"/>
                            </w:rPr>
                            <w:t>59.12</w:t>
                          </w:r>
                        </w:sdtContent>
                      </w:sdt>
                      <w:r>
                        <w:rPr>
                          <w:color w:val="000000"/>
                          <w:szCs w:val="24"/>
                        </w:rPr>
                        <w:t>.</w:t>
                        <w:tab/>
                      </w:r>
                      <w:r>
                        <w:rPr>
                          <w:szCs w:val="24"/>
                        </w:rPr>
                        <w:t>jeigu pareiškėjas už paskutinius dvejus metus nėra pateikęs Juridinių asmenų registrui metinės finansinės atskaitomybės dokumentų (balanso, pelno (nuostolių), pinigų srautų (jeigu sudaroma) ir nuosavo kapitalo pokyčių (jeigu sudaroma) ataskaitų), – paskutinių dvejų metų patvirtintos finansinės atskaitomybės dokumentų ir paskutinio ketvirčio iki paraiškos pateikimo tarpinės finansinės atskaitomybės dokumentų, pasirašytų įmonės direktoriaus ir patvirtintų įmonės antspaudu, kopijas;</w:t>
                      </w:r>
                    </w:p>
                  </w:sdtContent>
                </w:sdt>
                <w:sdt>
                  <w:sdtPr>
                    <w:alias w:val="59.13 pp."/>
                    <w:tag w:val="part_f3028dbe6e264f35bba2d1dfc456c268"/>
                    <w:lock w:val="sdtLocked"/>
                    <w:richText/>
                  </w:sdtPr>
                  <w:sdtContent>
                    <w:p>
                      <w:pPr>
                        <w:shd w:val="clear" w:color="auto" w:fill="FFFFFF"/>
                        <w:tabs>
                          <w:tab w:val="left" w:pos="709"/>
                          <w:tab w:val="left" w:pos="851"/>
                          <w:tab w:val="left" w:pos="1276"/>
                          <w:tab w:val="left" w:pos="1560"/>
                          <w:tab w:val="left" w:pos="1701"/>
                          <w:tab w:val="left" w:pos="1985"/>
                          <w:tab w:val="left" w:pos="2268"/>
                        </w:tabs>
                        <w:ind w:firstLine="993"/>
                        <w:jc w:val="both"/>
                        <w:rPr>
                          <w:szCs w:val="24"/>
                        </w:rPr>
                      </w:pPr>
                      <w:sdt>
                        <w:sdtPr>
                          <w:alias w:val="Numeris"/>
                          <w:tag w:val="nr_f3028dbe6e264f35bba2d1dfc456c268"/>
                          <w:lock w:val="sdtLocked"/>
                          <w:richText/>
                        </w:sdtPr>
                        <w:sdtContent>
                          <w:r>
                            <w:rPr>
                              <w:color w:val="000000"/>
                              <w:szCs w:val="24"/>
                            </w:rPr>
                            <w:t>59.13</w:t>
                          </w:r>
                        </w:sdtContent>
                      </w:sdt>
                      <w:r>
                        <w:rPr>
                          <w:color w:val="000000"/>
                          <w:szCs w:val="24"/>
                        </w:rPr>
                        <w:t>.</w:t>
                        <w:tab/>
                      </w:r>
                      <w:r>
                        <w:rPr>
                          <w:szCs w:val="24"/>
                        </w:rPr>
                        <w:t>jeigu pareiškėjas yra maža arba vidutinė įmonė, – 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w:t>
                      </w:r>
                    </w:p>
                  </w:sdtContent>
                </w:sdt>
                <w:sdt>
                  <w:sdtPr>
                    <w:alias w:val="59.14 pp."/>
                    <w:tag w:val="part_8d02664d9735439f84f37f9bbd40f728"/>
                    <w:lock w:val="sdtLocked"/>
                    <w:richText/>
                  </w:sdtPr>
                  <w:sdtContent>
                    <w:p>
                      <w:pPr>
                        <w:shd w:val="clear" w:color="auto" w:fill="FFFFFF"/>
                        <w:tabs>
                          <w:tab w:val="left" w:pos="709"/>
                          <w:tab w:val="left" w:pos="851"/>
                          <w:tab w:val="left" w:pos="1276"/>
                          <w:tab w:val="left" w:pos="1560"/>
                          <w:tab w:val="left" w:pos="1701"/>
                          <w:tab w:val="left" w:pos="1985"/>
                          <w:tab w:val="left" w:pos="2268"/>
                        </w:tabs>
                        <w:ind w:firstLine="993"/>
                        <w:jc w:val="both"/>
                        <w:rPr>
                          <w:szCs w:val="24"/>
                        </w:rPr>
                      </w:pPr>
                      <w:sdt>
                        <w:sdtPr>
                          <w:alias w:val="Numeris"/>
                          <w:tag w:val="nr_8d02664d9735439f84f37f9bbd40f728"/>
                          <w:lock w:val="sdtLocked"/>
                          <w:richText/>
                        </w:sdtPr>
                        <w:sdtContent>
                          <w:r>
                            <w:rPr>
                              <w:color w:val="000000"/>
                              <w:szCs w:val="24"/>
                            </w:rPr>
                            <w:t>59.14</w:t>
                          </w:r>
                        </w:sdtContent>
                      </w:sdt>
                      <w:r>
                        <w:rPr>
                          <w:color w:val="000000"/>
                          <w:szCs w:val="24"/>
                        </w:rPr>
                        <w:t>.</w:t>
                        <w:tab/>
                      </w:r>
                      <w:r>
                        <w:rPr>
                          <w:szCs w:val="24"/>
                        </w:rPr>
                        <w:t xml:space="preserve">jei pareiškėjas planuoja naujos kogeneracinė elektrinės statybą, – statybą leidžiantį dokumentą ir techninį projektą, parengtą teisės aktų numatyta tvarka;    </w:t>
                      </w:r>
                    </w:p>
                  </w:sdtContent>
                </w:sdt>
                <w:sdt>
                  <w:sdtPr>
                    <w:alias w:val="59.15 pp."/>
                    <w:tag w:val="part_8d79d825c2eb4d5484987103255b3c98"/>
                    <w:lock w:val="sdtLocked"/>
                    <w:richText/>
                  </w:sdtPr>
                  <w:sdtContent>
                    <w:p>
                      <w:pPr>
                        <w:shd w:val="clear" w:color="auto" w:fill="FFFFFF"/>
                        <w:tabs>
                          <w:tab w:val="left" w:pos="709"/>
                          <w:tab w:val="left" w:pos="851"/>
                          <w:tab w:val="left" w:pos="1276"/>
                          <w:tab w:val="left" w:pos="1560"/>
                          <w:tab w:val="left" w:pos="1701"/>
                          <w:tab w:val="left" w:pos="1985"/>
                          <w:tab w:val="left" w:pos="2268"/>
                        </w:tabs>
                        <w:ind w:firstLine="993"/>
                        <w:jc w:val="both"/>
                        <w:rPr>
                          <w:szCs w:val="24"/>
                        </w:rPr>
                      </w:pPr>
                      <w:sdt>
                        <w:sdtPr>
                          <w:alias w:val="Numeris"/>
                          <w:tag w:val="nr_8d79d825c2eb4d5484987103255b3c98"/>
                          <w:lock w:val="sdtLocked"/>
                          <w:richText/>
                        </w:sdtPr>
                        <w:sdtContent>
                          <w:r>
                            <w:rPr>
                              <w:color w:val="000000"/>
                              <w:szCs w:val="24"/>
                            </w:rPr>
                            <w:t>59.15</w:t>
                          </w:r>
                        </w:sdtContent>
                      </w:sdt>
                      <w:r>
                        <w:rPr>
                          <w:color w:val="000000"/>
                          <w:szCs w:val="24"/>
                        </w:rPr>
                        <w:t>.</w:t>
                        <w:tab/>
                      </w:r>
                      <w:r>
                        <w:rPr>
                          <w:iCs/>
                          <w:szCs w:val="24"/>
                          <w:lang w:eastAsia="lt-LT"/>
                        </w:rPr>
                        <w:t>įrodymus, kad turi stabilius ir pakankamus finans</w:t>
                      </w:r>
                      <w:r>
                        <w:rPr>
                          <w:szCs w:val="24"/>
                          <w:lang w:eastAsia="lt-LT"/>
                        </w:rPr>
                        <w:t xml:space="preserve">ų </w:t>
                      </w:r>
                      <w:r>
                        <w:rPr>
                          <w:iCs/>
                          <w:szCs w:val="24"/>
                          <w:lang w:eastAsia="lt-LT"/>
                        </w:rPr>
                        <w:t xml:space="preserve">išteklius, gali užtikrinti </w:t>
                      </w:r>
                      <w:r>
                        <w:rPr>
                          <w:szCs w:val="24"/>
                          <w:lang w:eastAsia="lt-LT"/>
                        </w:rPr>
                        <w:t>savo</w:t>
                      </w:r>
                      <w:r>
                        <w:rPr>
                          <w:iCs/>
                          <w:szCs w:val="24"/>
                          <w:lang w:eastAsia="lt-LT"/>
                        </w:rPr>
                        <w:t xml:space="preserve"> veiklos t</w:t>
                      </w:r>
                      <w:r>
                        <w:rPr>
                          <w:szCs w:val="24"/>
                          <w:lang w:eastAsia="lt-LT"/>
                        </w:rPr>
                        <w:t>ę</w:t>
                      </w:r>
                      <w:r>
                        <w:rPr>
                          <w:iCs/>
                          <w:szCs w:val="24"/>
                          <w:lang w:eastAsia="lt-LT"/>
                        </w:rPr>
                        <w:t>stinum</w:t>
                      </w:r>
                      <w:r>
                        <w:rPr>
                          <w:szCs w:val="24"/>
                          <w:lang w:eastAsia="lt-LT"/>
                        </w:rPr>
                        <w:t xml:space="preserve">ą </w:t>
                      </w:r>
                      <w:r>
                        <w:rPr>
                          <w:iCs/>
                          <w:szCs w:val="24"/>
                          <w:lang w:eastAsia="lt-LT"/>
                        </w:rPr>
                        <w:t>per vis</w:t>
                      </w:r>
                      <w:r>
                        <w:rPr>
                          <w:szCs w:val="24"/>
                          <w:lang w:eastAsia="lt-LT"/>
                        </w:rPr>
                        <w:t xml:space="preserve">ą </w:t>
                      </w:r>
                      <w:r>
                        <w:rPr>
                          <w:iCs/>
                          <w:szCs w:val="24"/>
                          <w:lang w:eastAsia="lt-LT"/>
                        </w:rPr>
                        <w:t xml:space="preserve">projekto </w:t>
                      </w:r>
                      <w:r>
                        <w:rPr>
                          <w:szCs w:val="24"/>
                          <w:lang w:eastAsia="lt-LT"/>
                        </w:rPr>
                        <w:t>į</w:t>
                      </w:r>
                      <w:r>
                        <w:rPr>
                          <w:iCs/>
                          <w:szCs w:val="24"/>
                          <w:lang w:eastAsia="lt-LT"/>
                        </w:rPr>
                        <w:t>gyvendinimo laikotarp</w:t>
                      </w:r>
                      <w:r>
                        <w:rPr>
                          <w:szCs w:val="24"/>
                          <w:lang w:eastAsia="lt-LT"/>
                        </w:rPr>
                        <w:t xml:space="preserve">į </w:t>
                      </w:r>
                      <w:r>
                        <w:rPr>
                          <w:iCs/>
                          <w:szCs w:val="24"/>
                          <w:lang w:eastAsia="lt-LT"/>
                        </w:rPr>
                        <w:t>ir prisid</w:t>
                      </w:r>
                      <w:r>
                        <w:rPr>
                          <w:szCs w:val="24"/>
                          <w:lang w:eastAsia="lt-LT"/>
                        </w:rPr>
                        <w:t>ė</w:t>
                      </w:r>
                      <w:r>
                        <w:rPr>
                          <w:iCs/>
                          <w:szCs w:val="24"/>
                          <w:lang w:eastAsia="lt-LT"/>
                        </w:rPr>
                        <w:t>ti prie projekto finansavimo nuosavomis l</w:t>
                      </w:r>
                      <w:r>
                        <w:rPr>
                          <w:szCs w:val="24"/>
                          <w:lang w:eastAsia="lt-LT"/>
                        </w:rPr>
                        <w:t>ė</w:t>
                      </w:r>
                      <w:r>
                        <w:rPr>
                          <w:iCs/>
                          <w:szCs w:val="24"/>
                          <w:lang w:eastAsia="lt-LT"/>
                        </w:rPr>
                        <w:t>šomis. Pareišk</w:t>
                      </w:r>
                      <w:r>
                        <w:rPr>
                          <w:szCs w:val="24"/>
                          <w:lang w:eastAsia="lt-LT"/>
                        </w:rPr>
                        <w:t>ė</w:t>
                      </w:r>
                      <w:r>
                        <w:rPr>
                          <w:iCs/>
                          <w:szCs w:val="24"/>
                          <w:lang w:eastAsia="lt-LT"/>
                        </w:rPr>
                        <w:t>jo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 turi b</w:t>
                      </w:r>
                      <w:r>
                        <w:rPr>
                          <w:szCs w:val="24"/>
                          <w:lang w:eastAsia="lt-LT"/>
                        </w:rPr>
                        <w:t>ū</w:t>
                      </w:r>
                      <w:r>
                        <w:rPr>
                          <w:iCs/>
                          <w:szCs w:val="24"/>
                          <w:lang w:eastAsia="lt-LT"/>
                        </w:rPr>
                        <w:t>ti aiškiai apibr</w:t>
                      </w:r>
                      <w:r>
                        <w:rPr>
                          <w:szCs w:val="24"/>
                          <w:lang w:eastAsia="lt-LT"/>
                        </w:rPr>
                        <w:t>ė</w:t>
                      </w:r>
                      <w:r>
                        <w:rPr>
                          <w:iCs/>
                          <w:szCs w:val="24"/>
                          <w:lang w:eastAsia="lt-LT"/>
                        </w:rPr>
                        <w:t>žti, patikimi, tinkami, pakankami ir realus paraiškos pateikimo metu. Pakankamai apibr</w:t>
                      </w:r>
                      <w:r>
                        <w:rPr>
                          <w:szCs w:val="24"/>
                          <w:lang w:eastAsia="lt-LT"/>
                        </w:rPr>
                        <w:t>ė</w:t>
                      </w:r>
                      <w:r>
                        <w:rPr>
                          <w:iCs/>
                          <w:szCs w:val="24"/>
                          <w:lang w:eastAsia="lt-LT"/>
                        </w:rPr>
                        <w:t>žtais, patikimais ir tinkamais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šaltiniais gali b</w:t>
                      </w:r>
                      <w:r>
                        <w:rPr>
                          <w:szCs w:val="24"/>
                          <w:lang w:eastAsia="lt-LT"/>
                        </w:rPr>
                        <w:t>ū</w:t>
                      </w:r>
                      <w:r>
                        <w:rPr>
                          <w:iCs/>
                          <w:szCs w:val="24"/>
                          <w:lang w:eastAsia="lt-LT"/>
                        </w:rPr>
                        <w:t>ti laikomi:</w:t>
                      </w:r>
                    </w:p>
                    <w:sdt>
                      <w:sdtPr>
                        <w:alias w:val="59.15.1 pp."/>
                        <w:tag w:val="part_e1e609ba16f2443f91958fae1f6fe08c"/>
                        <w:lock w:val="sdtLocked"/>
                        <w:richText/>
                      </w:sdtPr>
                      <w:sdtContent>
                        <w:p>
                          <w:pPr>
                            <w:shd w:val="clear" w:color="auto" w:fill="FFFFFF"/>
                            <w:tabs>
                              <w:tab w:val="left" w:pos="851"/>
                              <w:tab w:val="left" w:pos="993"/>
                              <w:tab w:val="left" w:pos="1276"/>
                              <w:tab w:val="left" w:pos="1560"/>
                              <w:tab w:val="left" w:pos="1701"/>
                              <w:tab w:val="left" w:pos="1985"/>
                              <w:tab w:val="left" w:pos="2268"/>
                              <w:tab w:val="left" w:pos="2835"/>
                              <w:tab w:val="left" w:pos="2977"/>
                            </w:tabs>
                            <w:ind w:firstLine="993"/>
                            <w:jc w:val="both"/>
                            <w:rPr>
                              <w:iCs/>
                              <w:szCs w:val="24"/>
                              <w:lang w:eastAsia="lt-LT"/>
                            </w:rPr>
                          </w:pPr>
                          <w:sdt>
                            <w:sdtPr>
                              <w:alias w:val="Numeris"/>
                              <w:tag w:val="nr_e1e609ba16f2443f91958fae1f6fe08c"/>
                              <w:lock w:val="sdtLocked"/>
                              <w:richText/>
                            </w:sdtPr>
                            <w:sdtContent>
                              <w:r>
                                <w:rPr>
                                  <w:iCs/>
                                  <w:color w:val="000000"/>
                                  <w:szCs w:val="24"/>
                                  <w:lang w:eastAsia="lt-LT"/>
                                </w:rPr>
                                <w:t>59.15.1</w:t>
                              </w:r>
                            </w:sdtContent>
                          </w:sdt>
                          <w:r>
                            <w:rPr>
                              <w:iCs/>
                              <w:color w:val="000000"/>
                              <w:szCs w:val="24"/>
                              <w:lang w:eastAsia="lt-LT"/>
                            </w:rPr>
                            <w:t>.</w:t>
                            <w:tab/>
                          </w:r>
                          <w:r>
                            <w:rPr>
                              <w:iCs/>
                              <w:szCs w:val="24"/>
                              <w:lang w:eastAsia="lt-LT"/>
                            </w:rPr>
                            <w:t>banko paskola. Tokiu atveju su paraiška pateikiama pažyma, kurioje nurodytas banko sprendimas suteikti paskol</w:t>
                          </w:r>
                          <w:r>
                            <w:rPr>
                              <w:szCs w:val="24"/>
                              <w:lang w:eastAsia="lt-LT"/>
                            </w:rPr>
                            <w:t xml:space="preserve">ą </w:t>
                          </w:r>
                          <w:r>
                            <w:rPr>
                              <w:iCs/>
                              <w:szCs w:val="24"/>
                              <w:lang w:eastAsia="lt-LT"/>
                            </w:rPr>
                            <w:t>konkre</w:t>
                          </w:r>
                          <w:r>
                            <w:rPr>
                              <w:szCs w:val="24"/>
                              <w:lang w:eastAsia="lt-LT"/>
                            </w:rPr>
                            <w:t>č</w:t>
                          </w:r>
                          <w:r>
                            <w:rPr>
                              <w:iCs/>
                              <w:szCs w:val="24"/>
                              <w:lang w:eastAsia="lt-LT"/>
                            </w:rPr>
                            <w:t xml:space="preserve">iam projektui, esant ar </w:t>
                          </w:r>
                          <w:r>
                            <w:rPr>
                              <w:szCs w:val="24"/>
                              <w:lang w:eastAsia="lt-LT"/>
                            </w:rPr>
                            <w:t>į</w:t>
                          </w:r>
                          <w:r>
                            <w:rPr>
                              <w:iCs/>
                              <w:szCs w:val="24"/>
                              <w:lang w:eastAsia="lt-LT"/>
                            </w:rPr>
                            <w:t>vykdžius tam tikras s</w:t>
                          </w:r>
                          <w:r>
                            <w:rPr>
                              <w:szCs w:val="24"/>
                              <w:lang w:eastAsia="lt-LT"/>
                            </w:rPr>
                            <w:t>ą</w:t>
                          </w:r>
                          <w:r>
                            <w:rPr>
                              <w:iCs/>
                              <w:szCs w:val="24"/>
                              <w:lang w:eastAsia="lt-LT"/>
                            </w:rPr>
                            <w:t>lygas. Galutinis banko sprendimas, kuriame nurodytos pagrindinės kredito suteikimo sąlygos, ar pasirašytos kredito sutarties kopija turės būti pateikta iki projekto sutarties pasirašymo datos;</w:t>
                          </w:r>
                        </w:p>
                      </w:sdtContent>
                    </w:sdt>
                    <w:sdt>
                      <w:sdtPr>
                        <w:alias w:val="59.15.2 pp."/>
                        <w:tag w:val="part_03df8a0bf010468e852bfc05e7ad8555"/>
                        <w:lock w:val="sdtLocked"/>
                        <w:richText/>
                      </w:sdtPr>
                      <w:sdtContent>
                        <w:p>
                          <w:pPr>
                            <w:shd w:val="clear" w:color="auto" w:fill="FFFFFF"/>
                            <w:tabs>
                              <w:tab w:val="left" w:pos="851"/>
                              <w:tab w:val="left" w:pos="993"/>
                              <w:tab w:val="left" w:pos="1276"/>
                              <w:tab w:val="left" w:pos="1560"/>
                              <w:tab w:val="left" w:pos="1701"/>
                              <w:tab w:val="left" w:pos="1985"/>
                              <w:tab w:val="left" w:pos="2268"/>
                              <w:tab w:val="left" w:pos="2835"/>
                              <w:tab w:val="left" w:pos="2977"/>
                            </w:tabs>
                            <w:ind w:firstLine="993"/>
                            <w:jc w:val="both"/>
                            <w:rPr>
                              <w:iCs/>
                              <w:szCs w:val="24"/>
                              <w:lang w:eastAsia="lt-LT"/>
                            </w:rPr>
                          </w:pPr>
                          <w:sdt>
                            <w:sdtPr>
                              <w:alias w:val="Numeris"/>
                              <w:tag w:val="nr_03df8a0bf010468e852bfc05e7ad8555"/>
                              <w:lock w:val="sdtLocked"/>
                              <w:richText/>
                            </w:sdtPr>
                            <w:sdtContent>
                              <w:r>
                                <w:rPr>
                                  <w:iCs/>
                                  <w:color w:val="000000"/>
                                  <w:szCs w:val="24"/>
                                  <w:lang w:eastAsia="lt-LT"/>
                                </w:rPr>
                                <w:t>59.15.2</w:t>
                              </w:r>
                            </w:sdtContent>
                          </w:sdt>
                          <w:r>
                            <w:rPr>
                              <w:iCs/>
                              <w:color w:val="000000"/>
                              <w:szCs w:val="24"/>
                              <w:lang w:eastAsia="lt-LT"/>
                            </w:rPr>
                            <w:t>.</w:t>
                            <w:tab/>
                          </w:r>
                          <w:r>
                            <w:rPr>
                              <w:iCs/>
                              <w:szCs w:val="24"/>
                              <w:lang w:eastAsia="lt-LT"/>
                            </w:rPr>
                            <w:t>pareišk</w:t>
                          </w:r>
                          <w:r>
                            <w:rPr>
                              <w:szCs w:val="24"/>
                              <w:lang w:eastAsia="lt-LT"/>
                            </w:rPr>
                            <w:t>ė</w:t>
                          </w:r>
                          <w:r>
                            <w:rPr>
                              <w:iCs/>
                              <w:szCs w:val="24"/>
                              <w:lang w:eastAsia="lt-LT"/>
                            </w:rPr>
                            <w:t>jo pinigin</w:t>
                          </w:r>
                          <w:r>
                            <w:rPr>
                              <w:szCs w:val="24"/>
                              <w:lang w:eastAsia="lt-LT"/>
                            </w:rPr>
                            <w:t>ė</w:t>
                          </w:r>
                          <w:r>
                            <w:rPr>
                              <w:iCs/>
                              <w:szCs w:val="24"/>
                              <w:lang w:eastAsia="lt-LT"/>
                            </w:rPr>
                            <w:t>s l</w:t>
                          </w:r>
                          <w:r>
                            <w:rPr>
                              <w:szCs w:val="24"/>
                              <w:lang w:eastAsia="lt-LT"/>
                            </w:rPr>
                            <w:t>ė</w:t>
                          </w:r>
                          <w:r>
                            <w:rPr>
                              <w:iCs/>
                              <w:szCs w:val="24"/>
                              <w:lang w:eastAsia="lt-LT"/>
                            </w:rPr>
                            <w:t>šos. Tokiu atveju su paraiška pateikiamas sprendimas, patvirtintas juridinio asmens atitinkamo valdymo organo ar asmens (asmen</w:t>
                          </w:r>
                          <w:r>
                            <w:rPr>
                              <w:szCs w:val="24"/>
                              <w:lang w:eastAsia="lt-LT"/>
                            </w:rPr>
                            <w:t xml:space="preserve">ų </w:t>
                          </w:r>
                          <w:r>
                            <w:rPr>
                              <w:iCs/>
                              <w:szCs w:val="24"/>
                              <w:lang w:eastAsia="lt-LT"/>
                            </w:rPr>
                            <w:t>grup</w:t>
                          </w:r>
                          <w:r>
                            <w:rPr>
                              <w:szCs w:val="24"/>
                              <w:lang w:eastAsia="lt-LT"/>
                            </w:rPr>
                            <w:t>ė</w:t>
                          </w:r>
                          <w:r>
                            <w:rPr>
                              <w:iCs/>
                              <w:szCs w:val="24"/>
                              <w:lang w:eastAsia="lt-LT"/>
                            </w:rPr>
                            <w:t>s), turin</w:t>
                          </w:r>
                          <w:r>
                            <w:rPr>
                              <w:szCs w:val="24"/>
                              <w:lang w:eastAsia="lt-LT"/>
                            </w:rPr>
                            <w:t>č</w:t>
                          </w:r>
                          <w:r>
                            <w:rPr>
                              <w:iCs/>
                              <w:szCs w:val="24"/>
                              <w:lang w:eastAsia="lt-LT"/>
                            </w:rPr>
                            <w:t>io (</w:t>
                          </w:r>
                          <w:r>
                            <w:rPr>
                              <w:szCs w:val="24"/>
                              <w:lang w:eastAsia="lt-LT"/>
                            </w:rPr>
                            <w:t>-</w:t>
                          </w:r>
                          <w:r>
                            <w:rPr>
                              <w:iCs/>
                              <w:szCs w:val="24"/>
                              <w:lang w:eastAsia="lt-LT"/>
                            </w:rPr>
                            <w:t>ios) teis</w:t>
                          </w:r>
                          <w:r>
                            <w:rPr>
                              <w:szCs w:val="24"/>
                              <w:lang w:eastAsia="lt-LT"/>
                            </w:rPr>
                            <w:t xml:space="preserve">ę </w:t>
                          </w:r>
                          <w:r>
                            <w:rPr>
                              <w:iCs/>
                              <w:szCs w:val="24"/>
                              <w:lang w:eastAsia="lt-LT"/>
                            </w:rPr>
                            <w:t xml:space="preserve">priimti tokius sprendimus, kuriais nutarta projekto </w:t>
                          </w:r>
                          <w:r>
                            <w:rPr>
                              <w:szCs w:val="24"/>
                              <w:lang w:eastAsia="lt-LT"/>
                            </w:rPr>
                            <w:t>į</w:t>
                          </w:r>
                          <w:r>
                            <w:rPr>
                              <w:iCs/>
                              <w:szCs w:val="24"/>
                              <w:lang w:eastAsia="lt-LT"/>
                            </w:rPr>
                            <w:t>gyvendinimui skirti tam tikr</w:t>
                          </w:r>
                          <w:r>
                            <w:rPr>
                              <w:szCs w:val="24"/>
                              <w:lang w:eastAsia="lt-LT"/>
                            </w:rPr>
                            <w:t xml:space="preserve">ą </w:t>
                          </w:r>
                          <w:r>
                            <w:rPr>
                              <w:iCs/>
                              <w:szCs w:val="24"/>
                              <w:lang w:eastAsia="lt-LT"/>
                            </w:rPr>
                            <w:t>juridinio asmens l</w:t>
                          </w:r>
                          <w:r>
                            <w:rPr>
                              <w:szCs w:val="24"/>
                              <w:lang w:eastAsia="lt-LT"/>
                            </w:rPr>
                            <w:t>ė</w:t>
                          </w:r>
                          <w:r>
                            <w:rPr>
                              <w:iCs/>
                              <w:szCs w:val="24"/>
                              <w:lang w:eastAsia="lt-LT"/>
                            </w:rPr>
                            <w:t>š</w:t>
                          </w:r>
                          <w:r>
                            <w:rPr>
                              <w:szCs w:val="24"/>
                              <w:lang w:eastAsia="lt-LT"/>
                            </w:rPr>
                            <w:t xml:space="preserve">ų </w:t>
                          </w:r>
                          <w:r>
                            <w:rPr>
                              <w:iCs/>
                              <w:szCs w:val="24"/>
                              <w:lang w:eastAsia="lt-LT"/>
                            </w:rPr>
                            <w:t>sum</w:t>
                          </w:r>
                          <w:r>
                            <w:rPr>
                              <w:szCs w:val="24"/>
                              <w:lang w:eastAsia="lt-LT"/>
                            </w:rPr>
                            <w:t>ą</w:t>
                          </w:r>
                          <w:r>
                            <w:rPr>
                              <w:iCs/>
                              <w:szCs w:val="24"/>
                              <w:lang w:eastAsia="lt-LT"/>
                            </w:rPr>
                            <w:t>;</w:t>
                          </w:r>
                        </w:p>
                      </w:sdtContent>
                    </w:sdt>
                    <w:sdt>
                      <w:sdtPr>
                        <w:alias w:val="59.15.3 pp."/>
                        <w:tag w:val="part_dc6c2da212324d71b2fc98ed011ad64d"/>
                        <w:lock w:val="sdtLocked"/>
                        <w:richText/>
                      </w:sdtPr>
                      <w:sdtContent>
                        <w:p>
                          <w:pPr>
                            <w:shd w:val="clear" w:color="auto" w:fill="FFFFFF"/>
                            <w:tabs>
                              <w:tab w:val="left" w:pos="851"/>
                              <w:tab w:val="left" w:pos="993"/>
                              <w:tab w:val="left" w:pos="1276"/>
                              <w:tab w:val="left" w:pos="1560"/>
                              <w:tab w:val="left" w:pos="1701"/>
                              <w:tab w:val="left" w:pos="1985"/>
                              <w:tab w:val="left" w:pos="2268"/>
                              <w:tab w:val="left" w:pos="2835"/>
                              <w:tab w:val="left" w:pos="2977"/>
                            </w:tabs>
                            <w:ind w:firstLine="993"/>
                            <w:jc w:val="both"/>
                            <w:rPr>
                              <w:iCs/>
                              <w:szCs w:val="24"/>
                              <w:lang w:eastAsia="lt-LT"/>
                            </w:rPr>
                          </w:pPr>
                          <w:sdt>
                            <w:sdtPr>
                              <w:alias w:val="Numeris"/>
                              <w:tag w:val="nr_dc6c2da212324d71b2fc98ed011ad64d"/>
                              <w:lock w:val="sdtLocked"/>
                              <w:richText/>
                            </w:sdtPr>
                            <w:sdtContent>
                              <w:r>
                                <w:rPr>
                                  <w:iCs/>
                                  <w:color w:val="000000"/>
                                  <w:szCs w:val="24"/>
                                  <w:lang w:eastAsia="lt-LT"/>
                                </w:rPr>
                                <w:t>59.15.3</w:t>
                              </w:r>
                            </w:sdtContent>
                          </w:sdt>
                          <w:r>
                            <w:rPr>
                              <w:iCs/>
                              <w:color w:val="000000"/>
                              <w:szCs w:val="24"/>
                              <w:lang w:eastAsia="lt-LT"/>
                            </w:rPr>
                            <w:t>.</w:t>
                            <w:tab/>
                          </w:r>
                          <w:r>
                            <w:rPr>
                              <w:iCs/>
                              <w:szCs w:val="24"/>
                              <w:lang w:eastAsia="lt-LT"/>
                            </w:rPr>
                            <w:t>savininko ir (ar) dalyvių piniginiai įnašai. Tokiu atveju su paraiška pateikiamas savininko ir (ar) dalyvių sprendimas (susirinkimo protokolo kopija) skirti konkrečią lėšų sumą projektui įgyvendinti bei dokumentai, patvirtinantys savininko ir (ar) dalyvių finansinius pajėgumus skirti lėšas (patvirtintos finansinės atskaitomybes dokumentų kopijos, aktuali pajamų deklaracija, patvirtinta VMI žyma ir (ar) kt.).</w:t>
                          </w:r>
                        </w:p>
                      </w:sdtContent>
                    </w:sdt>
                  </w:sdtContent>
                </w:sdt>
              </w:sdtContent>
            </w:sdt>
            <w:sdt>
              <w:sdtPr>
                <w:alias w:val="60 p."/>
                <w:tag w:val="part_f0264b3caf8a463e993dec6553616d2e"/>
                <w:lock w:val="sdtLocked"/>
                <w:richText/>
              </w:sdtPr>
              <w:sdtContent>
                <w:p>
                  <w:pPr>
                    <w:tabs>
                      <w:tab w:val="left" w:pos="709"/>
                      <w:tab w:val="left" w:pos="851"/>
                      <w:tab w:val="left" w:pos="1276"/>
                      <w:tab w:val="left" w:pos="1418"/>
                      <w:tab w:val="left" w:pos="1560"/>
                      <w:tab w:val="left" w:pos="1701"/>
                    </w:tabs>
                    <w:ind w:firstLine="993"/>
                    <w:jc w:val="both"/>
                    <w:rPr>
                      <w:szCs w:val="24"/>
                    </w:rPr>
                  </w:pPr>
                  <w:sdt>
                    <w:sdtPr>
                      <w:alias w:val="Numeris"/>
                      <w:tag w:val="nr_f0264b3caf8a463e993dec6553616d2e"/>
                      <w:lock w:val="sdtLocked"/>
                      <w:richText/>
                    </w:sdtPr>
                    <w:sdtContent>
                      <w:r>
                        <w:rPr>
                          <w:szCs w:val="24"/>
                        </w:rPr>
                        <w:t>60</w:t>
                      </w:r>
                    </w:sdtContent>
                  </w:sdt>
                  <w:r>
                    <w:rPr>
                      <w:szCs w:val="24"/>
                    </w:rPr>
                    <w:t>.</w:t>
                    <w:tab/>
                    <w:t xml:space="preserve">Paraiškų pateikimo paskutinė diena nustatoma kvietime teikti paraiškas. Jei priedai teikiami ne kartu su paraiška, jie turi būti pateikti iki paraiškai teikti nustatyto termino paskutinės dienos, išskyrus priedą, nurodytą Aprašo 59.5 papunktyje. </w:t>
                  </w:r>
                </w:p>
              </w:sdtContent>
            </w:sdt>
            <w:sdt>
              <w:sdtPr>
                <w:alias w:val="61 p."/>
                <w:tag w:val="part_8b019c9ca6a34b769a9525df93d00d90"/>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8b019c9ca6a34b769a9525df93d00d90"/>
                      <w:lock w:val="sdtLocked"/>
                      <w:richText/>
                    </w:sdtPr>
                    <w:sdtContent>
                      <w:r>
                        <w:rPr>
                          <w:szCs w:val="24"/>
                        </w:rPr>
                        <w:t>61</w:t>
                      </w:r>
                    </w:sdtContent>
                  </w:sdt>
                  <w:r>
                    <w:rPr>
                      <w:szCs w:val="24"/>
                    </w:rPr>
                    <w:t>.</w:t>
                    <w:tab/>
                    <w:t>Jei laikinai nėra užtikrintos DMS funkcinės galimybės ir dėl to pareiškėjai negali pateikti paraiškos ar jos priedo (-ų) paskutinę paraiškų pateikimo termino dieną, įgyvendinančioji institucija paraiškų pateikimo terminą pratęsia 7 dienų laikotarpiui ir (ar) sudaro galimybę paraiškas ar jų priedus pateikti kitu būdu bei apie tai paskelbia Projektų administravimo ir finansavimo taisyklių 82 punkte nustatyta tvarka.</w:t>
                  </w:r>
                </w:p>
              </w:sdtContent>
            </w:sdt>
            <w:sdt>
              <w:sdtPr>
                <w:alias w:val="62 p."/>
                <w:tag w:val="part_aa54fde7b16246748813640128715ea2"/>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aa54fde7b16246748813640128715ea2"/>
                      <w:lock w:val="sdtLocked"/>
                      <w:richText/>
                    </w:sdtPr>
                    <w:sdtContent>
                      <w:r>
                        <w:rPr>
                          <w:szCs w:val="24"/>
                        </w:rPr>
                        <w:t>62</w:t>
                      </w:r>
                    </w:sdtContent>
                  </w:sdt>
                  <w:r>
                    <w:rPr>
                      <w:szCs w:val="24"/>
                    </w:rPr>
                    <w:t>.</w:t>
                    <w:tab/>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63 p."/>
                <w:tag w:val="part_e7dd700ca16b429bb7c74adcb3bc54e4"/>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e7dd700ca16b429bb7c74adcb3bc54e4"/>
                      <w:lock w:val="sdtLocked"/>
                      <w:richText/>
                    </w:sdtPr>
                    <w:sdtContent>
                      <w:r>
                        <w:rPr>
                          <w:szCs w:val="24"/>
                        </w:rPr>
                        <w:t>63</w:t>
                      </w:r>
                    </w:sdtContent>
                  </w:sdt>
                  <w:r>
                    <w:rPr>
                      <w:szCs w:val="24"/>
                    </w:rPr>
                    <w:t>.</w:t>
                    <w:tab/>
                    <w:t>Įgyvendinančioji institucija ne vėliau kaip per 7 dienas nuo paraiškos pateikimo dienos paskutinės dienos ES struktūrinės fondų svetainėje (</w:t>
                  </w:r>
                  <w:r>
                    <w:rPr>
                      <w:color w:val="0000FF"/>
                      <w:szCs w:val="24"/>
                      <w:u w:val="single"/>
                    </w:rPr>
                    <w:t>www.esinvesticijos.lt</w:t>
                  </w:r>
                  <w:r>
                    <w:rPr>
                      <w:szCs w:val="24"/>
                    </w:rPr>
                    <w:t>) paskelbia informaciją apie registruotas paraiškas, vadovaujantis Projektų administravimo ir finansavimo taisyklių 99 punktu.</w:t>
                  </w:r>
                </w:p>
              </w:sdtContent>
            </w:sdt>
            <w:sdt>
              <w:sdtPr>
                <w:alias w:val="64 p."/>
                <w:tag w:val="part_0dbfac4b208b48b282b8d5773d5534c1"/>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0dbfac4b208b48b282b8d5773d5534c1"/>
                      <w:lock w:val="sdtLocked"/>
                      <w:richText/>
                    </w:sdtPr>
                    <w:sdtContent>
                      <w:r>
                        <w:rPr>
                          <w:szCs w:val="24"/>
                        </w:rPr>
                        <w:t>64</w:t>
                      </w:r>
                    </w:sdtContent>
                  </w:sdt>
                  <w:r>
                    <w:rPr>
                      <w:szCs w:val="24"/>
                    </w:rPr>
                    <w:t>.</w:t>
                    <w:tab/>
                    <w:t xml:space="preserve">Pareiškėjai informuojami ir konsultuojami Projektų administravimo ir finansavimo taisyklių 4 ir 5 skirsniuose nustatyta tvarka. Informacija apie konkrečius įgyvendinančiosios institucijos konsultuojančius asmenis ir jų kontaktus bus nurodyta kvietimo teikti paraiškas skelbime, paskelbtame pagal aprašą ES struktūrinės fondų svetainėje </w:t>
                  </w:r>
                  <w:r>
                    <w:rPr>
                      <w:color w:val="0000FF"/>
                      <w:szCs w:val="24"/>
                      <w:u w:val="single"/>
                    </w:rPr>
                    <w:t>www.esinvesticijos.lt</w:t>
                  </w:r>
                  <w:r>
                    <w:rPr>
                      <w:szCs w:val="24"/>
                    </w:rPr>
                    <w:t xml:space="preserve">. </w:t>
                  </w:r>
                </w:p>
              </w:sdtContent>
            </w:sdt>
            <w:sdt>
              <w:sdtPr>
                <w:alias w:val="65 p."/>
                <w:tag w:val="part_0aff0194753c443b86cc80d65867f99c"/>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0aff0194753c443b86cc80d65867f99c"/>
                      <w:lock w:val="sdtLocked"/>
                      <w:richText/>
                    </w:sdtPr>
                    <w:sdtContent>
                      <w:r>
                        <w:rPr>
                          <w:szCs w:val="24"/>
                        </w:rPr>
                        <w:t>65</w:t>
                      </w:r>
                    </w:sdtContent>
                  </w:sdt>
                  <w:r>
                    <w:rPr>
                      <w:szCs w:val="24"/>
                    </w:rPr>
                    <w:t>.</w:t>
                    <w:tab/>
                    <w:t>Įgyvendinančioji institucija atlieka projekto tinkamumo finansuoti vertinimą Projektų administravimo ir finansavimo taisyklių 14 ir 15 skirsniuose nustatyta tvarka pagal Aprašo 1 priede „Projekto tinkamumo finansuoti vertinimo lentelė“ nustatytus reikalavimus.</w:t>
                  </w:r>
                </w:p>
              </w:sdtContent>
            </w:sdt>
            <w:sdt>
              <w:sdtPr>
                <w:alias w:val="66 p."/>
                <w:tag w:val="part_4ef81593ba09473ca0f09072d7beacda"/>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4ef81593ba09473ca0f09072d7beacda"/>
                      <w:lock w:val="sdtLocked"/>
                      <w:richText/>
                    </w:sdtPr>
                    <w:sdtContent>
                      <w:r>
                        <w:rPr>
                          <w:szCs w:val="24"/>
                        </w:rPr>
                        <w:t>66</w:t>
                      </w:r>
                    </w:sdtContent>
                  </w:sdt>
                  <w:r>
                    <w:rPr>
                      <w:szCs w:val="24"/>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w:t>
                  </w:r>
                </w:p>
              </w:sdtContent>
            </w:sdt>
            <w:sdt>
              <w:sdtPr>
                <w:alias w:val="67 p."/>
                <w:tag w:val="part_d15f282cafb74ca8a6a1054f5837d3ff"/>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d15f282cafb74ca8a6a1054f5837d3ff"/>
                      <w:lock w:val="sdtLocked"/>
                      <w:richText/>
                    </w:sdtPr>
                    <w:sdtContent>
                      <w:r>
                        <w:rPr>
                          <w:szCs w:val="24"/>
                        </w:rPr>
                        <w:t>67</w:t>
                      </w:r>
                    </w:sdtContent>
                  </w:sdt>
                  <w:r>
                    <w:rPr>
                      <w:szCs w:val="24"/>
                    </w:rPr>
                    <w:t>.</w:t>
                    <w:tab/>
                    <w:t xml:space="preserve">Paraiškos vertinamos įgyvendinančios institucijos ne ilgiau kaip 90 dienų  nuo kvietimo teikti paraiškas skelbime nurodytos paskutinės paraiškų pateikimo dienos.</w:t>
                  </w:r>
                </w:p>
              </w:sdtContent>
            </w:sdt>
            <w:sdt>
              <w:sdtPr>
                <w:alias w:val="68 p."/>
                <w:tag w:val="part_7c87a747bbd14755a828d7081093c8b8"/>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7c87a747bbd14755a828d7081093c8b8"/>
                      <w:lock w:val="sdtLocked"/>
                      <w:richText/>
                    </w:sdtPr>
                    <w:sdtContent>
                      <w:r>
                        <w:rPr>
                          <w:szCs w:val="24"/>
                        </w:rPr>
                        <w:t>68</w:t>
                      </w:r>
                    </w:sdtContent>
                  </w:sdt>
                  <w:r>
                    <w:rPr>
                      <w:szCs w:val="24"/>
                    </w:rPr>
                    <w:t>.</w:t>
                    <w:tab/>
                    <w:t>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arba raštu, kol nėra įdiegtos DMS funkcinės galimybės.</w:t>
                  </w:r>
                </w:p>
              </w:sdtContent>
            </w:sdt>
            <w:sdt>
              <w:sdtPr>
                <w:alias w:val="69 p."/>
                <w:tag w:val="part_79785e6038a54784bcb17156403c8c15"/>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79785e6038a54784bcb17156403c8c15"/>
                      <w:lock w:val="sdtLocked"/>
                      <w:richText/>
                    </w:sdtPr>
                    <w:sdtContent>
                      <w:r>
                        <w:rPr>
                          <w:szCs w:val="24"/>
                        </w:rPr>
                        <w:t>69</w:t>
                      </w:r>
                    </w:sdtContent>
                  </w:sdt>
                  <w:r>
                    <w:rPr>
                      <w:szCs w:val="24"/>
                    </w:rPr>
                    <w:t>.</w:t>
                    <w:tab/>
                    <w:t>Paraiška atmetama dėl priežasčių, nustatytų Projektų administravimo ir finansavimo taisyklių 14–16 skirsniuose ir pagal juose nustatytą tvarką. Apie paraiškos atmetimą pareiškėjas informuojamas per DMS jei nėra užtikrintos DMS funkcinės galimybės – raštu ir paraiškoje nurodytu elektroniniu paštu per 3 darbo dienas nuo sprendimo dėl paraiškos atmetimo priėmimo dienos.</w:t>
                  </w:r>
                </w:p>
              </w:sdtContent>
            </w:sdt>
            <w:sdt>
              <w:sdtPr>
                <w:alias w:val="70 p."/>
                <w:tag w:val="part_9bc68224bb3d415bab4c2e930fdc0071"/>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9bc68224bb3d415bab4c2e930fdc0071"/>
                      <w:lock w:val="sdtLocked"/>
                      <w:richText/>
                    </w:sdtPr>
                    <w:sdtContent>
                      <w:r>
                        <w:rPr>
                          <w:szCs w:val="24"/>
                        </w:rPr>
                        <w:t>70</w:t>
                      </w:r>
                    </w:sdtContent>
                  </w:sdt>
                  <w:r>
                    <w:rPr>
                      <w:szCs w:val="24"/>
                    </w:rPr>
                    <w:t>.</w:t>
                    <w:tab/>
                    <w:t xml:space="preserve">Pareiškėjas sprendimą dėl paraiškos atmetimo gali apskųsti Projektų administravimo ir finansavimo taisyklių 43 skirsnyje nustatyta tvarka ne vėliau kaip per 14 dienų nuo tos dienos, kurią pareiškėjas sužinojo ar turėjo sužinoti apie skundžiamus įgyvendinančiosios institucijos veiksmus ar neveikimą. </w:t>
                  </w:r>
                </w:p>
              </w:sdtContent>
            </w:sdt>
            <w:sdt>
              <w:sdtPr>
                <w:alias w:val="71 p."/>
                <w:tag w:val="part_acd9225e21fa428ea95b495b374e7186"/>
                <w:lock w:val="sdtLocked"/>
                <w:richText/>
              </w:sdtPr>
              <w:sdtContent>
                <w:p>
                  <w:pPr>
                    <w:tabs>
                      <w:tab w:val="left" w:pos="709"/>
                      <w:tab w:val="left" w:pos="851"/>
                      <w:tab w:val="left" w:pos="993"/>
                      <w:tab w:val="left" w:pos="1276"/>
                      <w:tab w:val="left" w:pos="1418"/>
                    </w:tabs>
                    <w:ind w:firstLine="993"/>
                    <w:jc w:val="both"/>
                    <w:rPr>
                      <w:szCs w:val="24"/>
                    </w:rPr>
                  </w:pPr>
                  <w:sdt>
                    <w:sdtPr>
                      <w:alias w:val="Numeris"/>
                      <w:tag w:val="nr_acd9225e21fa428ea95b495b374e7186"/>
                      <w:lock w:val="sdtLocked"/>
                      <w:richText/>
                    </w:sdtPr>
                    <w:sdtContent>
                      <w:r>
                        <w:rPr>
                          <w:szCs w:val="24"/>
                        </w:rPr>
                        <w:t>71</w:t>
                      </w:r>
                    </w:sdtContent>
                  </w:sdt>
                  <w:r>
                    <w:rPr>
                      <w:szCs w:val="24"/>
                    </w:rPr>
                    <w:t>.</w:t>
                    <w:tab/>
                    <w:t>Paraiškų baigiamąjį vertinimo aptarimą organizuoja ir Paraiškų baigiamojo vertinimo aptarimo grupės sudėtį tvirtina įgyvendinančioji institucija Projektų administravimo ir finansavimo taisyklių 146 punkte nustatyta tvarka. Paraiškų vertinimo aptarimo grupės veiklos principai nustatomi įsakyme, kuriuo tvirtinama grupės sudėtis, arba šios grupės darbo reglamente.</w:t>
                  </w:r>
                </w:p>
              </w:sdtContent>
            </w:sdt>
            <w:sdt>
              <w:sdtPr>
                <w:alias w:val="72 p."/>
                <w:tag w:val="part_da4f98dee64642f29ab89db4c2e88319"/>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da4f98dee64642f29ab89db4c2e88319"/>
                      <w:lock w:val="sdtLocked"/>
                      <w:richText/>
                    </w:sdtPr>
                    <w:sdtContent>
                      <w:r>
                        <w:rPr>
                          <w:szCs w:val="24"/>
                        </w:rPr>
                        <w:t>72</w:t>
                      </w:r>
                    </w:sdtContent>
                  </w:sdt>
                  <w:r>
                    <w:rPr>
                      <w:szCs w:val="24"/>
                    </w:rPr>
                    <w:t>.</w:t>
                    <w:tab/>
                    <w:t xml:space="preserve">Įgyvendinančiajai institucijai baigus paraiškų vertinimą, sprendimą dėl projekto finansavimo arba nefinansavimo priima Ministerija Projektų administravimo ir finansavimo taisyklių 17 skirsnyje nustatyta tvarka. </w:t>
                  </w:r>
                </w:p>
              </w:sdtContent>
            </w:sdt>
            <w:sdt>
              <w:sdtPr>
                <w:alias w:val="73 p."/>
                <w:tag w:val="part_fa896b14057a499785eeb19b89279403"/>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fa896b14057a499785eeb19b89279403"/>
                      <w:lock w:val="sdtLocked"/>
                      <w:richText/>
                    </w:sdtPr>
                    <w:sdtContent>
                      <w:r>
                        <w:rPr>
                          <w:szCs w:val="24"/>
                        </w:rPr>
                        <w:t>73</w:t>
                      </w:r>
                    </w:sdtContent>
                  </w:sdt>
                  <w:r>
                    <w:rPr>
                      <w:szCs w:val="24"/>
                    </w:rPr>
                    <w:t>.</w:t>
                    <w:tab/>
                    <w:t xml:space="preserve">Ministerijai priėmus sprendimą finansuoti projektą, įgyvendinančioji institucija per 3 darbo dienas nuo šio sprendimo gavimo dienos per DMS arba raštu, jei atitinkamos DMS funkcinės galimybės nėra įdiegtos, pateikia šį sprendimą pareiškėjams. </w:t>
                  </w:r>
                </w:p>
              </w:sdtContent>
            </w:sdt>
            <w:sdt>
              <w:sdtPr>
                <w:alias w:val="74 p."/>
                <w:tag w:val="part_8bb1df08f1df4a88975879b8fb1aa7a0"/>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8bb1df08f1df4a88975879b8fb1aa7a0"/>
                      <w:lock w:val="sdtLocked"/>
                      <w:richText/>
                    </w:sdtPr>
                    <w:sdtContent>
                      <w:r>
                        <w:rPr>
                          <w:szCs w:val="24"/>
                        </w:rPr>
                        <w:t>74</w:t>
                      </w:r>
                    </w:sdtContent>
                  </w:sdt>
                  <w:r>
                    <w:rPr>
                      <w:szCs w:val="24"/>
                    </w:rPr>
                    <w:t>.</w:t>
                    <w:tab/>
                    <w:t>Pagal Aprašą finansuojamiems projektams įgyvendinti bus sudaromos dvišalės projektų sutartys tarp pareiškėjo ir įgyvendinančiosios institucijos ne vėliau kaip per 60 dienų nuo sprendimo dėl projektų finansavimo priėmimo dienos.</w:t>
                  </w:r>
                </w:p>
              </w:sdtContent>
            </w:sdt>
            <w:sdt>
              <w:sdtPr>
                <w:alias w:val="75 p."/>
                <w:tag w:val="part_ce1787bcc2bb4c4a80faa65f7a68d68f"/>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ce1787bcc2bb4c4a80faa65f7a68d68f"/>
                      <w:lock w:val="sdtLocked"/>
                      <w:richText/>
                    </w:sdtPr>
                    <w:sdtContent>
                      <w:r>
                        <w:rPr>
                          <w:szCs w:val="24"/>
                        </w:rPr>
                        <w:t>75</w:t>
                      </w:r>
                    </w:sdtContent>
                  </w:sdt>
                  <w:r>
                    <w:rPr>
                      <w:szCs w:val="24"/>
                    </w:rPr>
                    <w:t>.</w:t>
                    <w:tab/>
                    <w:t>Ministerijai priėmus sprendimą dėl projekto finansavimo, įgyvendinančioji institucija Projektų administravimo ir finansavimo taisyklių 18 skirsnyje nustatyta tvarka pagal Projektų administravimo ir finansavimo taisyklių 4 priede nustatytą formą parengia ir pateikia pareiškėjui projekto sutarties projektą ir nurodo pasiūlymo pasirašyti projekto sutartį galiojimo terminą, kuris negali būti trumpesnis kaip 14 dienų.</w:t>
                  </w:r>
                </w:p>
              </w:sdtContent>
            </w:sdt>
            <w:sdt>
              <w:sdtPr>
                <w:alias w:val="76 p."/>
                <w:tag w:val="part_ab5444f1b937467db0702bb208657f2c"/>
                <w:lock w:val="sdtLocked"/>
                <w:richText/>
              </w:sdtPr>
              <w:sdtContent>
                <w:p>
                  <w:pPr>
                    <w:tabs>
                      <w:tab w:val="left" w:pos="709"/>
                      <w:tab w:val="left" w:pos="851"/>
                      <w:tab w:val="left" w:pos="1276"/>
                      <w:tab w:val="left" w:pos="1418"/>
                    </w:tabs>
                    <w:ind w:firstLine="993"/>
                    <w:jc w:val="both"/>
                    <w:rPr>
                      <w:szCs w:val="24"/>
                      <w:lang w:eastAsia="lt-LT"/>
                    </w:rPr>
                  </w:pPr>
                  <w:sdt>
                    <w:sdtPr>
                      <w:alias w:val="Numeris"/>
                      <w:tag w:val="nr_ab5444f1b937467db0702bb208657f2c"/>
                      <w:lock w:val="sdtLocked"/>
                      <w:richText/>
                    </w:sdtPr>
                    <w:sdtContent>
                      <w:r>
                        <w:rPr>
                          <w:szCs w:val="24"/>
                          <w:lang w:eastAsia="lt-LT"/>
                        </w:rPr>
                        <w:t>76</w:t>
                      </w:r>
                    </w:sdtContent>
                  </w:sdt>
                  <w:r>
                    <w:rPr>
                      <w:szCs w:val="24"/>
                      <w:lang w:eastAsia="lt-LT"/>
                    </w:rPr>
                    <w:t>.</w:t>
                    <w:tab/>
                  </w:r>
                  <w:r>
                    <w:rPr>
                      <w:szCs w:val="24"/>
                    </w:rPr>
                    <w:t xml:space="preserve"> Jei pareiškėjas kartu su paraiška pateikė pažymą, kurioje nurodytas banko (kitų kredito įstaigų, juridinių asmenų) sprendimas suteikti paskolą konkrečiam projektui, jis ne vėliau kaip iki projekto sutarties pasirašymo turi būti sudaręs sutartį gauti paskolą, jei pareiškėjo įnašas arba įnašo dalis yra paskola. Jei pareiškėjas per nustatytą terminą neįvykdo šių reikalavimų, pasiūlymas pasirašyti projekto sutartį netenka galios ir projektas nefinansuojamas.</w:t>
                  </w:r>
                </w:p>
              </w:sdtContent>
            </w:sdt>
            <w:sdt>
              <w:sdtPr>
                <w:alias w:val="77 p."/>
                <w:tag w:val="part_deff682fb0ce4d64baa589533e18d347"/>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deff682fb0ce4d64baa589533e18d347"/>
                      <w:lock w:val="sdtLocked"/>
                      <w:richText/>
                    </w:sdtPr>
                    <w:sdtContent>
                      <w:r>
                        <w:rPr>
                          <w:szCs w:val="24"/>
                        </w:rPr>
                        <w:t>77</w:t>
                      </w:r>
                    </w:sdtContent>
                  </w:sdt>
                  <w:r>
                    <w:rPr>
                      <w:szCs w:val="24"/>
                    </w:rPr>
                    <w:t>.</w:t>
                    <w:tab/>
                    <w:t xml:space="preserve">Pareiškėjui per įgyvendinančiosios institucijos nustatytą pasiūlymo galiojimo terminą nepasirašius projekto sutarties, pasiūlymas pasirašyti projekto sutartį netenka galios. Pareiškėjas iki įgyvendinančios institucijos nustatyto pasiūlymo galiojimo termino pabaigos turi teisę kreiptis į įgyvendinančiąją instituciją su prašymu dėl objektyvių priežasčių, nepriklausančių nuo pareiškėjo, pakeisti projekto sutarties pasirašymo terminą. </w:t>
                  </w:r>
                </w:p>
              </w:sdtContent>
            </w:sdt>
            <w:sdt>
              <w:sdtPr>
                <w:alias w:val="78 p."/>
                <w:tag w:val="part_f6ed289ab766492792ff04f8cb4f4316"/>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f6ed289ab766492792ff04f8cb4f4316"/>
                      <w:lock w:val="sdtLocked"/>
                      <w:richText/>
                    </w:sdtPr>
                    <w:sdtContent>
                      <w:r>
                        <w:rPr>
                          <w:szCs w:val="24"/>
                        </w:rPr>
                        <w:t>78</w:t>
                      </w:r>
                    </w:sdtContent>
                  </w:sdt>
                  <w:r>
                    <w:rPr>
                      <w:szCs w:val="24"/>
                    </w:rPr>
                    <w:t>.</w:t>
                    <w:tab/>
                    <w:t>Įgyvendinančioji institucija, įvertinusi prašymo priežastis ir atsižvelgdama į Aprašo 75 punkte nustatytą projektų sutarčių sudarymo terminą, turi teisę pratęsti sutarties pasirašymo terminą, ir apie savo sprendimą informuoti pareiškėją ne vėliau kaip per 7 dienas nuo prašymo gavimo dienos.</w:t>
                  </w:r>
                </w:p>
              </w:sdtContent>
            </w:sdt>
            <w:sdt>
              <w:sdtPr>
                <w:alias w:val="79 p."/>
                <w:tag w:val="part_083446ee889144839d3188f58952e607"/>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083446ee889144839d3188f58952e607"/>
                      <w:lock w:val="sdtLocked"/>
                      <w:richText/>
                    </w:sdtPr>
                    <w:sdtContent>
                      <w:r>
                        <w:rPr>
                          <w:szCs w:val="24"/>
                        </w:rPr>
                        <w:t>79</w:t>
                      </w:r>
                    </w:sdtContent>
                  </w:sdt>
                  <w:r>
                    <w:rPr>
                      <w:szCs w:val="24"/>
                    </w:rPr>
                    <w:t>.</w:t>
                    <w:tab/>
                    <w:t xml:space="preserve">Projekto sutarties originalas gali būti rengiamas ir teikiamas: </w:t>
                  </w:r>
                </w:p>
                <w:sdt>
                  <w:sdtPr>
                    <w:alias w:val="79.1 pp."/>
                    <w:tag w:val="part_524ee5d53c7d427e8e1b53f2a2dd3b1c"/>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524ee5d53c7d427e8e1b53f2a2dd3b1c"/>
                          <w:lock w:val="sdtLocked"/>
                          <w:richText/>
                        </w:sdtPr>
                        <w:sdtContent>
                          <w:r>
                            <w:rPr>
                              <w:color w:val="000000"/>
                              <w:szCs w:val="24"/>
                            </w:rPr>
                            <w:t>79.1</w:t>
                          </w:r>
                        </w:sdtContent>
                      </w:sdt>
                      <w:r>
                        <w:rPr>
                          <w:color w:val="000000"/>
                          <w:szCs w:val="24"/>
                        </w:rPr>
                        <w:t>.</w:t>
                        <w:tab/>
                      </w:r>
                      <w:r>
                        <w:rPr>
                          <w:szCs w:val="24"/>
                        </w:rPr>
                        <w:t>kaip pasirašytas popierinis dokumentas, arba</w:t>
                      </w:r>
                    </w:p>
                  </w:sdtContent>
                </w:sdt>
                <w:sdt>
                  <w:sdtPr>
                    <w:alias w:val="79.2 pp."/>
                    <w:tag w:val="part_05bbed2806624e35a99d0f12c4e92f71"/>
                    <w:lock w:val="sdtLocked"/>
                    <w:richText/>
                  </w:sdtPr>
                  <w:sdtContent>
                    <w:p>
                      <w:pPr>
                        <w:tabs>
                          <w:tab w:val="left" w:pos="709"/>
                          <w:tab w:val="left" w:pos="851"/>
                          <w:tab w:val="left" w:pos="1276"/>
                          <w:tab w:val="left" w:pos="1418"/>
                          <w:tab w:val="left" w:pos="1560"/>
                        </w:tabs>
                        <w:ind w:firstLine="993"/>
                        <w:jc w:val="both"/>
                        <w:rPr>
                          <w:szCs w:val="24"/>
                        </w:rPr>
                      </w:pPr>
                      <w:sdt>
                        <w:sdtPr>
                          <w:alias w:val="Numeris"/>
                          <w:tag w:val="nr_05bbed2806624e35a99d0f12c4e92f71"/>
                          <w:lock w:val="sdtLocked"/>
                          <w:richText/>
                        </w:sdtPr>
                        <w:sdtContent>
                          <w:r>
                            <w:rPr>
                              <w:color w:val="000000"/>
                              <w:szCs w:val="24"/>
                            </w:rPr>
                            <w:t>79.2</w:t>
                          </w:r>
                        </w:sdtContent>
                      </w:sdt>
                      <w:r>
                        <w:rPr>
                          <w:color w:val="000000"/>
                          <w:szCs w:val="24"/>
                        </w:rPr>
                        <w:t>.</w:t>
                        <w:tab/>
                      </w:r>
                      <w:r>
                        <w:rPr>
                          <w:szCs w:val="24"/>
                        </w:rPr>
                        <w:t>kaip elektroninis dokumentas, pasirašytas elektroniniu parašu, priklausomai nuo to, kokią šio dokumentų formą pasirenka projekto vykdytojas.</w:t>
                      </w:r>
                    </w:p>
                    <w:p>
                      <w:pPr>
                        <w:tabs>
                          <w:tab w:val="left" w:pos="709"/>
                          <w:tab w:val="left" w:pos="851"/>
                          <w:tab w:val="left" w:pos="1418"/>
                          <w:tab w:val="left" w:pos="1560"/>
                          <w:tab w:val="left" w:pos="1843"/>
                          <w:tab w:val="left" w:pos="2410"/>
                        </w:tabs>
                        <w:rPr>
                          <w:szCs w:val="24"/>
                          <w:lang w:eastAsia="lt-LT"/>
                        </w:rPr>
                      </w:pPr>
                    </w:p>
                  </w:sdtContent>
                </w:sdt>
              </w:sdtContent>
            </w:sdt>
          </w:sdtContent>
        </w:sdt>
        <w:sdt>
          <w:sdtPr>
            <w:alias w:val="skyrius"/>
            <w:tag w:val="part_f8784b782e094a639af54517cb7aa997"/>
            <w:lock w:val="sdtLocked"/>
            <w:richText/>
          </w:sdtPr>
          <w:sdtContent>
            <w:p>
              <w:pPr>
                <w:tabs>
                  <w:tab w:val="left" w:pos="709"/>
                  <w:tab w:val="left" w:pos="851"/>
                  <w:tab w:val="left" w:pos="1418"/>
                  <w:tab w:val="left" w:pos="1560"/>
                  <w:tab w:val="left" w:pos="1843"/>
                  <w:tab w:val="left" w:pos="2410"/>
                </w:tabs>
                <w:ind w:firstLine="851"/>
                <w:jc w:val="center"/>
                <w:rPr>
                  <w:b/>
                  <w:szCs w:val="24"/>
                  <w:lang w:eastAsia="lt-LT"/>
                </w:rPr>
              </w:pPr>
              <w:sdt>
                <w:sdtPr>
                  <w:alias w:val="Numeris"/>
                  <w:tag w:val="nr_f8784b782e094a639af54517cb7aa997"/>
                  <w:lock w:val="sdtLocked"/>
                  <w:richText/>
                </w:sdtPr>
                <w:sdtContent>
                  <w:r>
                    <w:rPr>
                      <w:b/>
                      <w:szCs w:val="24"/>
                      <w:lang w:eastAsia="lt-LT"/>
                    </w:rPr>
                    <w:t>VI</w:t>
                  </w:r>
                </w:sdtContent>
              </w:sdt>
              <w:r>
                <w:rPr>
                  <w:b/>
                  <w:szCs w:val="24"/>
                  <w:lang w:eastAsia="lt-LT"/>
                </w:rPr>
                <w:t xml:space="preserve"> SKYRIUS </w:t>
              </w:r>
            </w:p>
            <w:p>
              <w:pPr>
                <w:tabs>
                  <w:tab w:val="left" w:pos="709"/>
                  <w:tab w:val="left" w:pos="851"/>
                  <w:tab w:val="left" w:pos="1418"/>
                  <w:tab w:val="left" w:pos="1560"/>
                  <w:tab w:val="left" w:pos="1843"/>
                  <w:tab w:val="left" w:pos="2410"/>
                </w:tabs>
                <w:ind w:firstLine="851"/>
                <w:jc w:val="center"/>
                <w:rPr>
                  <w:b/>
                  <w:szCs w:val="24"/>
                  <w:lang w:eastAsia="lt-LT"/>
                </w:rPr>
              </w:pPr>
              <w:sdt>
                <w:sdtPr>
                  <w:alias w:val="Pavadinimas"/>
                  <w:tag w:val="title_f8784b782e094a639af54517cb7aa997"/>
                  <w:lock w:val="sdtLocked"/>
                  <w:richText/>
                </w:sdtPr>
                <w:sdtContent>
                  <w:r>
                    <w:rPr>
                      <w:b/>
                      <w:szCs w:val="24"/>
                      <w:lang w:eastAsia="lt-LT"/>
                    </w:rPr>
                    <w:t>PROJEKTŲ ĮGYVENDINIMO REIKALAVIMAI</w:t>
                  </w:r>
                </w:sdtContent>
              </w:sdt>
            </w:p>
            <w:p>
              <w:pPr>
                <w:tabs>
                  <w:tab w:val="left" w:pos="709"/>
                  <w:tab w:val="left" w:pos="851"/>
                  <w:tab w:val="left" w:pos="1418"/>
                  <w:tab w:val="left" w:pos="1560"/>
                  <w:tab w:val="left" w:pos="1843"/>
                  <w:tab w:val="left" w:pos="2410"/>
                </w:tabs>
                <w:ind w:firstLine="851"/>
                <w:jc w:val="center"/>
                <w:rPr>
                  <w:szCs w:val="24"/>
                  <w:lang w:eastAsia="lt-LT"/>
                </w:rPr>
              </w:pPr>
            </w:p>
            <w:sdt>
              <w:sdtPr>
                <w:alias w:val="80 p."/>
                <w:tag w:val="part_84c02c302c1e447b9ab634863a8f2451"/>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84c02c302c1e447b9ab634863a8f2451"/>
                      <w:lock w:val="sdtLocked"/>
                      <w:richText/>
                    </w:sdtPr>
                    <w:sdtContent>
                      <w:r>
                        <w:rPr>
                          <w:szCs w:val="24"/>
                          <w:lang w:eastAsia="lt-LT"/>
                        </w:rPr>
                        <w:t>80</w:t>
                      </w:r>
                    </w:sdtContent>
                  </w:sdt>
                  <w:r>
                    <w:rPr>
                      <w:szCs w:val="24"/>
                      <w:lang w:eastAsia="lt-LT"/>
                    </w:rPr>
                    <w:t>.</w:t>
                    <w:tab/>
                    <w:t xml:space="preserve">Projektas įgyvendinamas pagal projekto sutartyje, Projektų administravimo ir finansavimo taisyklėse ir Apraše nustatytus  reikalavimus. </w:t>
                  </w:r>
                </w:p>
              </w:sdtContent>
            </w:sdt>
            <w:sdt>
              <w:sdtPr>
                <w:alias w:val="81 p."/>
                <w:tag w:val="part_2b2e4028322d4555a3380e6bd91b1085"/>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2b2e4028322d4555a3380e6bd91b1085"/>
                      <w:lock w:val="sdtLocked"/>
                      <w:richText/>
                    </w:sdtPr>
                    <w:sdtContent>
                      <w:r>
                        <w:rPr>
                          <w:szCs w:val="24"/>
                          <w:lang w:eastAsia="lt-LT"/>
                        </w:rPr>
                        <w:t>81</w:t>
                      </w:r>
                    </w:sdtContent>
                  </w:sdt>
                  <w:r>
                    <w:rPr>
                      <w:szCs w:val="24"/>
                      <w:lang w:eastAsia="lt-LT"/>
                    </w:rPr>
                    <w:t>.</w:t>
                    <w:tab/>
                    <w:t>Projekto vykdytojas privalo informuoti apie įgyvendinamą ar įgyvendintą projektą Projektų administravimo ir finansavimo taisyklių 37 skirsnyje nustatyta tvarka.</w:t>
                  </w:r>
                </w:p>
              </w:sdtContent>
            </w:sdt>
            <w:sdt>
              <w:sdtPr>
                <w:alias w:val="82 p."/>
                <w:tag w:val="part_ddf7d4f48b4c48c5a5ff335c001a2bc3"/>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ddf7d4f48b4c48c5a5ff335c001a2bc3"/>
                      <w:lock w:val="sdtLocked"/>
                      <w:richText/>
                    </w:sdtPr>
                    <w:sdtContent>
                      <w:r>
                        <w:rPr>
                          <w:szCs w:val="24"/>
                          <w:lang w:eastAsia="lt-LT"/>
                        </w:rPr>
                        <w:t>82</w:t>
                      </w:r>
                    </w:sdtContent>
                  </w:sdt>
                  <w:r>
                    <w:rPr>
                      <w:szCs w:val="24"/>
                      <w:lang w:eastAsia="lt-LT"/>
                    </w:rPr>
                    <w:t>.</w:t>
                    <w:tab/>
                  </w:r>
                  <w:r>
                    <w:rPr>
                      <w:iCs/>
                      <w:szCs w:val="24"/>
                      <w:lang w:eastAsia="lt-LT"/>
                    </w:rPr>
                    <w:t xml:space="preserve">Projekto vykdytojas turi apdrausti projekto įgyvendinimui skirtą </w:t>
                  </w:r>
                  <w:r>
                    <w:rPr>
                      <w:szCs w:val="24"/>
                      <w:lang w:eastAsia="lt-LT"/>
                    </w:rPr>
                    <w:t>ilgalaikį</w:t>
                  </w:r>
                  <w:r>
                    <w:rPr>
                      <w:i/>
                      <w:szCs w:val="24"/>
                      <w:lang w:eastAsia="lt-LT"/>
                    </w:rPr>
                    <w:t xml:space="preserve"> </w:t>
                  </w:r>
                  <w:r>
                    <w:rPr>
                      <w:iCs/>
                      <w:szCs w:val="24"/>
                      <w:lang w:eastAsia="lt-LT"/>
                    </w:rPr>
                    <w:t xml:space="preserve">materialųjį turtą, kuris įsigytas ar sukurtas iš projektui skirto </w:t>
                  </w:r>
                  <w:r>
                    <w:rPr>
                      <w:szCs w:val="24"/>
                      <w:lang w:eastAsia="lt-LT"/>
                    </w:rPr>
                    <w:t>finansavimo lėšų</w:t>
                  </w:r>
                  <w:r>
                    <w:rPr>
                      <w:iCs/>
                      <w:szCs w:val="24"/>
                      <w:lang w:eastAsia="lt-LT"/>
                    </w:rPr>
                    <w:t xml:space="preserve">, maksimaliu turto atkuriamosios vertės draudimu nuo visų galimų rizikos atvejų. Turtas turi būti apdraustas projekto įgyvendinimo laikotarpiui nuo tada, kai yra sukuriamas ar įsigyjamas ir ne mažiau kaip penkerius metus nuo projekto įgyvendinimo pabaigos.  </w:t>
                  </w:r>
                </w:p>
              </w:sdtContent>
            </w:sdt>
            <w:sdt>
              <w:sdtPr>
                <w:alias w:val="83 p."/>
                <w:tag w:val="part_45cfe4ea62634761accca660f1d9626c"/>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45cfe4ea62634761accca660f1d9626c"/>
                      <w:lock w:val="sdtLocked"/>
                      <w:richText/>
                    </w:sdtPr>
                    <w:sdtContent>
                      <w:r>
                        <w:rPr>
                          <w:szCs w:val="24"/>
                          <w:lang w:eastAsia="lt-LT"/>
                        </w:rPr>
                        <w:t>83</w:t>
                      </w:r>
                    </w:sdtContent>
                  </w:sdt>
                  <w:r>
                    <w:rPr>
                      <w:szCs w:val="24"/>
                      <w:lang w:eastAsia="lt-LT"/>
                    </w:rPr>
                    <w:t>.</w:t>
                    <w:tab/>
                    <w:t xml:space="preserve">Projekto užbaigimo reikalavimai nustatyti </w:t>
                  </w:r>
                  <w:r>
                    <w:rPr>
                      <w:szCs w:val="24"/>
                    </w:rPr>
                    <w:t>Projektų administravimo ir finansavimo taisyklių 27 skirsnyje.</w:t>
                  </w:r>
                </w:p>
              </w:sdtContent>
            </w:sdt>
            <w:sdt>
              <w:sdtPr>
                <w:alias w:val="84 p."/>
                <w:tag w:val="part_81abd7874f0140f2b554a33009e7ce89"/>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81abd7874f0140f2b554a33009e7ce89"/>
                      <w:lock w:val="sdtLocked"/>
                      <w:richText/>
                    </w:sdtPr>
                    <w:sdtContent>
                      <w:r>
                        <w:rPr>
                          <w:szCs w:val="24"/>
                          <w:lang w:eastAsia="lt-LT"/>
                        </w:rPr>
                        <w:t>84</w:t>
                      </w:r>
                    </w:sdtContent>
                  </w:sdt>
                  <w:r>
                    <w:rPr>
                      <w:szCs w:val="24"/>
                      <w:lang w:eastAsia="lt-LT"/>
                    </w:rPr>
                    <w:t>.</w:t>
                    <w:tab/>
                    <w:t xml:space="preserve">Projektų administravimo ir finansavimo taisyklių 27 skirsnyje nustatyta tvarka projekto vykdytojas turi užtikrinti investicijų tęstinumą. </w:t>
                  </w:r>
                  <w:r>
                    <w:rPr>
                      <w:iCs/>
                      <w:szCs w:val="24"/>
                      <w:lang w:eastAsia="lt-LT"/>
                    </w:rPr>
                    <w:t xml:space="preserve">Projekto tęstinumas turi būti užtikrintas penkerius metus po projekto finansavimo pabaigos. </w:t>
                  </w:r>
                  <w:r>
                    <w:rPr>
                      <w:szCs w:val="24"/>
                      <w:lang w:eastAsia="lt-LT"/>
                    </w:rPr>
                    <w:t xml:space="preserve">  </w:t>
                  </w:r>
                </w:p>
              </w:sdtContent>
            </w:sdt>
            <w:sdt>
              <w:sdtPr>
                <w:alias w:val="85 p."/>
                <w:tag w:val="part_a9ebf820a01d419ca8c9a1248e43db66"/>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a9ebf820a01d419ca8c9a1248e43db66"/>
                      <w:lock w:val="sdtLocked"/>
                      <w:richText/>
                    </w:sdtPr>
                    <w:sdtContent>
                      <w:r>
                        <w:rPr>
                          <w:szCs w:val="24"/>
                          <w:lang w:eastAsia="lt-LT"/>
                        </w:rPr>
                        <w:t>85</w:t>
                      </w:r>
                    </w:sdtContent>
                  </w:sdt>
                  <w:r>
                    <w:rPr>
                      <w:szCs w:val="24"/>
                      <w:lang w:eastAsia="lt-LT"/>
                    </w:rPr>
                    <w:t>.</w:t>
                    <w:tab/>
                  </w:r>
                  <w:r>
                    <w:rPr>
                      <w:szCs w:val="24"/>
                    </w:rPr>
                    <w:t xml:space="preserve">Visi su projekto įgyvendinimu susiję dokumentai turi būti saugomi Projektų </w:t>
                  </w:r>
                  <w:r>
                    <w:rPr>
                      <w:szCs w:val="24"/>
                      <w:lang w:eastAsia="lt-LT"/>
                    </w:rPr>
                    <w:t>administravimo ir finansavimo</w:t>
                  </w:r>
                  <w:r>
                    <w:rPr>
                      <w:szCs w:val="24"/>
                    </w:rPr>
                    <w:t xml:space="preserve"> taisyklių 42 skirsnyje ir Bendrojo bendrosios išimties reglamento</w:t>
                  </w:r>
                  <w:r>
                    <w:rPr>
                      <w:szCs w:val="24"/>
                      <w:lang w:eastAsia="lt-LT"/>
                    </w:rPr>
                    <w:t xml:space="preserve"> </w:t>
                  </w:r>
                  <w:r>
                    <w:rPr>
                      <w:szCs w:val="24"/>
                    </w:rPr>
                    <w:t>9 straipsnio 4 dalyje nustatyta tvarka.</w:t>
                  </w:r>
                </w:p>
                <w:p>
                  <w:pPr>
                    <w:spacing w:line="276" w:lineRule="auto"/>
                    <w:rPr>
                      <w:szCs w:val="24"/>
                      <w:lang w:eastAsia="lt-LT"/>
                    </w:rPr>
                  </w:pPr>
                  <w:r>
                    <w:rPr>
                      <w:szCs w:val="24"/>
                      <w:lang w:eastAsia="lt-LT"/>
                    </w:rPr>
                    <w:br w:type="page"/>
                  </w:r>
                </w:p>
                <w:p>
                  <w:pPr>
                    <w:rPr>
                      <w:sz w:val="18"/>
                      <w:szCs w:val="18"/>
                    </w:rPr>
                  </w:pPr>
                </w:p>
                <w:p>
                  <w:pPr>
                    <w:tabs>
                      <w:tab w:val="left" w:pos="709"/>
                      <w:tab w:val="left" w:pos="851"/>
                      <w:tab w:val="left" w:pos="1276"/>
                      <w:tab w:val="left" w:pos="1418"/>
                      <w:tab w:val="left" w:pos="1560"/>
                      <w:tab w:val="left" w:pos="1843"/>
                      <w:tab w:val="left" w:pos="2410"/>
                    </w:tabs>
                    <w:ind w:left="851"/>
                    <w:jc w:val="both"/>
                    <w:rPr>
                      <w:szCs w:val="24"/>
                      <w:lang w:eastAsia="lt-LT"/>
                    </w:rPr>
                  </w:pPr>
                </w:p>
              </w:sdtContent>
            </w:sdt>
          </w:sdtContent>
        </w:sdt>
        <w:sdt>
          <w:sdtPr>
            <w:alias w:val="skyrius"/>
            <w:tag w:val="part_b3939602ed684e8f87b5edbe8bcf96e1"/>
            <w:lock w:val="sdtLocked"/>
            <w:richText/>
          </w:sdtPr>
          <w:sdtContent>
            <w:p>
              <w:pPr>
                <w:tabs>
                  <w:tab w:val="left" w:pos="709"/>
                  <w:tab w:val="left" w:pos="851"/>
                  <w:tab w:val="left" w:pos="1418"/>
                  <w:tab w:val="left" w:pos="1560"/>
                  <w:tab w:val="left" w:pos="1843"/>
                  <w:tab w:val="left" w:pos="2410"/>
                </w:tabs>
                <w:ind w:firstLine="851"/>
                <w:jc w:val="center"/>
                <w:rPr>
                  <w:b/>
                  <w:szCs w:val="24"/>
                  <w:lang w:eastAsia="lt-LT"/>
                </w:rPr>
              </w:pPr>
              <w:sdt>
                <w:sdtPr>
                  <w:alias w:val="Numeris"/>
                  <w:tag w:val="nr_b3939602ed684e8f87b5edbe8bcf96e1"/>
                  <w:lock w:val="sdtLocked"/>
                  <w:richText/>
                </w:sdtPr>
                <w:sdtContent>
                  <w:r>
                    <w:rPr>
                      <w:b/>
                      <w:szCs w:val="24"/>
                      <w:lang w:eastAsia="lt-LT"/>
                    </w:rPr>
                    <w:t>VII</w:t>
                  </w:r>
                </w:sdtContent>
              </w:sdt>
              <w:r>
                <w:rPr>
                  <w:b/>
                  <w:szCs w:val="24"/>
                  <w:lang w:eastAsia="lt-LT"/>
                </w:rPr>
                <w:t xml:space="preserve"> SKYRIUS</w:t>
              </w:r>
            </w:p>
            <w:p>
              <w:pPr>
                <w:tabs>
                  <w:tab w:val="left" w:pos="709"/>
                  <w:tab w:val="left" w:pos="851"/>
                  <w:tab w:val="left" w:pos="1418"/>
                  <w:tab w:val="left" w:pos="1560"/>
                  <w:tab w:val="left" w:pos="1843"/>
                  <w:tab w:val="left" w:pos="2410"/>
                </w:tabs>
                <w:ind w:firstLine="851"/>
                <w:jc w:val="center"/>
                <w:rPr>
                  <w:b/>
                  <w:szCs w:val="24"/>
                  <w:lang w:eastAsia="lt-LT"/>
                </w:rPr>
              </w:pPr>
              <w:sdt>
                <w:sdtPr>
                  <w:alias w:val="Pavadinimas"/>
                  <w:tag w:val="title_b3939602ed684e8f87b5edbe8bcf96e1"/>
                  <w:lock w:val="sdtLocked"/>
                  <w:richText/>
                </w:sdtPr>
                <w:sdtContent>
                  <w:r>
                    <w:rPr>
                      <w:b/>
                      <w:szCs w:val="24"/>
                      <w:lang w:eastAsia="lt-LT"/>
                    </w:rPr>
                    <w:t>BAIGIAMOSIOS NUOSTATOS</w:t>
                  </w:r>
                </w:sdtContent>
              </w:sdt>
            </w:p>
            <w:p>
              <w:pPr>
                <w:tabs>
                  <w:tab w:val="left" w:pos="709"/>
                  <w:tab w:val="left" w:pos="851"/>
                  <w:tab w:val="left" w:pos="1418"/>
                  <w:tab w:val="left" w:pos="1560"/>
                  <w:tab w:val="left" w:pos="1843"/>
                  <w:tab w:val="left" w:pos="2410"/>
                </w:tabs>
                <w:ind w:firstLine="851"/>
                <w:jc w:val="center"/>
                <w:rPr>
                  <w:szCs w:val="24"/>
                  <w:lang w:eastAsia="lt-LT"/>
                </w:rPr>
              </w:pPr>
            </w:p>
            <w:sdt>
              <w:sdtPr>
                <w:alias w:val="86 p."/>
                <w:tag w:val="part_1eaa147a16c44dc6bd06d30786736fd7"/>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1eaa147a16c44dc6bd06d30786736fd7"/>
                      <w:lock w:val="sdtLocked"/>
                      <w:richText/>
                    </w:sdtPr>
                    <w:sdtContent>
                      <w:r>
                        <w:rPr>
                          <w:szCs w:val="24"/>
                          <w:lang w:eastAsia="lt-LT"/>
                        </w:rPr>
                        <w:t>86</w:t>
                      </w:r>
                    </w:sdtContent>
                  </w:sdt>
                  <w:r>
                    <w:rPr>
                      <w:szCs w:val="24"/>
                      <w:lang w:eastAsia="lt-LT"/>
                    </w:rPr>
                    <w:t>.</w:t>
                    <w:tab/>
                    <w:t xml:space="preserve">Aprašo keitimo tvarka yra nustatyta Projektų administravimo ir finansavimo taisyklių 11 skirsnyje. </w:t>
                  </w:r>
                </w:p>
              </w:sdtContent>
            </w:sdt>
            <w:sdt>
              <w:sdtPr>
                <w:alias w:val="87 p."/>
                <w:tag w:val="part_6472da33fb3743a99063e36f8c94859d"/>
                <w:lock w:val="sdtLocked"/>
                <w:richText/>
              </w:sdtPr>
              <w:sdtContent>
                <w:p>
                  <w:pPr>
                    <w:tabs>
                      <w:tab w:val="left" w:pos="709"/>
                      <w:tab w:val="left" w:pos="851"/>
                      <w:tab w:val="left" w:pos="1276"/>
                      <w:tab w:val="left" w:pos="1560"/>
                    </w:tabs>
                    <w:ind w:firstLine="851"/>
                    <w:jc w:val="both"/>
                    <w:rPr>
                      <w:szCs w:val="24"/>
                      <w:lang w:eastAsia="lt-LT"/>
                    </w:rPr>
                  </w:pPr>
                  <w:sdt>
                    <w:sdtPr>
                      <w:alias w:val="Numeris"/>
                      <w:tag w:val="nr_6472da33fb3743a99063e36f8c94859d"/>
                      <w:lock w:val="sdtLocked"/>
                      <w:richText/>
                    </w:sdtPr>
                    <w:sdtContent>
                      <w:r>
                        <w:rPr>
                          <w:szCs w:val="24"/>
                          <w:lang w:eastAsia="lt-LT"/>
                        </w:rPr>
                        <w:t>87</w:t>
                      </w:r>
                    </w:sdtContent>
                  </w:sdt>
                  <w:r>
                    <w:rPr>
                      <w:szCs w:val="24"/>
                      <w:lang w:eastAsia="lt-LT"/>
                    </w:rPr>
                    <w:t>.</w:t>
                    <w:tab/>
                    <w:t>Jei Aprašas keičiamas jau atrinkus projektus, taikomas Projektų administravimo ir finansavimo taisyklių 91 punktas.</w:t>
                  </w:r>
                </w:p>
              </w:sdtContent>
            </w:sdt>
          </w:sdtContent>
        </w:sdt>
      </w:sdtContent>
    </w:sdt>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14</w:t>
    </w:r>
    <w:r>
      <w:rPr>
        <w:sz w:val="22"/>
        <w:szCs w:val="22"/>
      </w:rPr>
      <w:fldChar w:fldCharType="end"/>
    </w:r>
  </w:p>
  <w:p>
    <w:pPr>
      <w:tabs>
        <w:tab w:val="center" w:pos="4819"/>
        <w:tab w:val="right" w:pos="9638"/>
      </w:tabs>
      <w:rPr>
        <w:sz w:val="22"/>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268961">
      <w:bodyDiv w:val="1"/>
      <w:marLeft w:val="0"/>
      <w:marRight w:val="0"/>
      <w:marTop w:val="0"/>
      <w:marBottom w:val="0"/>
      <w:divBdr>
        <w:top w:val="none" w:sz="0" w:space="0" w:color="auto"/>
        <w:left w:val="none" w:sz="0" w:space="0" w:color="auto"/>
        <w:bottom w:val="none" w:sz="0" w:space="0" w:color="auto"/>
        <w:right w:val="none" w:sz="0" w:space="0" w:color="auto"/>
      </w:divBdr>
    </w:div>
    <w:div w:id="72942071">
      <w:bodyDiv w:val="1"/>
      <w:marLeft w:val="0"/>
      <w:marRight w:val="0"/>
      <w:marTop w:val="0"/>
      <w:marBottom w:val="0"/>
      <w:divBdr>
        <w:top w:val="none" w:sz="0" w:space="0" w:color="auto"/>
        <w:left w:val="none" w:sz="0" w:space="0" w:color="auto"/>
        <w:bottom w:val="none" w:sz="0" w:space="0" w:color="auto"/>
        <w:right w:val="none" w:sz="0" w:space="0" w:color="auto"/>
      </w:divBdr>
    </w:div>
    <w:div w:id="234360722">
      <w:bodyDiv w:val="1"/>
      <w:marLeft w:val="0"/>
      <w:marRight w:val="0"/>
      <w:marTop w:val="0"/>
      <w:marBottom w:val="0"/>
      <w:divBdr>
        <w:top w:val="none" w:sz="0" w:space="0" w:color="auto"/>
        <w:left w:val="none" w:sz="0" w:space="0" w:color="auto"/>
        <w:bottom w:val="none" w:sz="0" w:space="0" w:color="auto"/>
        <w:right w:val="none" w:sz="0" w:space="0" w:color="auto"/>
      </w:divBdr>
      <w:divsChild>
        <w:div w:id="1341658624">
          <w:marLeft w:val="0"/>
          <w:marRight w:val="0"/>
          <w:marTop w:val="0"/>
          <w:marBottom w:val="0"/>
          <w:divBdr>
            <w:top w:val="none" w:sz="0" w:space="0" w:color="auto"/>
            <w:left w:val="none" w:sz="0" w:space="0" w:color="auto"/>
            <w:bottom w:val="none" w:sz="0" w:space="0" w:color="auto"/>
            <w:right w:val="none" w:sz="0" w:space="0" w:color="auto"/>
          </w:divBdr>
          <w:divsChild>
            <w:div w:id="1259218678">
              <w:marLeft w:val="0"/>
              <w:marRight w:val="0"/>
              <w:marTop w:val="0"/>
              <w:marBottom w:val="0"/>
              <w:divBdr>
                <w:top w:val="none" w:sz="0" w:space="0" w:color="auto"/>
                <w:left w:val="none" w:sz="0" w:space="0" w:color="auto"/>
                <w:bottom w:val="none" w:sz="0" w:space="0" w:color="auto"/>
                <w:right w:val="none" w:sz="0" w:space="0" w:color="auto"/>
              </w:divBdr>
              <w:divsChild>
                <w:div w:id="162268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1677">
      <w:bodyDiv w:val="1"/>
      <w:marLeft w:val="0"/>
      <w:marRight w:val="0"/>
      <w:marTop w:val="0"/>
      <w:marBottom w:val="0"/>
      <w:divBdr>
        <w:top w:val="none" w:sz="0" w:space="0" w:color="auto"/>
        <w:left w:val="none" w:sz="0" w:space="0" w:color="auto"/>
        <w:bottom w:val="none" w:sz="0" w:space="0" w:color="auto"/>
        <w:right w:val="none" w:sz="0" w:space="0" w:color="auto"/>
      </w:divBdr>
      <w:divsChild>
        <w:div w:id="797261201">
          <w:marLeft w:val="0"/>
          <w:marRight w:val="0"/>
          <w:marTop w:val="0"/>
          <w:marBottom w:val="0"/>
          <w:divBdr>
            <w:top w:val="none" w:sz="0" w:space="0" w:color="auto"/>
            <w:left w:val="none" w:sz="0" w:space="0" w:color="auto"/>
            <w:bottom w:val="none" w:sz="0" w:space="0" w:color="auto"/>
            <w:right w:val="none" w:sz="0" w:space="0" w:color="auto"/>
          </w:divBdr>
        </w:div>
      </w:divsChild>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298655676">
      <w:bodyDiv w:val="1"/>
      <w:marLeft w:val="0"/>
      <w:marRight w:val="0"/>
      <w:marTop w:val="0"/>
      <w:marBottom w:val="0"/>
      <w:divBdr>
        <w:top w:val="none" w:sz="0" w:space="0" w:color="auto"/>
        <w:left w:val="none" w:sz="0" w:space="0" w:color="auto"/>
        <w:bottom w:val="none" w:sz="0" w:space="0" w:color="auto"/>
        <w:right w:val="none" w:sz="0" w:space="0" w:color="auto"/>
      </w:divBdr>
      <w:divsChild>
        <w:div w:id="150323120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303434173">
      <w:bodyDiv w:val="1"/>
      <w:marLeft w:val="0"/>
      <w:marRight w:val="0"/>
      <w:marTop w:val="0"/>
      <w:marBottom w:val="0"/>
      <w:divBdr>
        <w:top w:val="none" w:sz="0" w:space="0" w:color="auto"/>
        <w:left w:val="none" w:sz="0" w:space="0" w:color="auto"/>
        <w:bottom w:val="none" w:sz="0" w:space="0" w:color="auto"/>
        <w:right w:val="none" w:sz="0" w:space="0" w:color="auto"/>
      </w:divBdr>
    </w:div>
    <w:div w:id="350768295">
      <w:bodyDiv w:val="1"/>
      <w:marLeft w:val="0"/>
      <w:marRight w:val="0"/>
      <w:marTop w:val="0"/>
      <w:marBottom w:val="0"/>
      <w:divBdr>
        <w:top w:val="none" w:sz="0" w:space="0" w:color="auto"/>
        <w:left w:val="none" w:sz="0" w:space="0" w:color="auto"/>
        <w:bottom w:val="none" w:sz="0" w:space="0" w:color="auto"/>
        <w:right w:val="none" w:sz="0" w:space="0" w:color="auto"/>
      </w:divBdr>
    </w:div>
    <w:div w:id="598564153">
      <w:bodyDiv w:val="1"/>
      <w:marLeft w:val="0"/>
      <w:marRight w:val="0"/>
      <w:marTop w:val="0"/>
      <w:marBottom w:val="0"/>
      <w:divBdr>
        <w:top w:val="none" w:sz="0" w:space="0" w:color="auto"/>
        <w:left w:val="none" w:sz="0" w:space="0" w:color="auto"/>
        <w:bottom w:val="none" w:sz="0" w:space="0" w:color="auto"/>
        <w:right w:val="none" w:sz="0" w:space="0" w:color="auto"/>
      </w:divBdr>
      <w:divsChild>
        <w:div w:id="34812819">
          <w:marLeft w:val="0"/>
          <w:marRight w:val="0"/>
          <w:marTop w:val="0"/>
          <w:marBottom w:val="0"/>
          <w:divBdr>
            <w:top w:val="none" w:sz="0" w:space="0" w:color="auto"/>
            <w:left w:val="none" w:sz="0" w:space="0" w:color="auto"/>
            <w:bottom w:val="none" w:sz="0" w:space="0" w:color="auto"/>
            <w:right w:val="none" w:sz="0" w:space="0" w:color="auto"/>
          </w:divBdr>
        </w:div>
        <w:div w:id="56906544">
          <w:marLeft w:val="0"/>
          <w:marRight w:val="0"/>
          <w:marTop w:val="0"/>
          <w:marBottom w:val="0"/>
          <w:divBdr>
            <w:top w:val="none" w:sz="0" w:space="0" w:color="auto"/>
            <w:left w:val="none" w:sz="0" w:space="0" w:color="auto"/>
            <w:bottom w:val="none" w:sz="0" w:space="0" w:color="auto"/>
            <w:right w:val="none" w:sz="0" w:space="0" w:color="auto"/>
          </w:divBdr>
        </w:div>
        <w:div w:id="168106320">
          <w:marLeft w:val="0"/>
          <w:marRight w:val="0"/>
          <w:marTop w:val="0"/>
          <w:marBottom w:val="0"/>
          <w:divBdr>
            <w:top w:val="none" w:sz="0" w:space="0" w:color="auto"/>
            <w:left w:val="none" w:sz="0" w:space="0" w:color="auto"/>
            <w:bottom w:val="none" w:sz="0" w:space="0" w:color="auto"/>
            <w:right w:val="none" w:sz="0" w:space="0" w:color="auto"/>
          </w:divBdr>
        </w:div>
        <w:div w:id="234050890">
          <w:marLeft w:val="0"/>
          <w:marRight w:val="0"/>
          <w:marTop w:val="0"/>
          <w:marBottom w:val="0"/>
          <w:divBdr>
            <w:top w:val="none" w:sz="0" w:space="0" w:color="auto"/>
            <w:left w:val="none" w:sz="0" w:space="0" w:color="auto"/>
            <w:bottom w:val="none" w:sz="0" w:space="0" w:color="auto"/>
            <w:right w:val="none" w:sz="0" w:space="0" w:color="auto"/>
          </w:divBdr>
        </w:div>
        <w:div w:id="409928487">
          <w:marLeft w:val="0"/>
          <w:marRight w:val="0"/>
          <w:marTop w:val="0"/>
          <w:marBottom w:val="0"/>
          <w:divBdr>
            <w:top w:val="none" w:sz="0" w:space="0" w:color="auto"/>
            <w:left w:val="none" w:sz="0" w:space="0" w:color="auto"/>
            <w:bottom w:val="none" w:sz="0" w:space="0" w:color="auto"/>
            <w:right w:val="none" w:sz="0" w:space="0" w:color="auto"/>
          </w:divBdr>
        </w:div>
        <w:div w:id="588660495">
          <w:marLeft w:val="0"/>
          <w:marRight w:val="0"/>
          <w:marTop w:val="0"/>
          <w:marBottom w:val="0"/>
          <w:divBdr>
            <w:top w:val="none" w:sz="0" w:space="0" w:color="auto"/>
            <w:left w:val="none" w:sz="0" w:space="0" w:color="auto"/>
            <w:bottom w:val="none" w:sz="0" w:space="0" w:color="auto"/>
            <w:right w:val="none" w:sz="0" w:space="0" w:color="auto"/>
          </w:divBdr>
        </w:div>
        <w:div w:id="594024163">
          <w:marLeft w:val="0"/>
          <w:marRight w:val="0"/>
          <w:marTop w:val="0"/>
          <w:marBottom w:val="0"/>
          <w:divBdr>
            <w:top w:val="none" w:sz="0" w:space="0" w:color="auto"/>
            <w:left w:val="none" w:sz="0" w:space="0" w:color="auto"/>
            <w:bottom w:val="none" w:sz="0" w:space="0" w:color="auto"/>
            <w:right w:val="none" w:sz="0" w:space="0" w:color="auto"/>
          </w:divBdr>
        </w:div>
        <w:div w:id="798038212">
          <w:marLeft w:val="0"/>
          <w:marRight w:val="0"/>
          <w:marTop w:val="0"/>
          <w:marBottom w:val="0"/>
          <w:divBdr>
            <w:top w:val="none" w:sz="0" w:space="0" w:color="auto"/>
            <w:left w:val="none" w:sz="0" w:space="0" w:color="auto"/>
            <w:bottom w:val="none" w:sz="0" w:space="0" w:color="auto"/>
            <w:right w:val="none" w:sz="0" w:space="0" w:color="auto"/>
          </w:divBdr>
        </w:div>
        <w:div w:id="1283342173">
          <w:marLeft w:val="0"/>
          <w:marRight w:val="0"/>
          <w:marTop w:val="0"/>
          <w:marBottom w:val="0"/>
          <w:divBdr>
            <w:top w:val="none" w:sz="0" w:space="0" w:color="auto"/>
            <w:left w:val="none" w:sz="0" w:space="0" w:color="auto"/>
            <w:bottom w:val="none" w:sz="0" w:space="0" w:color="auto"/>
            <w:right w:val="none" w:sz="0" w:space="0" w:color="auto"/>
          </w:divBdr>
        </w:div>
        <w:div w:id="1626963291">
          <w:marLeft w:val="0"/>
          <w:marRight w:val="0"/>
          <w:marTop w:val="0"/>
          <w:marBottom w:val="0"/>
          <w:divBdr>
            <w:top w:val="none" w:sz="0" w:space="0" w:color="auto"/>
            <w:left w:val="none" w:sz="0" w:space="0" w:color="auto"/>
            <w:bottom w:val="none" w:sz="0" w:space="0" w:color="auto"/>
            <w:right w:val="none" w:sz="0" w:space="0" w:color="auto"/>
          </w:divBdr>
        </w:div>
        <w:div w:id="1774475086">
          <w:marLeft w:val="0"/>
          <w:marRight w:val="0"/>
          <w:marTop w:val="0"/>
          <w:marBottom w:val="0"/>
          <w:divBdr>
            <w:top w:val="none" w:sz="0" w:space="0" w:color="auto"/>
            <w:left w:val="none" w:sz="0" w:space="0" w:color="auto"/>
            <w:bottom w:val="none" w:sz="0" w:space="0" w:color="auto"/>
            <w:right w:val="none" w:sz="0" w:space="0" w:color="auto"/>
          </w:divBdr>
        </w:div>
        <w:div w:id="1990284517">
          <w:marLeft w:val="0"/>
          <w:marRight w:val="0"/>
          <w:marTop w:val="0"/>
          <w:marBottom w:val="0"/>
          <w:divBdr>
            <w:top w:val="none" w:sz="0" w:space="0" w:color="auto"/>
            <w:left w:val="none" w:sz="0" w:space="0" w:color="auto"/>
            <w:bottom w:val="none" w:sz="0" w:space="0" w:color="auto"/>
            <w:right w:val="none" w:sz="0" w:space="0" w:color="auto"/>
          </w:divBdr>
        </w:div>
        <w:div w:id="2109540079">
          <w:marLeft w:val="0"/>
          <w:marRight w:val="0"/>
          <w:marTop w:val="0"/>
          <w:marBottom w:val="0"/>
          <w:divBdr>
            <w:top w:val="none" w:sz="0" w:space="0" w:color="auto"/>
            <w:left w:val="none" w:sz="0" w:space="0" w:color="auto"/>
            <w:bottom w:val="none" w:sz="0" w:space="0" w:color="auto"/>
            <w:right w:val="none" w:sz="0" w:space="0" w:color="auto"/>
          </w:divBdr>
        </w:div>
      </w:divsChild>
    </w:div>
    <w:div w:id="778795758">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892545010">
      <w:bodyDiv w:val="1"/>
      <w:marLeft w:val="0"/>
      <w:marRight w:val="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52636224">
      <w:bodyDiv w:val="1"/>
      <w:marLeft w:val="225"/>
      <w:marRight w:val="225"/>
      <w:marTop w:val="0"/>
      <w:marBottom w:val="0"/>
      <w:divBdr>
        <w:top w:val="none" w:sz="0" w:space="0" w:color="auto"/>
        <w:left w:val="none" w:sz="0" w:space="0" w:color="auto"/>
        <w:bottom w:val="none" w:sz="0" w:space="0" w:color="auto"/>
        <w:right w:val="none" w:sz="0" w:space="0" w:color="auto"/>
      </w:divBdr>
      <w:divsChild>
        <w:div w:id="709577941">
          <w:marLeft w:val="0"/>
          <w:marRight w:val="0"/>
          <w:marTop w:val="0"/>
          <w:marBottom w:val="0"/>
          <w:divBdr>
            <w:top w:val="none" w:sz="0" w:space="0" w:color="auto"/>
            <w:left w:val="none" w:sz="0" w:space="0" w:color="auto"/>
            <w:bottom w:val="none" w:sz="0" w:space="0" w:color="auto"/>
            <w:right w:val="none" w:sz="0" w:space="0" w:color="auto"/>
          </w:divBdr>
        </w:div>
      </w:divsChild>
    </w:div>
    <w:div w:id="1098526289">
      <w:bodyDiv w:val="1"/>
      <w:marLeft w:val="0"/>
      <w:marRight w:val="0"/>
      <w:marTop w:val="0"/>
      <w:marBottom w:val="0"/>
      <w:divBdr>
        <w:top w:val="none" w:sz="0" w:space="0" w:color="auto"/>
        <w:left w:val="none" w:sz="0" w:space="0" w:color="auto"/>
        <w:bottom w:val="none" w:sz="0" w:space="0" w:color="auto"/>
        <w:right w:val="none" w:sz="0" w:space="0" w:color="auto"/>
      </w:divBdr>
    </w:div>
    <w:div w:id="1146707259">
      <w:bodyDiv w:val="1"/>
      <w:marLeft w:val="0"/>
      <w:marRight w:val="0"/>
      <w:marTop w:val="0"/>
      <w:marBottom w:val="0"/>
      <w:divBdr>
        <w:top w:val="none" w:sz="0" w:space="0" w:color="auto"/>
        <w:left w:val="none" w:sz="0" w:space="0" w:color="auto"/>
        <w:bottom w:val="none" w:sz="0" w:space="0" w:color="auto"/>
        <w:right w:val="none" w:sz="0" w:space="0" w:color="auto"/>
      </w:divBdr>
    </w:div>
    <w:div w:id="1163935300">
      <w:bodyDiv w:val="1"/>
      <w:marLeft w:val="0"/>
      <w:marRight w:val="0"/>
      <w:marTop w:val="0"/>
      <w:marBottom w:val="0"/>
      <w:divBdr>
        <w:top w:val="none" w:sz="0" w:space="0" w:color="auto"/>
        <w:left w:val="none" w:sz="0" w:space="0" w:color="auto"/>
        <w:bottom w:val="none" w:sz="0" w:space="0" w:color="auto"/>
        <w:right w:val="none" w:sz="0" w:space="0" w:color="auto"/>
      </w:divBdr>
      <w:divsChild>
        <w:div w:id="788549422">
          <w:marLeft w:val="0"/>
          <w:marRight w:val="0"/>
          <w:marTop w:val="0"/>
          <w:marBottom w:val="0"/>
          <w:divBdr>
            <w:top w:val="none" w:sz="0" w:space="0" w:color="auto"/>
            <w:left w:val="none" w:sz="0" w:space="0" w:color="auto"/>
            <w:bottom w:val="none" w:sz="0" w:space="0" w:color="auto"/>
            <w:right w:val="none" w:sz="0" w:space="0" w:color="auto"/>
          </w:divBdr>
          <w:divsChild>
            <w:div w:id="1173689827">
              <w:marLeft w:val="0"/>
              <w:marRight w:val="0"/>
              <w:marTop w:val="0"/>
              <w:marBottom w:val="0"/>
              <w:divBdr>
                <w:top w:val="none" w:sz="0" w:space="0" w:color="auto"/>
                <w:left w:val="none" w:sz="0" w:space="0" w:color="auto"/>
                <w:bottom w:val="none" w:sz="0" w:space="0" w:color="auto"/>
                <w:right w:val="none" w:sz="0" w:space="0" w:color="auto"/>
              </w:divBdr>
              <w:divsChild>
                <w:div w:id="94607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26396">
      <w:bodyDiv w:val="1"/>
      <w:marLeft w:val="0"/>
      <w:marRight w:val="0"/>
      <w:marTop w:val="0"/>
      <w:marBottom w:val="0"/>
      <w:divBdr>
        <w:top w:val="none" w:sz="0" w:space="0" w:color="auto"/>
        <w:left w:val="none" w:sz="0" w:space="0" w:color="auto"/>
        <w:bottom w:val="none" w:sz="0" w:space="0" w:color="auto"/>
        <w:right w:val="none" w:sz="0" w:space="0" w:color="auto"/>
      </w:divBdr>
      <w:divsChild>
        <w:div w:id="123123242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78758961">
      <w:bodyDiv w:val="1"/>
      <w:marLeft w:val="0"/>
      <w:marRight w:val="0"/>
      <w:marTop w:val="0"/>
      <w:marBottom w:val="0"/>
      <w:divBdr>
        <w:top w:val="none" w:sz="0" w:space="0" w:color="auto"/>
        <w:left w:val="none" w:sz="0" w:space="0" w:color="auto"/>
        <w:bottom w:val="none" w:sz="0" w:space="0" w:color="auto"/>
        <w:right w:val="none" w:sz="0" w:space="0" w:color="auto"/>
      </w:divBdr>
    </w:div>
    <w:div w:id="1282884008">
      <w:bodyDiv w:val="1"/>
      <w:marLeft w:val="0"/>
      <w:marRight w:val="0"/>
      <w:marTop w:val="0"/>
      <w:marBottom w:val="0"/>
      <w:divBdr>
        <w:top w:val="none" w:sz="0" w:space="0" w:color="auto"/>
        <w:left w:val="none" w:sz="0" w:space="0" w:color="auto"/>
        <w:bottom w:val="none" w:sz="0" w:space="0" w:color="auto"/>
        <w:right w:val="none" w:sz="0" w:space="0" w:color="auto"/>
      </w:divBdr>
    </w:div>
    <w:div w:id="1458061972">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830948988">
      <w:bodyDiv w:val="1"/>
      <w:marLeft w:val="0"/>
      <w:marRight w:val="0"/>
      <w:marTop w:val="0"/>
      <w:marBottom w:val="0"/>
      <w:divBdr>
        <w:top w:val="none" w:sz="0" w:space="0" w:color="auto"/>
        <w:left w:val="none" w:sz="0" w:space="0" w:color="auto"/>
        <w:bottom w:val="none" w:sz="0" w:space="0" w:color="auto"/>
        <w:right w:val="none" w:sz="0" w:space="0" w:color="auto"/>
      </w:divBdr>
    </w:div>
    <w:div w:id="2065593328">
      <w:bodyDiv w:val="1"/>
      <w:marLeft w:val="0"/>
      <w:marRight w:val="0"/>
      <w:marTop w:val="0"/>
      <w:marBottom w:val="0"/>
      <w:divBdr>
        <w:top w:val="none" w:sz="0" w:space="0" w:color="auto"/>
        <w:left w:val="none" w:sz="0" w:space="0" w:color="auto"/>
        <w:bottom w:val="none" w:sz="0" w:space="0" w:color="auto"/>
        <w:right w:val="none" w:sz="0" w:space="0" w:color="auto"/>
      </w:divBdr>
    </w:div>
    <w:div w:id="2079858024">
      <w:bodyDiv w:val="1"/>
      <w:marLeft w:val="0"/>
      <w:marRight w:val="0"/>
      <w:marTop w:val="0"/>
      <w:marBottom w:val="0"/>
      <w:divBdr>
        <w:top w:val="none" w:sz="0" w:space="0" w:color="auto"/>
        <w:left w:val="none" w:sz="0" w:space="0" w:color="auto"/>
        <w:bottom w:val="none" w:sz="0" w:space="0" w:color="auto"/>
        <w:right w:val="none" w:sz="0" w:space="0" w:color="auto"/>
      </w:divBdr>
    </w:div>
    <w:div w:id="2140566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customXml" Target="../customXml/item2.xml"/>
  <Relationship Id="rId2" Type="http://schemas.openxmlformats.org/officeDocument/2006/relationships/styles" Target="styles.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c666ddd238c42838a5467faf33124ed" PartId="cddbd9a3b560422ea7c6ff80e45f369a">
    <Part Type="preambule" DocPartId="8e1d9753cb4c44db94773866ccee0558" PartId="47a56d99966644c78a07dd2435c0f490"/>
    <Part Type="lentele" DocPartId="732011b94ca34a29ae0bfbd20992580c" PartId="1aeeeb546b774e469fec0a238c867713"/>
    <Part Type="lentele" DocPartId="beab38b400e34206a6f178fa31bf0bd5" PartId="f92065fd254c4227b332747c38c00653"/>
    <Part Type="skyrius" Nr="1" Title="BENDROSIOS NUOSTATOS" DocPartId="e16379bec1f5409d8cf99d7c6885ddeb" PartId="b1a31bb2f190480a92df77cba8330f8d">
      <Part Type="punktas" Nr="1" Abbr="1 p." DocPartId="f7fffb87dbc242438d4df165f629d03e" PartId="9eea55e520d247e4b4b13400ba563b6d"/>
      <Part Type="punktas" Nr="2" Abbr="2 p." DocPartId="20d13837baeb4aa598a68bedbb96207a" PartId="b8b36f3331e74f55b21669708f77b257">
        <Part Type="papunktis" Nr="2.1" Abbr="2.1 pp." DocPartId="62ff476e2f55418a8dfc83b4fb1e1af4" PartId="8730bc042bc040b7b4f84541172ec4ad"/>
        <Part Type="papunktis" Nr="2.2" Abbr="2.2 pp." DocPartId="aebf8901078f428eab1188e28df5f17a" PartId="bf3e181bf53c4af7a9371767fce67643"/>
        <Part Type="papunktis" Nr="2.3" Abbr="2.3 pp." DocPartId="cac4a1b3a081412b95f31faaa729045f" PartId="6b232c8329a9468a9e046d4a9d5254b5"/>
        <Part Type="papunktis" Nr="2.4" Abbr="2.4 pp." DocPartId="405f7b29df4540c1abf60adf44f1b071" PartId="bfc6f5c08e464533924d611957d9fc0f"/>
        <Part Type="papunktis" Nr="2.5" Abbr="2.5 pp." DocPartId="5f5f467a62934339bae1a309853d336c" PartId="50e0571636254437a1cd319684021204"/>
        <Part Type="papunktis" Nr="2.6" Abbr="2.6 pp." DocPartId="6075499b848949a79db9479617451e32" PartId="30bca176abf742d197007cd086dfbddc"/>
        <Part Type="papunktis" Nr="2.7" Abbr="2.7 pp." DocPartId="77971047095246d58aabacd5af736f7b" PartId="21c64db6ecc04286b2cb5e804887f10c"/>
        <Part Type="papunktis" Nr="2.8" Abbr="2.8 pp." DocPartId="6c6ad67378de4b7988408edb0e136d45" PartId="ba1e7df2591948aa9b7d4553a0222949"/>
      </Part>
      <Part Type="punktas" Nr="3" Abbr="3 p." DocPartId="de9d87fa7ce546b78952fa6684449425" PartId="25831cddc3c640e2839b971cabd81e8f"/>
      <Part Type="punktas" Nr="4" Abbr="4 p." DocPartId="68dacaaac31145f087d91c7c4477a49e" PartId="9c753493704a4df7b1e024e69aaa847f">
        <Part Type="papunktis" Nr="4.1" Abbr="4.1 pp." DocPartId="3b440de9be31419483eac18e6de2b110" PartId="7781e3b2405945d3b1b1fe1aed4a345c"/>
        <Part Type="papunktis" Nr="4.2" Abbr="4.2 pp." DocPartId="ffd426d0816645b8948dd691301936f6" PartId="e00c6a33357a4c21847f5ae143967ad5"/>
        <Part Type="papunktis" Nr="4.3" Abbr="4.3 pp." DocPartId="d2aeeace199f44e192f6478fcf43ff6e" PartId="138d14b1833c4f72baf318f5296e2f3a"/>
        <Part Type="papunktis" Nr="4.4" Abbr="4.4 pp." DocPartId="978aa5cf4eaf4444a965027811e7dca7" PartId="c868cdcee352487a8f29afbd8ffecbaa"/>
        <Part Type="papunktis" Nr="4.5" Abbr="4.5 pp." DocPartId="59a34a3fdbca4f72b3b8825b8e54c014" PartId="0fc100ba42964d98aae5075473e7c636"/>
        <Part Type="papunktis" Nr="4.6" Abbr="4.6 pp." DocPartId="81b5c8ff38764aabace788fd10ffa1a4" PartId="8699cef6c7ce48aba1b995496776dbde"/>
        <Part Type="papunktis" Nr="4.7" Abbr="4.7 pp." DocPartId="7c707a1c24394ed1939bdbcc8b3e71a5" PartId="883d7ed6002945d9bce9fe84680082d7"/>
        <Part Type="papunktis" Nr="4.8" Abbr="4.8 pp." DocPartId="7e9e89b62d514295a041c78785e4700d" PartId="ca102503704740128e6fff48d4809855"/>
        <Part Type="papunktis" Nr="4.9" Abbr="4.9 pp." DocPartId="81f2086c46dd4d269567052c45f21d9e" PartId="0bd0b98349c949ffad33e9a4496395f4"/>
        <Part Type="papunktis" Nr="4.10" Abbr="4.10 pp." DocPartId="227040e6c65c498dbc0d895018146e4c" PartId="0e9d95f931eb4b78b64a54e0f2cb043e"/>
        <Part Type="papunktis" Nr="4.11" Abbr="4.11 pp." DocPartId="8121c8d762314f0b94a3e1edeb744d88" PartId="9688dba04ce64d9a87e406f5f628e6a8"/>
      </Part>
      <Part Type="punktas" Nr="5" Abbr="5 p." DocPartId="c10def3dacf54f35bfa9e5bd8e377a01" PartId="78f93c9576ca432b956064c45f6938b8"/>
      <Part Type="punktas" Nr="6" Abbr="6 p." DocPartId="bae580e704a44ef38d9ed234579d4413" PartId="20084da9eaa84b1d954c359bd186d113"/>
      <Part Type="punktas" Nr="7" Abbr="7 p." DocPartId="4851394b8e244f04b46b42b3285449a5" PartId="8e7d0702cab04e59abc8989cac82364c"/>
      <Part Type="punktas" Nr="8" Abbr="8 p." DocPartId="2c62d6cbaecf4972ac858111f6063c14" PartId="48d49a3a54a94af3aca0f665244347cc"/>
      <Part Type="punktas" Nr="9" Abbr="9 p." DocPartId="9167c8a6db4d407cbad5724edec340a3" PartId="f53dec80853745c3a1c350659588074d"/>
      <Part Type="punktas" Nr="10" Abbr="10 p." DocPartId="abaf93b57c144fe7bc1aa01822686431" PartId="574c5afa7b544036ad08865662598d18"/>
      <Part Type="punktas" Nr="11" Abbr="11 p." DocPartId="d199021e97dd42a98cd0e7f366ee54df" PartId="ea8db890872346c7bf1f4217fa8cfbcd"/>
    </Part>
    <Part Type="skyrius" Nr="2" Title="REIKALAVIMAI PAREIŠKĖJAMS IR PARTNERIAMS" DocPartId="b14bf6db3d9d471d9c2bbdd1ee6f07a7" PartId="39ec3263c6bf4fdd82dd1e0eac30dd40">
      <Part Type="punktas" Nr="12" Abbr="12 p." DocPartId="ce6116a654ac4fa6a479a3be6fb1a836" PartId="d7ac537046f94032850fa09db4f0ef74">
        <Part Type="papunktis" Nr="12.1" Abbr="12.1 pp." DocPartId="4aafd41f28d749d2940661350d4202e8" PartId="a736dc1955434541a005599810020aa0"/>
        <Part Type="papunktis" Nr="12.2" Abbr="12.2 pp." DocPartId="8485897ba7cf4638a161dd404bc5c2ab" PartId="4d514d95b5f3476b9b6bb20cbbd84162"/>
      </Part>
      <Part Type="punktas" Nr="13" Abbr="13 p." DocPartId="261bba773131421a80936d0fb8c37113" PartId="558beac079dc47d08ef55f87ead1c477"/>
      <Part Type="punktas" Nr="14" Abbr="14 p." DocPartId="e48950f2bd3b4627b2a166c3eae1f81b" PartId="ee59610b3c384e2f95a3b0eff5bbadf6"/>
    </Part>
    <Part Type="skyrius" Nr="3" Title="PROJEKTAMS TAIKOMI REIKALAVIMAI" DocPartId="e995689fea974549b26fdcdcf41bb330" PartId="45c08b3075ae4ff599a5dd25be63abdc">
      <Part Type="punktas" Nr="15" Abbr="15 p." DocPartId="a9733d4f6f9e4936af1bce657c790b9d" PartId="0568de7430504f5090ee6c4cc552a2cb"/>
      <Part Type="punktas" Nr="16" Abbr="16 p." DocPartId="95b3505b603845f7be4c08e9e9c815b9" PartId="f56046c96a97450ba3c65c37ce7217be"/>
      <Part Type="punktas" Nr="17" Abbr="17 p." DocPartId="4ea9e86295a94ac1bb0c51f581bcef64" PartId="0e23a1db92224bcd8ed106915859aff2"/>
      <Part Type="punktas" Nr="18" Abbr="18 p." DocPartId="399eaa18a8ad4412b24bc6413de3770e" PartId="b1ac97671c9b4f32afc0defc4d51c9c9"/>
      <Part Type="punktas" Nr="19" Abbr="19 p." DocPartId="4c2e42a660454d0984116e9b6376105b" PartId="0bcf0888602f4ed389960159b5698883"/>
      <Part Type="punktas" Nr="20" Abbr="20 p." DocPartId="448d8002f8864fa19427773e299b15cf" PartId="21f38837f73c43fbb2773aac5376601e"/>
      <Part Type="punktas" Nr="21" Abbr="21 p." DocPartId="81b01029e9864e959c3c74962ed9674e" PartId="0458cbcf62fd45629a6e589c96df3dbc"/>
      <Part Type="punktas" Nr="22" Abbr="22 p." DocPartId="1c4e76be29464f7b9d32161ed8b90208" PartId="9d59297f2ff2434895c5c164426cd13e"/>
      <Part Type="punktas" Nr="23" Abbr="23 p." DocPartId="40a1624087484913b2ec3cb388d35eff" PartId="3e504ca0bfd94a31bd5a0a19eb81daa1"/>
      <Part Type="punktas" Nr="24" Abbr="24 p." DocPartId="9d59ab9331dd4b5ea71338731f66331b" PartId="38e3ad34734848208f0bea284c5072f4"/>
      <Part Type="punktas" Nr="25" Abbr="25 p." DocPartId="890c7aeb8ad9494cafdd1fcf1cc025b4" PartId="c4ac8d2f76614dd7befb2c48be289e0d">
        <Part Type="papunktis" Nr="25.1" Abbr="25.1 pp." DocPartId="7c8da80f828348a2bc9a6fc26b23eba3" PartId="db678e8990794c408856fdabd5f283ab"/>
        <Part Type="papunktis" Nr="25.2" Abbr="25.2 pp." DocPartId="962d57ed27714299b91259768df2c7b4" PartId="c4495a886a694587bb7940c0116d248f"/>
        <Part Type="papunktis" Nr="25.3" Abbr="25.3 pp." DocPartId="9974e01399224ade816145921c5ad27e" PartId="b4fd7aaa31904963a48797dcfba29ac2"/>
      </Part>
      <Part Type="punktas" Nr="26" Abbr="26 p." DocPartId="3ddba8f4d16e4f1e94e051180a52b188" PartId="22ede986499b46e2b5fb9b9ed36d7524"/>
      <Part Type="punktas" Nr="27" Abbr="27 p." DocPartId="ab138f3ddb2d44c3be3e89a5672b016d" PartId="0fa2e4d871f14cb898bf89d820f48067"/>
      <Part Type="punktas" Nr="28" Abbr="28 p." DocPartId="9ffa351e04e54b77a6cce1bfb7f9b79a" PartId="6152a981d0e84b27ba99388bc2e154a7"/>
      <Part Type="punktas" Nr="29" Abbr="29 p." DocPartId="e6a1dc808c3443b1a6c9609a709c051b" PartId="d3ac100c3c3e4e328b41d2777344c3bc">
        <Part Type="papunktis" Nr="29.1" Abbr="29.1 pp." DocPartId="2c1d56eb783246cc9af03cb4268e1159" PartId="4094f8c198444ee3a3f52f64f34a00fc">
          <Part Type="papunktis" Nr="29.1.1" Abbr="29.1.1 pp." DocPartId="3e86bffd3ec94eec9e3b3d27c1a11932" PartId="f671e96c6c2a476f8928e4875775d3d4"/>
          <Part Type="papunktis" Nr="29.1.2" Abbr="29.1.2 pp." DocPartId="c99053ade2b94cfd83d0ffbc2bb52c68" PartId="35fedc91f7754b489631b49ac42be0a0"/>
        </Part>
        <Part Type="papunktis" Nr="29.2" Abbr="29.2 pp." DocPartId="6d91bef071e44035b4f48422d5e75a50" PartId="58b4d4cf516a4dc5880f2d0c0325b4b6"/>
        <Part Type="papunktis" Nr="29.3" Abbr="29.3 pp." DocPartId="7f6ec07298ed4410aacf7f1679950e5d" PartId="e9e6f5b6831145e88c3bf18e89bd2706"/>
        <Part Type="papunktis" Nr="29.4" Abbr="29.4 pp." DocPartId="c9ff665edb7e49d1b91145f54a9a76df" PartId="45bfc32b6c44461eaaa5fcb6776149cd"/>
        <Part Type="papunktis" Nr="29.5" Abbr="29.5 pp." DocPartId="13eac407d3d4439f94f613efcf262be8" PartId="f89e6de4cb7d45a68e308757772d0314"/>
        <Part Type="papunktis" Nr="29.6" Abbr="29.6 pp." DocPartId="49ce498922cd4bc7a3cd422317fa2fcc" PartId="58adfa2f073a45158120a4864163bf8b"/>
        <Part Type="papunktis" Nr="29.7" Abbr="29.7 pp." DocPartId="820568d54f8345c281fb0493029a821b" PartId="ca41e93b97a148cbbbd25faf579348d7"/>
        <Part Type="papunktis" Nr="29.8" Abbr="29.8 pp." DocPartId="a47c76e5c309480ab8e3862d2789af06" PartId="4594bd4fc10a4426af0aad3b51f38f89"/>
      </Part>
      <Part Type="punktas" Nr="30" Abbr="30 p." DocPartId="231f73bcfbbd4937be47e4f622360adb" PartId="35b1f331b7e843a4979635524f82afce"/>
      <Part Type="punktas" Nr="31" Abbr="31 p." DocPartId="78f35c65d2d1488e9dc2c7441534cb09" PartId="f3fbcaa03bce43cfa660d7b16f8ef399"/>
      <Part Type="punktas" Nr="32" Abbr="32 p." DocPartId="ed70cd6d457d48bb9868931812c8bd0e" PartId="11a66a07673a49718af52b2ee372fb53"/>
      <Part Type="punktas" Nr="33" Abbr="33 p." DocPartId="f39b73a77bd54209864ad986652ed0ad" PartId="eaaf0dc812d24897a4a53c5195e28651"/>
    </Part>
    <Part Type="skyrius" Nr="4" Title="TINKAMŲ FINANSUOTI PROJEKTO IŠLAIDŲ IR FINANSAVIMO REIKALAVIMAI" DocPartId="344cea439fb542dbb8c5faf1096a1304" PartId="278f47d6229945f999bad5febd3f3e5e">
      <Part Type="punktas" Nr="34" Abbr="34 p." DocPartId="6d99e97fe50b4ffd8fe4d8f1779f82d8" PartId="b2e3b5d050b548d7bf0b711a9ce1c0b3"/>
      <Part Type="punktas" Nr="35" Abbr="35 p." DocPartId="9c96de2d0a774646a1ff822e64c69fb8" PartId="b8baefaa09974d52894559f27cadbfeb"/>
      <Part Type="punktas" Nr="36" Abbr="36 p." DocPartId="d0fea286712143eaaf402713cb9fc96d" PartId="536aec167f3747688d2d0a63d99da5da"/>
      <Part Type="punktas" Nr="37" Abbr="37 p." DocPartId="f835c06918dd4140bf68c7b4119ebc89" PartId="5adb421d284542b5b5f513a43a3fef01"/>
      <Part Type="punktas" Nr="38" Abbr="38 p." DocPartId="d8feff53c1d749e2afdd034594439d66" PartId="f4a95e073a1d461ea7c4571f75d0e947"/>
      <Part Type="punktas" Nr="39" Abbr="39 p." DocPartId="f35919544bf24dc49f2bcb259cb32a13" PartId="15635f8b6aa74db883df74feedff4bab"/>
      <Part Type="punktas" Nr="40" Abbr="40 p." DocPartId="c0380ec6153e4f448b4f8bb48f3e4b0b" PartId="6ada5f935b2d4aa68cd45cf045a84a41">
        <Part Type="papunktis" Nr="40.1" Abbr="40.1 pp." DocPartId="23858e4f28274a469b7562bd47fbd62c" PartId="df1c7503fe4943eeac0d231b0c8bb51f"/>
        <Part Type="papunktis" Nr="40.2" Abbr="40.2 pp." DocPartId="efb02e9b34db403c94d75b0d7d9cfff5" PartId="b958ab314e804501809187eb9ff6ba1a"/>
        <Part Type="papunktis" Nr="40.3" Abbr="40.3 pp." DocPartId="8925309a534145fb8c0e0861488fe653" PartId="c7da64fa50c84602ab0425d2e172af9a"/>
      </Part>
      <Part Type="punktas" Nr="41" Abbr="41 p." DocPartId="97e9320617714b92adbe94c07651af25" PartId="77b2bf32ca2741e3a308929fdecf6d29"/>
      <Part Type="punktas" Nr="42" Abbr="42 p." DocPartId="e176c58788014aaebb91c693ab84cf2a" PartId="7cc7bbf21d8e45bdbe5bd408b1292a36"/>
      <Part Type="punktas" Nr="43" Abbr="43 p." DocPartId="a1f0b7ae83934d52aae5a8f96388663a" PartId="cbc115fd60384db0b09d2520bff1e6ae"/>
      <Part Type="punktas" Nr="44" Abbr="44 p." DocPartId="4a15e39d75f84b66960b22326285642c" PartId="a5a03cbc6db74500aa3070e690f0e97c"/>
      <Part Type="punktas" Nr="45" Abbr="45 p." DocPartId="88e80aa0349840bead4b43f9b3ebf8cb" PartId="6cfeb0e6d8164265af873e54b1e3ae37"/>
      <Part Type="punktas" Nr="46" Abbr="46 p." DocPartId="74d0b0d09e5e40be90a6ff104f98ba0e" PartId="793821acf80b442bbb7bc7cb737a973b"/>
      <Part Type="punktas" Nr="47" Abbr="47 p." DocPartId="4943c00d020e4d6e91c40c48cf1a0ab5" PartId="da7f54cf91534384923f68085436f269"/>
      <Part Type="punktas" Nr="48" Abbr="48 p." DocPartId="0d7f3ef2f0594ae296afa0010fa049f5" PartId="b59fadb8b60b4f369172f388e72ea132">
        <Part Type="papunktis" Nr="48.1" Abbr="48.1 pp." DocPartId="65781d834b38403ebf2bbe7d989f0eb5" PartId="1e9789d893a542af8b8627c4e6445661"/>
        <Part Type="papunktis" Nr="48.2" Abbr="48.2 pp." DocPartId="f4e928d9d7f143b3a06ac491321ed8e6" PartId="3549c3cbf8034787b6ef56f4a1816b71"/>
        <Part Type="papunktis" Nr="48.3" Abbr="48.3 pp." DocPartId="82e31dee1a1f42cc9711ca5b7fef587a" PartId="f2c1a1172bea49d6940180afc3d1a8ab"/>
        <Part Type="papunktis" Nr="48.4" Abbr="48.4 pp." DocPartId="6c7f06bfa03648d58595fcf9874afd1c" PartId="bedad6c90c2d49abb0b1ccc61258d63e"/>
      </Part>
      <Part Type="punktas" Nr="49" Abbr="49 p." DocPartId="db2d25cbc4584bac97547dd4d990b34e" PartId="1e5855a606fe48cd952adc860017ca72">
        <Part Type="papunktis" Nr="49.1" Abbr="49.1 pp." DocPartId="d02b32e999894879b9d319cb5febf35c" PartId="75b1b3ec9ce647c7bda356e4cc95fe98"/>
        <Part Type="papunktis" Nr="49.2" Abbr="49.2 pp." DocPartId="eb582de2adb74bdebcf95aedd065d2a1" PartId="a4c22f14724444e1ae17648fe1938032"/>
      </Part>
      <Part Type="punktas" Nr="50" Abbr="50 p." DocPartId="b60d4dcf874b4ff3b4d9d5ac3af660b7" PartId="fdceef2d06f6461daf89064e8abeba0c"/>
      <Part Type="punktas" Nr="51" Abbr="51 p." DocPartId="7cb20241a2b94df59f96ee5346d80800" PartId="44c223c70aed4ce8af77e2b2bbdef49c"/>
    </Part>
    <Part Type="skyrius" Nr="5" Title="PARAIŠKŲ RENGIMAS, TEIKIMAS, VERTINIMAS, SPRENDIMAS DĖL PROJEKTO FINANSAVIMO, PAREIŠKĖJŲ INFORMAVIMAS IR KONSULTAVIMAS" DocPartId="509a07cd7d9a4ffbb9ca09d64a3846f7" PartId="4bc385545d0f45c798605a4cfd21a68b">
      <Part Type="punktas" Nr="52" Abbr="52 p." DocPartId="b94ee2d9a13648c991e6c1b6b42e24a4" PartId="fa9e92846d4c4526af8df255aef32348"/>
      <Part Type="punktas" Nr="53" Abbr="53 p." DocPartId="94d83452ba18408fb61409b7ddba9022" PartId="2088b9dba66648a7981a0bfa50173e88"/>
      <Part Type="punktas" Nr="54" Abbr="54 p." DocPartId="215f279a7c584f41b1a15d7f46c1bfbb" PartId="a1b2adfb93e941479e2b05ec7fe58750"/>
      <Part Type="punktas" Nr="55" Abbr="55 p." DocPartId="ed5f420f7edc469d9f422152ff027aad" PartId="c4dcea09914a4c6eb2c2842082f25ef7"/>
      <Part Type="punktas" Nr="56" Abbr="56 p." DocPartId="1463206eb723462b95072fe6a69d828d" PartId="513da2237479469faac629b1b1006645"/>
      <Part Type="punktas" Nr="57" Abbr="57 p." DocPartId="b2ea8fcea01c4c93bacdfdc47b533bb1" PartId="5dd94ba59bd843968162e4c2808b6b9a"/>
      <Part Type="punktas" Nr="58" Abbr="58 p." DocPartId="005d49d57ed54a80b5ee779db149b054" PartId="8f98dfec9a554e0088c31433512f72b3"/>
      <Part Type="punktas" Nr="59" Abbr="59 p." DocPartId="47695b21a0a44f28934b1370bca526d9" PartId="b972d4ce36b04c5fb52d208d3e4244d6">
        <Part Type="papunktis" Nr="59.1" Abbr="59.1 pp." DocPartId="1e2313248cc0422f84525ee4198721a3" PartId="b19a7333ba8e47568e061f0488d9c543"/>
        <Part Type="papunktis" Nr="59.2" Abbr="59.2 pp." DocPartId="157df93832434f1999593d15b3a39d2f" PartId="5c8fa827f7874b87b710b45b854fd69f"/>
        <Part Type="papunktis" Nr="59.3" Abbr="59.3 pp." DocPartId="edf8c4f8c46c4be893e02dff06324720" PartId="f9371badf4f74605b6e3e2d4c8f0727d"/>
        <Part Type="papunktis" Nr="59.4" Abbr="59.4 pp." DocPartId="c60eba80e8464a6db0438dcac3f337eb" PartId="85a09e4ab9b3498eab68ee1ed4892182"/>
        <Part Type="papunktis" Nr="59.5" Abbr="59.5 pp." DocPartId="e087533f02cb447b965c0b11058a9c47" PartId="f560353307bf4861ad9d69a3869a0a77"/>
        <Part Type="papunktis" Nr="59.6" Abbr="59.6 pp." DocPartId="086ce5dd2bb04d8d8f4b98b38f99bcfa" PartId="7ab658dc951a4c73a3ea760b54313a1d"/>
        <Part Type="papunktis" Nr="59.7" Abbr="59.7 pp." DocPartId="849a2e0ac9cd47a0afdf23e0916963fb" PartId="03eafe751cca49359176a2f033012c38"/>
        <Part Type="papunktis" Nr="59.8" Abbr="59.8 pp." DocPartId="827ba64041424d729887bbb73a0f94a5" PartId="0e780ed941fa47e0b9c5da3526903a88"/>
        <Part Type="papunktis" Nr="59.9" Abbr="59.9 pp." DocPartId="6749d985912b4e338faf0e0fbcd80f40" PartId="b1fa8b18aa834480bc68bbedca14a0ae"/>
        <Part Type="papunktis" Nr="59.10" Abbr="59.10 pp." DocPartId="688c5d9137794ef49a4512721c00eaec" PartId="b273be23a44e4172a04b4b4fbc86804a"/>
        <Part Type="papunktis" Nr="59.11" Abbr="59.11 pp." DocPartId="cf2add6d89754d8c833545c527eeac79" PartId="8f5ddef037f948439241ad2cd2700e71"/>
        <Part Type="papunktis" Nr="59.12" Abbr="59.12 pp." DocPartId="227f3c6bae3349e4b27bb1831a7b7c1a" PartId="b2fac476156241b2994feea287db8e82"/>
        <Part Type="papunktis" Nr="59.13" Abbr="59.13 pp." DocPartId="2ebdf9ca1a0b49e7aa03c1a26f7ead6f" PartId="f3028dbe6e264f35bba2d1dfc456c268"/>
        <Part Type="papunktis" Nr="59.14" Abbr="59.14 pp." DocPartId="2a6cb40f382d40318b38e0b9e2ec20cf" PartId="8d02664d9735439f84f37f9bbd40f728"/>
        <Part Type="papunktis" Nr="59.15" Abbr="59.15 pp." DocPartId="4821dc13d9954b04a8b7b85558e6cdd6" PartId="8d79d825c2eb4d5484987103255b3c98">
          <Part Type="papunktis" Nr="59.15.1" Abbr="59.15.1 pp." DocPartId="e2f36c3748f54f5482ad8776951e64ae" PartId="e1e609ba16f2443f91958fae1f6fe08c"/>
          <Part Type="papunktis" Nr="59.15.2" Abbr="59.15.2 pp." DocPartId="e54b81d31a2d4f5d99c5839238669eb2" PartId="03df8a0bf010468e852bfc05e7ad8555"/>
          <Part Type="papunktis" Nr="59.15.3" Abbr="59.15.3 pp." DocPartId="841754277ac34ccdafb7bb9658c5330f" PartId="dc6c2da212324d71b2fc98ed011ad64d"/>
        </Part>
      </Part>
      <Part Type="punktas" Nr="60" Abbr="60 p." DocPartId="be27b71c607846c5a540cf5f6ffb28ef" PartId="f0264b3caf8a463e993dec6553616d2e"/>
      <Part Type="punktas" Nr="61" Abbr="61 p." DocPartId="2331b1f8f91d4009a106cc557eb95eaa" PartId="8b019c9ca6a34b769a9525df93d00d90"/>
      <Part Type="punktas" Nr="62" Abbr="62 p." DocPartId="f5192317013b4742bff4a4d2f2654c78" PartId="aa54fde7b16246748813640128715ea2"/>
      <Part Type="punktas" Nr="63" Abbr="63 p." DocPartId="b90339559dc1430c8d9187cad1c60144" PartId="e7dd700ca16b429bb7c74adcb3bc54e4"/>
      <Part Type="punktas" Nr="64" Abbr="64 p." DocPartId="90f40ce080ba429681e7a5a9e737944f" PartId="0dbfac4b208b48b282b8d5773d5534c1"/>
      <Part Type="punktas" Nr="65" Abbr="65 p." DocPartId="ecdc1e72388348d8bacd645cfd2600cf" PartId="0aff0194753c443b86cc80d65867f99c"/>
      <Part Type="punktas" Nr="66" Abbr="66 p." DocPartId="691d44a1e947437e989344dee864197f" PartId="4ef81593ba09473ca0f09072d7beacda"/>
      <Part Type="punktas" Nr="67" Abbr="67 p." DocPartId="126641b4d3e642ffa7a7c63f8c30a0cb" PartId="d15f282cafb74ca8a6a1054f5837d3ff"/>
      <Part Type="punktas" Nr="68" Abbr="68 p." DocPartId="33482e990ccf46c28f7afa7dfea2fdb3" PartId="7c87a747bbd14755a828d7081093c8b8"/>
      <Part Type="punktas" Nr="69" Abbr="69 p." DocPartId="2c4bb88b6cbf43a5ab34bd943122e577" PartId="79785e6038a54784bcb17156403c8c15"/>
      <Part Type="punktas" Nr="70" Abbr="70 p." DocPartId="a87601ebd4dd4cceb4b5ef770b7d0202" PartId="9bc68224bb3d415bab4c2e930fdc0071"/>
      <Part Type="punktas" Nr="71" Abbr="71 p." DocPartId="18d90e1ede7e4c40a4a2791c56d7e29b" PartId="acd9225e21fa428ea95b495b374e7186"/>
      <Part Type="punktas" Nr="72" Abbr="72 p." DocPartId="3615a19683f041deaf85fa8481ded6c3" PartId="da4f98dee64642f29ab89db4c2e88319"/>
      <Part Type="punktas" Nr="73" Abbr="73 p." DocPartId="2e20d5dee48a45e1aa87cf8f3c5117fc" PartId="fa896b14057a499785eeb19b89279403"/>
      <Part Type="punktas" Nr="74" Abbr="74 p." DocPartId="ab75571145ff4db2a41352fa2ce783ec" PartId="8bb1df08f1df4a88975879b8fb1aa7a0"/>
      <Part Type="punktas" Nr="75" Abbr="75 p." DocPartId="ef963721019b49bd83b79ef76b9824ae" PartId="ce1787bcc2bb4c4a80faa65f7a68d68f"/>
      <Part Type="punktas" Nr="76" Abbr="76 p." DocPartId="bc46bf3226184d1892a3f114eda46b38" PartId="ab5444f1b937467db0702bb208657f2c"/>
      <Part Type="punktas" Nr="77" Abbr="77 p." DocPartId="f88812289bf0412da3cabf84be1bdf16" PartId="deff682fb0ce4d64baa589533e18d347"/>
      <Part Type="punktas" Nr="78" Abbr="78 p." DocPartId="549ff7a1e0a04d89ba639d1847f4d9e2" PartId="f6ed289ab766492792ff04f8cb4f4316"/>
      <Part Type="punktas" Nr="79" Abbr="79 p." DocPartId="048104af2ee44a4b9c507416fd7595eb" PartId="083446ee889144839d3188f58952e607">
        <Part Type="papunktis" Nr="79.1" Abbr="79.1 pp." DocPartId="2d1939e823584d89817dc0e526c71435" PartId="524ee5d53c7d427e8e1b53f2a2dd3b1c"/>
        <Part Type="papunktis" Nr="79.2" Abbr="79.2 pp." DocPartId="f25c783a19e04dc68edc36e90ca3bb7a" PartId="05bbed2806624e35a99d0f12c4e92f71"/>
      </Part>
    </Part>
    <Part Type="skyrius" Nr="6" Title="PROJEKTŲ ĮGYVENDINIMO REIKALAVIMAI" DocPartId="237222c6ea664130a0923ebd049cd675" PartId="f8784b782e094a639af54517cb7aa997">
      <Part Type="punktas" Nr="80" Abbr="80 p." DocPartId="244a811237474649abccd9bb3b78307a" PartId="84c02c302c1e447b9ab634863a8f2451"/>
      <Part Type="punktas" Nr="81" Abbr="81 p." DocPartId="5eb2f03d465c44e7a7d260a200de1543" PartId="2b2e4028322d4555a3380e6bd91b1085"/>
      <Part Type="punktas" Nr="82" Abbr="82 p." DocPartId="57508d53cde740d89b0aeda5ce85d575" PartId="ddf7d4f48b4c48c5a5ff335c001a2bc3"/>
      <Part Type="punktas" Nr="83" Abbr="83 p." DocPartId="79d24b2ecdd64a8db53bcc85e9622045" PartId="45cfe4ea62634761accca660f1d9626c"/>
      <Part Type="punktas" Nr="84" Abbr="84 p." DocPartId="c6e9389a4ee841a8acdc24ae9f8e2dac" PartId="81abd7874f0140f2b554a33009e7ce89"/>
      <Part Type="punktas" Nr="85" Abbr="85 p." DocPartId="36018d445b304be09497b5c66da67b9e" PartId="a9ebf820a01d419ca8c9a1248e43db66"/>
    </Part>
    <Part Type="skyrius" Nr="7" Title="BAIGIAMOSIOS NUOSTATOS" DocPartId="259ef5354ca74a4eb0dce2749b7d2024" PartId="b3939602ed684e8f87b5edbe8bcf96e1">
      <Part Type="punktas" Nr="86" Abbr="86 p." DocPartId="ce576ad8fa97426eb20c658749f8a558" PartId="1eaa147a16c44dc6bd06d30786736fd7"/>
      <Part Type="punktas" Nr="87" Abbr="87 p." DocPartId="e875cfc8200445ffa2720666960dcec9" PartId="6472da33fb3743a99063e36f8c94859d"/>
    </Part>
  </Part>
</Parts>
</file>

<file path=customXml/itemProps1.xml><?xml version="1.0" encoding="utf-8"?>
<ds:datastoreItem xmlns:ds="http://schemas.openxmlformats.org/officeDocument/2006/customXml" ds:itemID="{4D99C440-5616-4EB0-A8AC-DF62660D7EF7}">
  <ds:schemaRefs>
    <ds:schemaRef ds:uri="http://schemas.openxmlformats.org/officeDocument/2006/bibliography"/>
  </ds:schemaRefs>
</ds:datastoreItem>
</file>

<file path=customXml/itemProps2.xml><?xml version="1.0" encoding="utf-8"?>
<ds:datastoreItem xmlns:ds="http://schemas.openxmlformats.org/officeDocument/2006/customXml" ds:itemID="{92C4D9B7-0A2D-4BEC-8F12-198857DF90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5616</Words>
  <Characters>41000</Characters>
  <Application>Microsoft Office Word</Application>
  <DocSecurity>4</DocSecurity>
  <Lines>640</Lines>
  <Paragraphs>213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46403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2016-07-26T13:25:00Z</dcterms:created>
  <dc:creator>Žana Zimina</dc:creator>
  <lastModifiedBy>CLUSadmin</lastModifiedBy>
  <lastPrinted>2016-07-26T11:23:00Z</lastPrinted>
  <dcterms:modified xsi:type="dcterms:W3CDTF">2016-07-26T13:25:00Z</dcterms:modified>
  <revision>2</revision>
</coreProperties>
</file>