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276" w:lineRule="auto"/>
        <w:ind w:firstLine="708"/>
        <w:jc w:val="right"/>
        <w:textAlignment w:val="baseline"/>
        <w:rPr>
          <w:b/>
          <w:szCs w:val="24"/>
          <w:lang w:val="nl-NL" w:eastAsia="pl-PL"/>
        </w:rPr>
      </w:pPr>
      <w:r>
        <w:rPr>
          <w:b/>
          <w:szCs w:val="24"/>
          <w:lang w:val="nl-NL" w:eastAsia="pl-PL"/>
        </w:rPr>
        <w:t>Projektas</w:t>
      </w:r>
    </w:p>
    <w:p>
      <w:pPr>
        <w:spacing w:line="276" w:lineRule="auto"/>
        <w:ind w:firstLine="708"/>
        <w:jc w:val="both"/>
        <w:textAlignment w:val="baseline"/>
        <w:rPr>
          <w:szCs w:val="24"/>
          <w:lang w:val="nl-NL" w:eastAsia="pl-PL"/>
        </w:rPr>
      </w:pPr>
    </w:p>
    <w:p>
      <w:pPr>
        <w:spacing w:line="276" w:lineRule="auto"/>
        <w:ind w:firstLine="708"/>
        <w:jc w:val="center"/>
        <w:textAlignment w:val="baseline"/>
        <w:rPr>
          <w:b/>
          <w:szCs w:val="24"/>
          <w:lang w:val="nl-NL" w:eastAsia="pl-PL"/>
        </w:rPr>
      </w:pPr>
      <w:r>
        <w:rPr>
          <w:b/>
          <w:szCs w:val="24"/>
          <w:lang w:val="nl-NL" w:eastAsia="pl-PL"/>
        </w:rPr>
        <w:t>LIETUVOS RESPUBLIKOS SEIMAS</w:t>
      </w:r>
    </w:p>
    <w:p>
      <w:pPr>
        <w:spacing w:line="276" w:lineRule="auto"/>
        <w:ind w:firstLine="708"/>
        <w:jc w:val="center"/>
        <w:textAlignment w:val="baseline"/>
        <w:rPr>
          <w:b/>
          <w:szCs w:val="24"/>
          <w:lang w:val="nl-NL" w:eastAsia="pl-PL"/>
        </w:rPr>
      </w:pPr>
      <w:r>
        <w:rPr>
          <w:b/>
          <w:szCs w:val="24"/>
          <w:lang w:val="nl-NL" w:eastAsia="pl-PL"/>
        </w:rPr>
        <w:t>REZOLIUCIJA</w:t>
      </w:r>
    </w:p>
    <w:p>
      <w:pPr>
        <w:spacing w:line="276" w:lineRule="auto"/>
        <w:ind w:firstLine="708"/>
        <w:jc w:val="center"/>
        <w:textAlignment w:val="baseline"/>
        <w:rPr>
          <w:b/>
          <w:szCs w:val="24"/>
          <w:lang w:val="nl-NL" w:eastAsia="pl-PL"/>
        </w:rPr>
      </w:pPr>
    </w:p>
    <w:p>
      <w:pPr>
        <w:spacing w:line="276" w:lineRule="auto"/>
        <w:ind w:firstLine="708"/>
        <w:jc w:val="center"/>
        <w:textAlignment w:val="baseline"/>
        <w:rPr>
          <w:b/>
          <w:szCs w:val="24"/>
          <w:lang w:eastAsia="pl-PL"/>
        </w:rPr>
      </w:pPr>
      <w:r>
        <w:rPr>
          <w:b/>
          <w:szCs w:val="24"/>
          <w:lang w:eastAsia="pl-PL"/>
        </w:rPr>
        <w:t>DĖL LIETUVOS IR LENKIJOS UNIJOS 450-MEČIO</w:t>
      </w:r>
    </w:p>
    <w:p>
      <w:pPr>
        <w:spacing w:line="276" w:lineRule="auto"/>
        <w:ind w:firstLine="708"/>
        <w:jc w:val="center"/>
        <w:textAlignment w:val="baseline"/>
        <w:rPr>
          <w:b/>
          <w:szCs w:val="24"/>
          <w:lang w:eastAsia="pl-PL"/>
        </w:rPr>
      </w:pPr>
    </w:p>
    <w:p>
      <w:pPr>
        <w:spacing w:line="276" w:lineRule="auto"/>
        <w:ind w:firstLine="708"/>
        <w:jc w:val="center"/>
        <w:textAlignment w:val="baseline"/>
        <w:rPr>
          <w:szCs w:val="24"/>
          <w:lang w:val="nl-NL" w:eastAsia="pl-PL"/>
        </w:rPr>
      </w:pPr>
      <w:r>
        <w:rPr>
          <w:szCs w:val="24"/>
          <w:lang w:val="nl-NL" w:eastAsia="pl-PL"/>
        </w:rPr>
        <w:t>2019 m. ............... d.</w:t>
      </w:r>
    </w:p>
    <w:p>
      <w:pPr>
        <w:spacing w:line="276" w:lineRule="auto"/>
        <w:ind w:firstLine="708"/>
        <w:jc w:val="center"/>
        <w:textAlignment w:val="baseline"/>
        <w:rPr>
          <w:szCs w:val="24"/>
          <w:lang w:val="nl-NL" w:eastAsia="pl-PL"/>
        </w:rPr>
      </w:pPr>
      <w:r>
        <w:rPr>
          <w:szCs w:val="24"/>
          <w:lang w:val="nl-NL" w:eastAsia="pl-PL"/>
        </w:rPr>
        <w:t>Vilnius</w:t>
      </w:r>
    </w:p>
    <w:p>
      <w:pPr>
        <w:spacing w:line="276" w:lineRule="auto"/>
        <w:ind w:firstLine="708"/>
        <w:jc w:val="center"/>
        <w:textAlignment w:val="baseline"/>
        <w:rPr>
          <w:b/>
          <w:szCs w:val="24"/>
          <w:lang w:val="nl-NL" w:eastAsia="pl-PL"/>
        </w:rPr>
      </w:pPr>
    </w:p>
    <w:p>
      <w:pPr>
        <w:spacing w:line="360" w:lineRule="auto"/>
        <w:ind w:firstLine="709"/>
        <w:jc w:val="both"/>
        <w:textAlignment w:val="baseline"/>
        <w:rPr>
          <w:szCs w:val="24"/>
          <w:lang w:val="nl-NL" w:eastAsia="pl-PL"/>
        </w:rPr>
      </w:pPr>
      <w:r>
        <w:rPr>
          <w:szCs w:val="24"/>
          <w:lang w:val="nl-NL" w:eastAsia="pl-PL"/>
        </w:rPr>
        <w:t xml:space="preserve">Lietuvos Respublikos Seimas, </w:t>
      </w:r>
    </w:p>
    <w:p>
      <w:pPr>
        <w:spacing w:line="360" w:lineRule="auto"/>
        <w:ind w:firstLine="709"/>
        <w:jc w:val="both"/>
        <w:textAlignment w:val="baseline"/>
        <w:rPr>
          <w:szCs w:val="24"/>
          <w:lang w:val="nl-NL" w:eastAsia="pl-PL"/>
        </w:rPr>
      </w:pPr>
      <w:r>
        <w:rPr>
          <w:i/>
          <w:szCs w:val="24"/>
          <w:lang w:val="nl-NL" w:eastAsia="pl-PL"/>
        </w:rPr>
        <w:t xml:space="preserve">konstatuodamas, </w:t>
      </w:r>
      <w:r>
        <w:rPr>
          <w:szCs w:val="24"/>
          <w:lang w:val="nl-NL" w:eastAsia="pl-PL"/>
        </w:rPr>
        <w:t>kad prieš 450 metų visuotiniame Seime Liubline buvo pasirašytas Lietuvos Didžiosios Kunigaikštystės ir Lenkijos Karalystės unijos aktas. 1569 m. birželio 28 d. priimta ir liepos 1 d. pasirašyta unija buvo galutinai ratifikuota karaliaus Žygimanto Augusto 1569 m. rugpjūčio 4 d..</w:t>
      </w:r>
    </w:p>
    <w:p>
      <w:pPr>
        <w:spacing w:line="360" w:lineRule="auto"/>
        <w:ind w:firstLine="709"/>
        <w:jc w:val="both"/>
        <w:textAlignment w:val="baseline"/>
        <w:rPr>
          <w:szCs w:val="24"/>
          <w:lang w:val="nl-NL" w:eastAsia="pl-PL"/>
        </w:rPr>
      </w:pPr>
      <w:r>
        <w:rPr>
          <w:i/>
          <w:szCs w:val="24"/>
          <w:lang w:val="nl-NL" w:eastAsia="pl-PL"/>
        </w:rPr>
        <w:t xml:space="preserve">akcentuodamas, </w:t>
      </w:r>
      <w:r>
        <w:rPr>
          <w:szCs w:val="24"/>
          <w:lang w:val="nl-NL" w:eastAsia="pl-PL"/>
        </w:rPr>
        <w:t xml:space="preserve">kad Lietuvos ir Lenkijos unija buvo vienas svarbiausių amžiaus įvykių visoje Europoje. Aktas </w:t>
      </w:r>
      <w:r>
        <w:rPr>
          <w:color w:val="000000"/>
          <w:szCs w:val="24"/>
          <w:lang w:val="nl-NL" w:eastAsia="pl-PL"/>
        </w:rPr>
        <w:t>įteisino</w:t>
      </w:r>
      <w:r>
        <w:rPr>
          <w:szCs w:val="24"/>
          <w:lang w:val="nl-NL" w:eastAsia="pl-PL"/>
        </w:rPr>
        <w:t xml:space="preserve"> Lenkijos Karalystės ir Lietuvos Didžiosios Kunigaikštystės sąjungą, leidusią gimti </w:t>
      </w:r>
      <w:r>
        <w:rPr>
          <w:color w:val="000000"/>
          <w:szCs w:val="24"/>
          <w:lang w:val="nl-NL" w:eastAsia="pl-PL"/>
        </w:rPr>
        <w:t xml:space="preserve">tais laikais unikaliai </w:t>
      </w:r>
      <w:r>
        <w:rPr>
          <w:szCs w:val="24"/>
          <w:lang w:val="nl-NL" w:eastAsia="pl-PL"/>
        </w:rPr>
        <w:t xml:space="preserve">valstybinės sąrangos sistemai Europoje. </w:t>
      </w:r>
    </w:p>
    <w:p>
      <w:pPr>
        <w:spacing w:line="360" w:lineRule="auto"/>
        <w:ind w:firstLine="709"/>
        <w:jc w:val="both"/>
        <w:textAlignment w:val="baseline"/>
        <w:rPr>
          <w:szCs w:val="24"/>
          <w:lang w:val="nl-NL" w:eastAsia="pl-PL"/>
        </w:rPr>
      </w:pPr>
      <w:r>
        <w:rPr>
          <w:i/>
          <w:szCs w:val="24"/>
          <w:lang w:val="nl-NL" w:eastAsia="pl-PL"/>
        </w:rPr>
        <w:t xml:space="preserve">pripažindamas, </w:t>
      </w:r>
      <w:r>
        <w:rPr>
          <w:szCs w:val="24"/>
          <w:lang w:val="nl-NL" w:eastAsia="pl-PL"/>
        </w:rPr>
        <w:t>kad</w:t>
      </w:r>
      <w:r>
        <w:rPr>
          <w:i/>
          <w:szCs w:val="24"/>
          <w:lang w:val="nl-NL" w:eastAsia="pl-PL"/>
        </w:rPr>
        <w:t xml:space="preserve"> </w:t>
      </w:r>
      <w:r>
        <w:rPr>
          <w:szCs w:val="24"/>
          <w:lang w:val="nl-NL" w:eastAsia="pl-PL"/>
        </w:rPr>
        <w:t xml:space="preserve">Lenkijos ir Lietuvos unija gyvavo daugiau negu 200 metų ir ją sunaikino tik trijų imperijų sąjungos galia. Unijos sudarymo aktas </w:t>
      </w:r>
      <w:r>
        <w:rPr>
          <w:color w:val="000000"/>
          <w:szCs w:val="24"/>
          <w:lang w:val="nl-NL" w:eastAsia="pl-PL"/>
        </w:rPr>
        <w:t xml:space="preserve">liudijo ne tik Renesanso epochos idėjų praktinę realizaciją, bet ir novatorišką teisinį mąstymą, abiejų valstybių politinio elito brandą. </w:t>
      </w:r>
      <w:r>
        <w:rPr>
          <w:szCs w:val="24"/>
          <w:lang w:val="nl-NL" w:eastAsia="pl-PL"/>
        </w:rPr>
        <w:t xml:space="preserve">Liublino Seime buvo sukurta daugiatautė ir daugiareliginė bendrija, grindžiama respublikos vertybių, pakantumo tolerancijos, politinių derybų ir abipusės pagarbos idėja. Abiejų Tautų Respublika tapo tiltu tarp Rytų ir Vakarų, bajoriškosios demokratijos atrama ir tikra </w:t>
      </w:r>
      <w:r>
        <w:rPr>
          <w:i/>
          <w:szCs w:val="24"/>
          <w:lang w:val="nl-NL" w:eastAsia="pl-PL"/>
        </w:rPr>
        <w:t>Antemurale Christianitatis</w:t>
      </w:r>
      <w:r>
        <w:rPr>
          <w:szCs w:val="24"/>
          <w:lang w:val="nl-NL" w:eastAsia="pl-PL"/>
        </w:rPr>
        <w:t xml:space="preserve">. </w:t>
      </w:r>
    </w:p>
    <w:p>
      <w:pPr>
        <w:spacing w:line="360" w:lineRule="auto"/>
        <w:ind w:firstLine="709"/>
        <w:jc w:val="both"/>
        <w:textAlignment w:val="baseline"/>
        <w:rPr>
          <w:color w:val="000000"/>
          <w:szCs w:val="24"/>
          <w:lang w:val="nl-NL" w:eastAsia="pl-PL"/>
        </w:rPr>
      </w:pPr>
      <w:r>
        <w:rPr>
          <w:i/>
          <w:szCs w:val="24"/>
          <w:lang w:val="nl-NL" w:eastAsia="pl-PL"/>
        </w:rPr>
        <w:t>reiškia</w:t>
      </w:r>
      <w:r>
        <w:rPr>
          <w:szCs w:val="24"/>
          <w:lang w:val="nl-NL" w:eastAsia="pl-PL"/>
        </w:rPr>
        <w:t xml:space="preserve"> </w:t>
      </w:r>
      <w:r>
        <w:rPr>
          <w:i/>
          <w:szCs w:val="24"/>
          <w:lang w:val="nl-NL" w:eastAsia="pl-PL"/>
        </w:rPr>
        <w:t xml:space="preserve">viltį, </w:t>
      </w:r>
      <w:r>
        <w:rPr>
          <w:szCs w:val="24"/>
          <w:lang w:val="nl-NL" w:eastAsia="pl-PL"/>
        </w:rPr>
        <w:t xml:space="preserve">kad senosios Abiejų Tautų Respublikos piliečių politinės tapatybės bei parlamentinės kultūros tradicijos užims deramą vietą Lietuvos ir Lenkijos </w:t>
      </w:r>
      <w:r>
        <w:rPr>
          <w:color w:val="000000"/>
          <w:szCs w:val="24"/>
          <w:lang w:val="nl-NL" w:eastAsia="pl-PL"/>
        </w:rPr>
        <w:t xml:space="preserve">parlamentarizmo istorijoje. </w:t>
      </w:r>
    </w:p>
    <w:p>
      <w:pPr>
        <w:spacing w:line="360" w:lineRule="auto"/>
        <w:jc w:val="both"/>
        <w:textAlignment w:val="baseline"/>
        <w:rPr>
          <w:color w:val="000000"/>
          <w:szCs w:val="24"/>
          <w:lang w:val="nl-NL" w:eastAsia="pl-PL"/>
        </w:rPr>
      </w:pPr>
    </w:p>
    <w:p>
      <w:pPr>
        <w:spacing w:line="360" w:lineRule="auto"/>
        <w:jc w:val="both"/>
        <w:textAlignment w:val="baseline"/>
        <w:rPr>
          <w:color w:val="000000"/>
          <w:szCs w:val="24"/>
          <w:lang w:val="nl-NL" w:eastAsia="pl-PL"/>
        </w:rPr>
      </w:pPr>
      <w:r>
        <w:rPr>
          <w:color w:val="000000"/>
          <w:szCs w:val="24"/>
          <w:lang w:val="nl-NL" w:eastAsia="pl-PL"/>
        </w:rPr>
        <w:t>Seimo Pirmininkas</w:t>
      </w:r>
    </w:p>
    <w:p>
      <w:pPr>
        <w:spacing w:line="360" w:lineRule="auto"/>
        <w:jc w:val="both"/>
        <w:textAlignment w:val="baseline"/>
        <w:rPr>
          <w:color w:val="000000"/>
          <w:szCs w:val="24"/>
          <w:lang w:val="nl-NL" w:eastAsia="pl-PL"/>
        </w:rPr>
      </w:pPr>
    </w:p>
    <w:p>
      <w:pPr>
        <w:spacing w:line="360" w:lineRule="auto"/>
        <w:jc w:val="both"/>
        <w:textAlignment w:val="baseline"/>
        <w:rPr>
          <w:color w:val="000000"/>
          <w:szCs w:val="24"/>
          <w:lang w:val="nl-NL" w:eastAsia="pl-PL"/>
        </w:rPr>
      </w:pPr>
      <w:r>
        <w:rPr>
          <w:color w:val="000000"/>
          <w:szCs w:val="24"/>
          <w:lang w:val="nl-NL" w:eastAsia="pl-PL"/>
        </w:rPr>
        <w:t>Teikia</w:t>
      </w:r>
    </w:p>
    <w:p>
      <w:pPr>
        <w:spacing w:line="360" w:lineRule="auto"/>
        <w:jc w:val="both"/>
        <w:textAlignment w:val="baseline"/>
        <w:rPr>
          <w:color w:val="000000"/>
          <w:szCs w:val="24"/>
          <w:lang w:val="nl-NL" w:eastAsia="pl-PL"/>
        </w:rPr>
      </w:pPr>
    </w:p>
    <w:p>
      <w:pPr>
        <w:spacing w:line="360" w:lineRule="auto"/>
        <w:jc w:val="both"/>
        <w:textAlignment w:val="baseline"/>
        <w:rPr>
          <w:color w:val="000000"/>
          <w:szCs w:val="24"/>
          <w:lang w:val="nl-NL" w:eastAsia="pl-PL"/>
        </w:rPr>
      </w:pPr>
      <w:r>
        <w:rPr>
          <w:color w:val="000000"/>
          <w:szCs w:val="24"/>
          <w:lang w:val="nl-NL" w:eastAsia="pl-PL"/>
        </w:rPr>
        <w:t>Viktoras Pranckietis</w:t>
      </w:r>
    </w:p>
    <w:p>
      <w:pPr>
        <w:spacing w:line="360" w:lineRule="auto"/>
        <w:jc w:val="both"/>
        <w:textAlignment w:val="baseline"/>
        <w:rPr>
          <w:color w:val="000000"/>
          <w:szCs w:val="24"/>
          <w:lang w:val="nl-NL" w:eastAsia="pl-PL"/>
        </w:rPr>
      </w:pPr>
    </w:p>
    <w:p>
      <w:pPr>
        <w:spacing w:line="360" w:lineRule="auto"/>
        <w:jc w:val="both"/>
        <w:textAlignment w:val="baseline"/>
        <w:rPr>
          <w:color w:val="000000"/>
          <w:szCs w:val="24"/>
          <w:lang w:val="nl-NL" w:eastAsia="pl-PL"/>
        </w:rPr>
      </w:pPr>
      <w:r>
        <w:rPr>
          <w:color w:val="000000"/>
          <w:szCs w:val="24"/>
          <w:lang w:val="nl-NL" w:eastAsia="pl-PL"/>
        </w:rPr>
        <w:t>Arūnas Gumuliauskas</w:t>
      </w:r>
    </w:p>
    <w:sectPr>
      <w:pgSz w:w="11906" w:h="16838"/>
      <w:pgMar w:top="1134" w:right="851" w:bottom="1134" w:left="1701" w:header="709" w:footer="709" w:gutter="0"/>
      <w:cols w:space="708"/>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08"/>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27246395">
      <w:bodyDiv w:val="1"/>
      <w:marLeft w:val="0"/>
      <w:marRight w:val="0"/>
      <w:marTop w:val="0"/>
      <w:marBottom w:val="0"/>
      <w:divBdr>
        <w:top w:val="none" w:sz="0" w:space="0" w:color="auto"/>
        <w:left w:val="none" w:sz="0" w:space="0" w:color="auto"/>
        <w:bottom w:val="none" w:sz="0" w:space="0" w:color="auto"/>
        <w:right w:val="none" w:sz="0" w:space="0" w:color="auto"/>
      </w:divBdr>
    </w:div>
    <w:div w:id="851839335">
      <w:bodyDiv w:val="1"/>
      <w:marLeft w:val="0"/>
      <w:marRight w:val="0"/>
      <w:marTop w:val="0"/>
      <w:marBottom w:val="0"/>
      <w:divBdr>
        <w:top w:val="none" w:sz="0" w:space="0" w:color="auto"/>
        <w:left w:val="none" w:sz="0" w:space="0" w:color="auto"/>
        <w:bottom w:val="none" w:sz="0" w:space="0" w:color="auto"/>
        <w:right w:val="none" w:sz="0" w:space="0" w:color="auto"/>
      </w:divBdr>
    </w:div>
    <w:div w:id="1442263181">
      <w:bodyDiv w:val="1"/>
      <w:marLeft w:val="0"/>
      <w:marRight w:val="0"/>
      <w:marTop w:val="0"/>
      <w:marBottom w:val="0"/>
      <w:divBdr>
        <w:top w:val="none" w:sz="0" w:space="0" w:color="auto"/>
        <w:left w:val="none" w:sz="0" w:space="0" w:color="auto"/>
        <w:bottom w:val="none" w:sz="0" w:space="0" w:color="auto"/>
        <w:right w:val="none" w:sz="0" w:space="0" w:color="auto"/>
      </w:divBdr>
    </w:div>
    <w:div w:id="1465854733">
      <w:bodyDiv w:val="1"/>
      <w:marLeft w:val="0"/>
      <w:marRight w:val="0"/>
      <w:marTop w:val="0"/>
      <w:marBottom w:val="0"/>
      <w:divBdr>
        <w:top w:val="none" w:sz="0" w:space="0" w:color="auto"/>
        <w:left w:val="none" w:sz="0" w:space="0" w:color="auto"/>
        <w:bottom w:val="none" w:sz="0" w:space="0" w:color="auto"/>
        <w:right w:val="none" w:sz="0" w:space="0" w:color="auto"/>
      </w:divBdr>
    </w:div>
    <w:div w:id="1552615055">
      <w:bodyDiv w:val="1"/>
      <w:marLeft w:val="0"/>
      <w:marRight w:val="0"/>
      <w:marTop w:val="0"/>
      <w:marBottom w:val="0"/>
      <w:divBdr>
        <w:top w:val="none" w:sz="0" w:space="0" w:color="auto"/>
        <w:left w:val="none" w:sz="0" w:space="0" w:color="auto"/>
        <w:bottom w:val="none" w:sz="0" w:space="0" w:color="auto"/>
        <w:right w:val="none" w:sz="0" w:space="0" w:color="auto"/>
      </w:divBdr>
    </w:div>
    <w:div w:id="19623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1367</Characters>
  <Application>Microsoft Office Word</Application>
  <DocSecurity>4</DocSecurity>
  <Lines>36</Lines>
  <Paragraphs>17</Paragraphs>
  <ScaleCrop>false</ScaleCrop>
  <HeadingPairs>
    <vt:vector size="4" baseType="variant">
      <vt:variant>
        <vt:lpstr>Pavadinimas</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2019-06-18T10:00:00Z</dcterms:created>
  <dc:creator>Błażej Popławski</dc:creator>
  <lastModifiedBy>adlibuser</lastModifiedBy>
  <lastPrinted>2019-06-13T05:40:00Z</lastPrinted>
  <dcterms:modified xsi:type="dcterms:W3CDTF">2019-06-18T10:00:00Z</dcterms:modified>
  <revision>2</revision>
</coreProperties>
</file>