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cb7aa3a13a64004ba2189e5d5858b10"/>
        <w:lock w:val="sdtLocked"/>
        <w:richText/>
      </w:sdtPr>
      <w:sdtContent>
        <w:p w14:paraId="785B4CF3" w14:textId="77777777">
          <w:pPr>
            <w:tabs>
              <w:tab w:val="center" w:pos="4819"/>
              <w:tab w:val="right" w:pos="9638"/>
            </w:tabs>
          </w:pPr>
        </w:p>
        <w:p w14:paraId="58F98FC9" w14:textId="26771EEB">
          <w:pPr>
            <w:tabs>
              <w:tab w:val="left" w:pos="7371"/>
            </w:tabs>
            <w:ind w:left="7371"/>
            <w:jc w:val="right"/>
            <w:rPr>
              <w:b/>
              <w:szCs w:val="24"/>
            </w:rPr>
          </w:pPr>
          <w:r>
            <w:rPr>
              <w:b/>
              <w:szCs w:val="24"/>
            </w:rPr>
            <w:t>Projektas</w:t>
          </w:r>
        </w:p>
        <w:p w14:paraId="29E6DD03" w14:textId="77777777">
          <w:pPr>
            <w:jc w:val="center"/>
            <w:rPr>
              <w:b/>
              <w:szCs w:val="24"/>
            </w:rPr>
          </w:pPr>
        </w:p>
        <w:p w14:paraId="18B98DD7" w14:textId="77777777">
          <w:pPr>
            <w:jc w:val="center"/>
            <w:rPr>
              <w:b/>
              <w:szCs w:val="24"/>
            </w:rPr>
          </w:pPr>
        </w:p>
        <w:p w14:paraId="21832B1A" w14:textId="77777777">
          <w:pPr>
            <w:jc w:val="center"/>
            <w:rPr>
              <w:b/>
              <w:szCs w:val="24"/>
            </w:rPr>
          </w:pPr>
          <w:r>
            <w:rPr>
              <w:b/>
              <w:szCs w:val="24"/>
            </w:rPr>
            <w:t>LIETUVOS RESPUBLIKOS SVEIKATOS APSAUGOS MINISTRAS</w:t>
          </w:r>
        </w:p>
        <w:p w14:paraId="40194E8D" w14:textId="77777777">
          <w:pPr>
            <w:jc w:val="center"/>
            <w:rPr>
              <w:b/>
              <w:szCs w:val="24"/>
            </w:rPr>
          </w:pPr>
        </w:p>
        <w:p w14:paraId="25E7435A" w14:textId="77777777">
          <w:pPr>
            <w:jc w:val="center"/>
            <w:rPr>
              <w:b/>
              <w:szCs w:val="24"/>
            </w:rPr>
          </w:pPr>
          <w:r>
            <w:rPr>
              <w:b/>
              <w:szCs w:val="24"/>
            </w:rPr>
            <w:t>ĮSAKYMAS</w:t>
          </w:r>
        </w:p>
        <w:p w14:paraId="340F9C27" w14:textId="79BB14A6">
          <w:pPr>
            <w:jc w:val="center"/>
            <w:rPr>
              <w:b/>
              <w:bCs/>
              <w:szCs w:val="24"/>
            </w:rPr>
          </w:pPr>
          <w:r>
            <w:rPr>
              <w:b/>
              <w:bCs/>
              <w:szCs w:val="24"/>
            </w:rPr>
            <w:t xml:space="preserve">DĖL </w:t>
          </w:r>
          <w:r>
            <w:rPr>
              <w:b/>
              <w:bCs/>
              <w:caps/>
              <w:szCs w:val="24"/>
            </w:rPr>
            <w:t>Lietuvos Respublikos sveikatos apsaugos ministro 2011 m. balandžio 7 d. įsakymO Nr. V-326 „Dėl Lietuvos higienos normos HN 102:2011 „Įstaiga, vykdanti formaliojo profesinio mokymo programą. Bendrieji sveikatos saugos reikalavimai“ patvirtinimo“</w:t>
          </w:r>
          <w:r>
            <w:rPr>
              <w:b/>
              <w:bCs/>
              <w:szCs w:val="24"/>
            </w:rPr>
            <w:t xml:space="preserve"> PAKEITIMO</w:t>
          </w:r>
        </w:p>
        <w:p w14:paraId="55E65072" w14:textId="77777777">
          <w:pPr>
            <w:jc w:val="center"/>
            <w:rPr>
              <w:szCs w:val="24"/>
            </w:rPr>
          </w:pPr>
        </w:p>
        <w:p w14:paraId="7FA8FBCE" w14:textId="51576581">
          <w:pPr>
            <w:jc w:val="center"/>
            <w:rPr>
              <w:szCs w:val="24"/>
            </w:rPr>
          </w:pPr>
          <w:r>
            <w:rPr>
              <w:szCs w:val="24"/>
            </w:rPr>
            <w:t xml:space="preserve">2026 m.                         d. Nr.</w:t>
          </w:r>
        </w:p>
        <w:p w14:paraId="10D0F83D" w14:textId="77777777">
          <w:pPr>
            <w:jc w:val="center"/>
            <w:rPr>
              <w:szCs w:val="24"/>
            </w:rPr>
          </w:pPr>
          <w:r>
            <w:rPr>
              <w:szCs w:val="24"/>
            </w:rPr>
            <w:t>Vilnius</w:t>
          </w:r>
        </w:p>
        <w:p w14:paraId="32C1968B" w14:textId="77777777">
          <w:pPr>
            <w:jc w:val="center"/>
            <w:rPr>
              <w:szCs w:val="24"/>
            </w:rPr>
          </w:pPr>
        </w:p>
        <w:sdt>
          <w:sdtPr>
            <w:alias w:val="1 p."/>
            <w:tag w:val="part_cd77e7fb941148469b489d9fb35a07f5"/>
            <w:lock w:val="sdtLocked"/>
            <w:richText/>
          </w:sdtPr>
          <w:sdtContent>
            <w:p w14:paraId="4146F877" w14:textId="729B45C9">
              <w:pPr>
                <w:ind w:firstLine="720"/>
                <w:jc w:val="both"/>
                <w:textAlignment w:val="center"/>
                <w:rPr>
                  <w:szCs w:val="24"/>
                  <w:lang w:eastAsia="lt-LT"/>
                </w:rPr>
              </w:pPr>
              <w:sdt>
                <w:sdtPr>
                  <w:alias w:val="Numeris"/>
                  <w:tag w:val="nr_cd77e7fb941148469b489d9fb35a07f5"/>
                  <w:lock w:val="sdtLocked"/>
                  <w:richText/>
                </w:sdtPr>
                <w:sdtContent>
                  <w:r>
                    <w:rPr>
                      <w:szCs w:val="24"/>
                      <w:lang w:eastAsia="lt-LT"/>
                    </w:rPr>
                    <w:t>1</w:t>
                  </w:r>
                </w:sdtContent>
              </w:sdt>
              <w:r>
                <w:rPr>
                  <w:szCs w:val="24"/>
                  <w:lang w:eastAsia="lt-LT"/>
                </w:rPr>
                <w:t xml:space="preserve">. P a k e i č i u Lietuvos Respublikos sveikatos apsaugos ministro 2011 m. balandžio 7 d. įsakymą Nr. V-326 „Dėl Lietuvos higienos normos HN 102:2011 „Įstaiga, vykdanti formaliojo profesinio mokymo programą. Bendrieji sveikatos saugos reikalavimai“ patvirtinimo“ </w:t>
              </w:r>
              <w:r>
                <w:rPr>
                  <w:color w:val="000000"/>
                  <w:szCs w:val="24"/>
                </w:rPr>
                <w:t>ir jį išdėstau nauja redakcija:</w:t>
              </w:r>
            </w:p>
            <w:p w14:paraId="6982586E" w14:textId="77777777">
              <w:pPr>
                <w:jc w:val="center"/>
              </w:pPr>
            </w:p>
            <w:sdt>
              <w:sdtPr>
                <w:alias w:val="citata"/>
                <w:tag w:val="part_ec9af4a88f0c4a399dc2c97100e28875"/>
                <w:lock w:val="sdtLocked"/>
                <w:richText/>
              </w:sdtPr>
              <w:sdtContent>
                <w:sdt>
                  <w:sdtPr>
                    <w:alias w:val="pagrindine"/>
                    <w:tag w:val="part_98108e9644ca49ad993285899f4793bf"/>
                    <w:lock w:val="sdtLocked"/>
                    <w:richText/>
                  </w:sdtPr>
                  <w:sdtContent>
                    <w:p w14:paraId="29ECCBA7" w14:textId="77777777">
                      <w:pPr>
                        <w:jc w:val="center"/>
                        <w:textAlignment w:val="center"/>
                        <w:rPr>
                          <w:color w:val="000000"/>
                          <w:szCs w:val="24"/>
                        </w:rPr>
                      </w:pPr>
                      <w:r>
                        <w:rPr>
                          <w:color w:val="000000"/>
                          <w:szCs w:val="24"/>
                        </w:rPr>
                        <w:t>„</w:t>
                      </w:r>
                      <w:r>
                        <w:rPr>
                          <w:b/>
                          <w:bCs/>
                          <w:color w:val="000000"/>
                          <w:szCs w:val="24"/>
                        </w:rPr>
                        <w:t>LIETUVOS RESPUBLIKOS SVEIKATOS APSAUGOS MINISTRAS</w:t>
                      </w:r>
                    </w:p>
                    <w:p w14:paraId="7C4D867A" w14:textId="5E689DFE">
                      <w:pPr>
                        <w:jc w:val="center"/>
                        <w:textAlignment w:val="center"/>
                        <w:rPr>
                          <w:color w:val="000000"/>
                          <w:szCs w:val="24"/>
                        </w:rPr>
                      </w:pPr>
                    </w:p>
                    <w:p w14:paraId="2AE4456B" w14:textId="77777777">
                      <w:pPr>
                        <w:jc w:val="center"/>
                        <w:textAlignment w:val="center"/>
                        <w:rPr>
                          <w:color w:val="000000"/>
                          <w:szCs w:val="24"/>
                        </w:rPr>
                      </w:pPr>
                      <w:r>
                        <w:rPr>
                          <w:b/>
                          <w:bCs/>
                          <w:color w:val="000000"/>
                          <w:szCs w:val="24"/>
                        </w:rPr>
                        <w:t>ĮSAKYMAS</w:t>
                      </w:r>
                    </w:p>
                    <w:p w14:paraId="1247D897" w14:textId="385606C7">
                      <w:pPr>
                        <w:jc w:val="center"/>
                        <w:textAlignment w:val="center"/>
                        <w:rPr>
                          <w:b/>
                          <w:bCs/>
                          <w:color w:val="000000"/>
                          <w:szCs w:val="24"/>
                        </w:rPr>
                      </w:pPr>
                      <w:r>
                        <w:rPr>
                          <w:b/>
                          <w:bCs/>
                          <w:szCs w:val="24"/>
                        </w:rPr>
                        <w:t>DĖL LIETUVOS HIGIENOS NORMOS HN 102:2026 „ĮSTAIGA, VYKDANTI FORMALIOJO PROFESINIO MOKYMO PROGRAMĄ. BENDRIEJI SVEIKATOS SAUGOS REIKALAVIMAI“</w:t>
                      </w:r>
                      <w:r>
                        <w:rPr>
                          <w:b/>
                          <w:bCs/>
                          <w:color w:val="000000"/>
                          <w:szCs w:val="24"/>
                        </w:rPr>
                        <w:t xml:space="preserve"> PATVIRTINIMO</w:t>
                      </w:r>
                    </w:p>
                    <w:p w14:paraId="694CCD9A" w14:textId="3C81400E">
                      <w:pPr>
                        <w:jc w:val="center"/>
                        <w:textAlignment w:val="center"/>
                        <w:rPr>
                          <w:color w:val="000000"/>
                          <w:szCs w:val="24"/>
                        </w:rPr>
                      </w:pPr>
                    </w:p>
                    <w:sdt>
                      <w:sdtPr>
                        <w:alias w:val="preambule"/>
                        <w:tag w:val="part_3fe78cb4914948e298a4d8fa2bd72ccd"/>
                        <w:lock w:val="sdtLocked"/>
                        <w:richText/>
                      </w:sdtPr>
                      <w:sdtContent>
                        <w:p w14:paraId="0B0AE3DA" w14:textId="0BB3506E">
                          <w:pPr>
                            <w:ind w:firstLine="720"/>
                            <w:jc w:val="both"/>
                            <w:textAlignment w:val="center"/>
                            <w:rPr>
                              <w:color w:val="000000"/>
                              <w:szCs w:val="24"/>
                            </w:rPr>
                          </w:pPr>
                          <w:r>
                            <w:rPr>
                              <w:color w:val="000000"/>
                              <w:szCs w:val="24"/>
                            </w:rPr>
                            <w:t>Vadovaudamasis Lietuvos Respublikos visuomenės sveikatos priežiūros įstatymo 2 straipsnio 12 dalimi ir 16 straipsnio 1 dalimi,</w:t>
                          </w:r>
                        </w:p>
                      </w:sdtContent>
                    </w:sdt>
                    <w:sdt>
                      <w:sdtPr>
                        <w:alias w:val="pastraipa"/>
                        <w:tag w:val="part_db3e5267ad284ed98efa8fdafb3aceee"/>
                        <w:lock w:val="sdtLocked"/>
                        <w:richText/>
                      </w:sdtPr>
                      <w:sdtContent>
                        <w:p w14:paraId="626092BD" w14:textId="47A7A72D">
                          <w:pPr>
                            <w:ind w:firstLine="720"/>
                            <w:jc w:val="both"/>
                            <w:textAlignment w:val="center"/>
                            <w:rPr>
                              <w:strike/>
                              <w:color w:val="000000"/>
                              <w:szCs w:val="24"/>
                            </w:rPr>
                          </w:pPr>
                          <w:r>
                            <w:rPr>
                              <w:color w:val="000000"/>
                              <w:szCs w:val="24"/>
                            </w:rPr>
                            <w:t>t v i r t i n u Lietuvos higienos normą HN 102:2026 „Įstaiga, vykdanti formaliojo profesinio mokymo programą. Bendrieji sveikatos saugos reikalavimai“ (pridedama).“</w:t>
                          </w:r>
                        </w:p>
                      </w:sdtContent>
                    </w:sdt>
                  </w:sdtContent>
                </w:sdt>
              </w:sdtContent>
            </w:sdt>
          </w:sdtContent>
        </w:sdt>
        <w:sdt>
          <w:sdtPr>
            <w:alias w:val="2 p."/>
            <w:tag w:val="part_7d1d5f1b4eba4a07a7996abf32557b0b"/>
            <w:lock w:val="sdtLocked"/>
            <w:richText/>
          </w:sdtPr>
          <w:sdtContent>
            <w:p w14:paraId="210363E7" w14:textId="3B152E1C">
              <w:pPr>
                <w:ind w:firstLine="720"/>
                <w:jc w:val="both"/>
                <w:textAlignment w:val="center"/>
                <w:rPr>
                  <w:szCs w:val="24"/>
                  <w:lang w:eastAsia="lt-LT"/>
                </w:rPr>
              </w:pPr>
              <w:sdt>
                <w:sdtPr>
                  <w:alias w:val="Numeris"/>
                  <w:tag w:val="nr_7d1d5f1b4eba4a07a7996abf32557b0b"/>
                  <w:lock w:val="sdtLocked"/>
                  <w:richText/>
                </w:sdtPr>
                <w:sdtContent>
                  <w:r>
                    <w:rPr>
                      <w:szCs w:val="24"/>
                    </w:rPr>
                    <w:t>2</w:t>
                  </w:r>
                </w:sdtContent>
              </w:sdt>
              <w:r>
                <w:rPr>
                  <w:szCs w:val="24"/>
                </w:rPr>
                <w:t>. N u s t a t a u, kad šis įsakymas įsigalioja 2026 m. rugsėjo 1 d.</w:t>
              </w:r>
            </w:p>
            <w:p w14:paraId="5F2112CB" w14:textId="77777777">
              <w:pPr>
                <w:ind w:firstLine="720"/>
                <w:jc w:val="both"/>
                <w:textAlignment w:val="center"/>
                <w:rPr>
                  <w:color w:val="000000"/>
                  <w:szCs w:val="24"/>
                </w:rPr>
              </w:pPr>
            </w:p>
            <w:p w14:paraId="6FDEB936" w14:textId="77777777">
              <w:pPr>
                <w:ind w:firstLine="720"/>
                <w:jc w:val="both"/>
                <w:textAlignment w:val="center"/>
                <w:rPr>
                  <w:color w:val="000000"/>
                  <w:szCs w:val="24"/>
                </w:rPr>
              </w:pPr>
            </w:p>
            <w:p w14:paraId="5EF8E2EE" w14:textId="77777777">
              <w:pPr>
                <w:ind w:firstLine="720"/>
                <w:jc w:val="both"/>
                <w:textAlignment w:val="center"/>
                <w:rPr>
                  <w:color w:val="000000"/>
                  <w:szCs w:val="24"/>
                </w:rPr>
              </w:pPr>
            </w:p>
          </w:sdtContent>
        </w:sdt>
        <w:sdt>
          <w:sdtPr>
            <w:alias w:val="signatura"/>
            <w:tag w:val="part_693fed6bf06a46acb7ca79331bf0497e"/>
            <w:lock w:val="sdtLocked"/>
            <w:richText/>
          </w:sdtPr>
          <w:sdtContent>
            <w:p w14:paraId="4AFE040A" w14:textId="77777777">
              <w:pPr>
                <w:tabs>
                  <w:tab w:val="left" w:pos="5103"/>
                  <w:tab w:val="left" w:pos="9180"/>
                </w:tabs>
                <w:jc w:val="both"/>
                <w:rPr>
                  <w:bCs/>
                </w:rPr>
              </w:pPr>
              <w:r>
                <w:rPr>
                  <w:bCs/>
                </w:rPr>
                <w:t>Sveikatos apsaugos ministras</w:t>
              </w:r>
            </w:p>
            <w:p w14:paraId="7A872A5C" w14:textId="77777777">
              <w:pPr>
                <w:tabs>
                  <w:tab w:val="left" w:pos="5103"/>
                  <w:tab w:val="left" w:pos="9180"/>
                </w:tabs>
                <w:jc w:val="both"/>
                <w:rPr>
                  <w:bCs/>
                </w:rPr>
              </w:pPr>
            </w:p>
            <w:p w14:paraId="2E710DCC" w14:textId="77777777">
              <w:pPr>
                <w:tabs>
                  <w:tab w:val="left" w:pos="5103"/>
                  <w:tab w:val="left" w:pos="9180"/>
                </w:tabs>
                <w:jc w:val="both"/>
                <w:rPr>
                  <w:bCs/>
                </w:rPr>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851" w:left="1701" w:header="567" w:footer="567" w:gutter="0"/>
                  <w:cols w:space="1296"/>
                  <w:titlePg/>
                  <w:docGrid w:linePitch="360"/>
                </w:sectPr>
              </w:pPr>
            </w:p>
            <w:p w14:paraId="69497481" w14:textId="77777777">
              <w:pPr>
                <w:tabs>
                  <w:tab w:val="center" w:pos="4819"/>
                  <w:tab w:val="right" w:pos="9638"/>
                </w:tabs>
              </w:pPr>
            </w:p>
          </w:sdtContent>
        </w:sdt>
      </w:sdtContent>
    </w:sdt>
    <w:sdt>
      <w:sdtPr>
        <w:alias w:val="patvirtinta"/>
        <w:tag w:val="part_72b26e08f920400e9a4016e74d55772e"/>
        <w:lock w:val="sdtLocked"/>
        <w:richText/>
      </w:sdtPr>
      <w:sdtContent>
        <w:p w14:paraId="291AFA20" w14:textId="77777777">
          <w:pPr>
            <w:tabs>
              <w:tab w:val="left" w:pos="1304"/>
              <w:tab w:val="left" w:pos="1457"/>
              <w:tab w:val="left" w:pos="1604"/>
              <w:tab w:val="left" w:pos="1757"/>
              <w:tab w:val="left" w:pos="6660"/>
              <w:tab w:val="left" w:pos="9180"/>
              <w:tab w:val="left" w:pos="9360"/>
            </w:tabs>
            <w:ind w:left="5812" w:hanging="425"/>
            <w:rPr>
              <w:szCs w:val="24"/>
            </w:rPr>
          </w:pPr>
          <w:r>
            <w:rPr>
              <w:szCs w:val="24"/>
            </w:rPr>
            <w:t>PATVIRTINTA</w:t>
          </w:r>
        </w:p>
        <w:p w14:paraId="0AFA596C" w14:textId="77777777">
          <w:pPr>
            <w:tabs>
              <w:tab w:val="left" w:pos="1304"/>
              <w:tab w:val="left" w:pos="1457"/>
              <w:tab w:val="left" w:pos="1604"/>
              <w:tab w:val="left" w:pos="1757"/>
              <w:tab w:val="left" w:pos="6660"/>
              <w:tab w:val="left" w:pos="9180"/>
              <w:tab w:val="left" w:pos="9360"/>
            </w:tabs>
            <w:ind w:left="5812" w:hanging="425"/>
            <w:rPr>
              <w:szCs w:val="24"/>
            </w:rPr>
          </w:pPr>
          <w:r>
            <w:rPr>
              <w:szCs w:val="24"/>
            </w:rPr>
            <w:t xml:space="preserve">Lietuvos Respublikos </w:t>
          </w:r>
        </w:p>
        <w:p w14:paraId="414535C3" w14:textId="77777777">
          <w:pPr>
            <w:tabs>
              <w:tab w:val="left" w:pos="1304"/>
              <w:tab w:val="left" w:pos="1457"/>
              <w:tab w:val="left" w:pos="1604"/>
              <w:tab w:val="left" w:pos="1757"/>
              <w:tab w:val="left" w:pos="6660"/>
              <w:tab w:val="left" w:pos="9180"/>
              <w:tab w:val="left" w:pos="9360"/>
            </w:tabs>
            <w:ind w:left="5812" w:hanging="425"/>
            <w:rPr>
              <w:szCs w:val="24"/>
            </w:rPr>
          </w:pPr>
          <w:r>
            <w:rPr>
              <w:szCs w:val="24"/>
            </w:rPr>
            <w:t>sveikatos apsaugos ministro</w:t>
          </w:r>
        </w:p>
        <w:p w14:paraId="172C5628" w14:textId="09340160">
          <w:pPr>
            <w:tabs>
              <w:tab w:val="left" w:pos="1304"/>
              <w:tab w:val="left" w:pos="1457"/>
              <w:tab w:val="left" w:pos="1604"/>
              <w:tab w:val="left" w:pos="1757"/>
              <w:tab w:val="left" w:pos="6660"/>
              <w:tab w:val="left" w:pos="9180"/>
              <w:tab w:val="left" w:pos="9360"/>
            </w:tabs>
            <w:ind w:left="5812" w:hanging="425"/>
            <w:rPr>
              <w:szCs w:val="24"/>
            </w:rPr>
          </w:pPr>
          <w:r>
            <w:rPr>
              <w:szCs w:val="24"/>
            </w:rPr>
            <w:t>2011 m. balandžio 7 d. įsakymu Nr. V-326</w:t>
          </w:r>
        </w:p>
        <w:p w14:paraId="1AF1E79E" w14:textId="77777777">
          <w:pPr>
            <w:tabs>
              <w:tab w:val="left" w:pos="1304"/>
              <w:tab w:val="left" w:pos="1457"/>
              <w:tab w:val="left" w:pos="1604"/>
              <w:tab w:val="left" w:pos="1757"/>
              <w:tab w:val="left" w:pos="6660"/>
              <w:tab w:val="left" w:pos="9180"/>
              <w:tab w:val="left" w:pos="9360"/>
            </w:tabs>
            <w:ind w:left="5812" w:hanging="425"/>
            <w:rPr>
              <w:szCs w:val="24"/>
            </w:rPr>
          </w:pPr>
          <w:r>
            <w:rPr>
              <w:szCs w:val="24"/>
            </w:rPr>
            <w:t xml:space="preserve">(Lietuvos Respublikos </w:t>
          </w:r>
        </w:p>
        <w:p w14:paraId="4D4F5CE2" w14:textId="77777777">
          <w:pPr>
            <w:tabs>
              <w:tab w:val="left" w:pos="1304"/>
              <w:tab w:val="left" w:pos="1457"/>
              <w:tab w:val="left" w:pos="1604"/>
              <w:tab w:val="left" w:pos="1757"/>
              <w:tab w:val="left" w:pos="6660"/>
              <w:tab w:val="left" w:pos="9180"/>
              <w:tab w:val="left" w:pos="9360"/>
            </w:tabs>
            <w:ind w:left="5812" w:hanging="425"/>
            <w:rPr>
              <w:szCs w:val="24"/>
            </w:rPr>
          </w:pPr>
          <w:r>
            <w:rPr>
              <w:szCs w:val="24"/>
            </w:rPr>
            <w:t>sveikatos apsaugos ministro</w:t>
          </w:r>
        </w:p>
        <w:p w14:paraId="78AB24B0" w14:textId="13B1CEF0">
          <w:pPr>
            <w:tabs>
              <w:tab w:val="left" w:pos="1304"/>
              <w:tab w:val="left" w:pos="1457"/>
              <w:tab w:val="left" w:pos="1604"/>
              <w:tab w:val="left" w:pos="1757"/>
              <w:tab w:val="left" w:pos="6660"/>
              <w:tab w:val="left" w:pos="9180"/>
              <w:tab w:val="left" w:pos="9360"/>
            </w:tabs>
            <w:ind w:left="5812" w:hanging="425"/>
            <w:rPr>
              <w:szCs w:val="24"/>
            </w:rPr>
          </w:pPr>
          <w:r>
            <w:rPr>
              <w:szCs w:val="24"/>
            </w:rPr>
            <w:t xml:space="preserve">2026 m.                    d. įsakymo Nr. V-</w:t>
          </w:r>
        </w:p>
        <w:p w14:paraId="58AB64EE" w14:textId="77777777">
          <w:pPr>
            <w:tabs>
              <w:tab w:val="left" w:pos="1304"/>
              <w:tab w:val="left" w:pos="1457"/>
              <w:tab w:val="left" w:pos="1604"/>
              <w:tab w:val="left" w:pos="1757"/>
              <w:tab w:val="left" w:pos="6660"/>
              <w:tab w:val="left" w:pos="9180"/>
              <w:tab w:val="left" w:pos="9360"/>
            </w:tabs>
            <w:ind w:left="5812" w:hanging="425"/>
            <w:rPr>
              <w:szCs w:val="24"/>
            </w:rPr>
          </w:pPr>
          <w:r>
            <w:rPr>
              <w:szCs w:val="24"/>
            </w:rPr>
            <w:t>redakcija)</w:t>
          </w:r>
        </w:p>
        <w:p w14:paraId="374B6A86" w14:textId="77777777">
          <w:pPr>
            <w:jc w:val="center"/>
            <w:rPr>
              <w:rFonts w:eastAsia="Calibri"/>
              <w:color w:val="000000"/>
            </w:rPr>
          </w:pPr>
        </w:p>
        <w:p w14:paraId="72375955" w14:textId="1CB4D4E5">
          <w:pPr>
            <w:jc w:val="center"/>
            <w:rPr>
              <w:b/>
              <w:bCs/>
              <w:szCs w:val="24"/>
            </w:rPr>
          </w:pPr>
          <w:sdt>
            <w:sdtPr>
              <w:alias w:val="Pavadinimas"/>
              <w:tag w:val="title_72b26e08f920400e9a4016e74d55772e"/>
              <w:lock w:val="sdtLocked"/>
              <w:richText/>
            </w:sdtPr>
            <w:sdtContent>
              <w:r>
                <w:rPr>
                  <w:b/>
                  <w:bCs/>
                  <w:szCs w:val="24"/>
                </w:rPr>
                <w:t>LIETUVOS HIGIENOS NORMA HN 102:2026 „ĮSTAIGA, VYKDANTI FORMALIOJO PROFESINIO MOKYMO PROGRAMĄ. BENDRIEJI SVEIKATOS SAUGOS REIKALAVIMAI“</w:t>
              </w:r>
            </w:sdtContent>
          </w:sdt>
        </w:p>
        <w:p w14:paraId="506B0724" w14:textId="77777777">
          <w:pPr>
            <w:jc w:val="center"/>
            <w:rPr>
              <w:bCs/>
            </w:rPr>
          </w:pPr>
        </w:p>
        <w:sdt>
          <w:sdtPr>
            <w:alias w:val="skirsnis"/>
            <w:tag w:val="part_602e20f9eb44471f896828d973051339"/>
            <w:lock w:val="sdtLocked"/>
            <w:richText/>
          </w:sdtPr>
          <w:sdtContent>
            <w:p w14:paraId="34FDD442" w14:textId="6F0DC7B4">
              <w:pPr>
                <w:jc w:val="center"/>
                <w:rPr>
                  <w:b/>
                  <w:bCs/>
                </w:rPr>
              </w:pPr>
              <w:sdt>
                <w:sdtPr>
                  <w:alias w:val="Pavadinimas"/>
                  <w:tag w:val="title_602e20f9eb44471f896828d973051339"/>
                  <w:lock w:val="sdtLocked"/>
                  <w:richText/>
                </w:sdtPr>
                <w:sdtContent>
                  <w:r>
                    <w:rPr>
                      <w:b/>
                      <w:bCs/>
                    </w:rPr>
                    <w:t>I SKYRIUS</w:t>
                    <w:br/>
                    <w:t>BENDROSIOS NUOSTATOS</w:t>
                  </w:r>
                </w:sdtContent>
              </w:sdt>
            </w:p>
            <w:p w14:paraId="7D47EEAC" w14:textId="77777777">
              <w:pPr>
                <w:jc w:val="center"/>
              </w:pPr>
            </w:p>
            <w:sdt>
              <w:sdtPr>
                <w:alias w:val="1 p."/>
                <w:tag w:val="part_d0e4b2fc28d948458b60da001da0a626"/>
                <w:lock w:val="sdtLocked"/>
                <w:richText/>
              </w:sdtPr>
              <w:sdtContent>
                <w:p w14:paraId="48C15B68" w14:textId="77777777">
                  <w:pPr>
                    <w:ind w:firstLine="720"/>
                    <w:jc w:val="both"/>
                    <w:textAlignment w:val="center"/>
                    <w:rPr>
                      <w:bCs/>
                    </w:rPr>
                  </w:pPr>
                  <w:sdt>
                    <w:sdtPr>
                      <w:alias w:val="Numeris"/>
                      <w:tag w:val="nr_d0e4b2fc28d948458b60da001da0a626"/>
                      <w:lock w:val="sdtLocked"/>
                      <w:richText/>
                    </w:sdtPr>
                    <w:sdtContent>
                      <w:r>
                        <w:rPr>
                          <w:bCs/>
                        </w:rPr>
                        <w:t>1</w:t>
                      </w:r>
                    </w:sdtContent>
                  </w:sdt>
                  <w:r>
                    <w:rPr>
                      <w:bCs/>
                    </w:rPr>
                    <w:t>. Ši higienos norma nustato pagrindinius įstaigų, įmonių ar kitų profesinio mokymo teikėjų, vykdančių formaliojo profesinio mokymo programas (toliau – įstaiga), mokymo ir ugdymo proceso organizavimo sveikatos saugos reikalavimus.</w:t>
                  </w:r>
                </w:p>
              </w:sdtContent>
            </w:sdt>
            <w:sdt>
              <w:sdtPr>
                <w:alias w:val="2 p."/>
                <w:tag w:val="part_29e1776acd0c477285399d80ff2ee7fa"/>
                <w:lock w:val="sdtLocked"/>
                <w:richText/>
              </w:sdtPr>
              <w:sdtContent>
                <w:p w14:paraId="72A78349" w14:textId="206B45B0">
                  <w:pPr>
                    <w:ind w:firstLine="720"/>
                    <w:jc w:val="both"/>
                    <w:textAlignment w:val="center"/>
                    <w:rPr>
                      <w:bCs/>
                    </w:rPr>
                  </w:pPr>
                  <w:sdt>
                    <w:sdtPr>
                      <w:alias w:val="Numeris"/>
                      <w:tag w:val="nr_29e1776acd0c477285399d80ff2ee7fa"/>
                      <w:lock w:val="sdtLocked"/>
                      <w:richText/>
                    </w:sdtPr>
                    <w:sdtContent>
                      <w:r>
                        <w:rPr>
                          <w:bCs/>
                        </w:rPr>
                        <w:t>2</w:t>
                      </w:r>
                    </w:sdtContent>
                  </w:sdt>
                  <w:r>
                    <w:rPr>
                      <w:bCs/>
                    </w:rPr>
                    <w:t>. Šios higienos normos reikalavimai privalomi asmenims, projektuojantiems, statantiems, rekonstruojantiems, remontuojantiems, įrengiantiems, naudojantiems įstaigų statinius ir (ar) patalpas, mokyklų steigėjams ir vadovams, pagal kompetenciją kontrolę vykdančioms institucijoms.</w:t>
                  </w:r>
                </w:p>
              </w:sdtContent>
            </w:sdt>
            <w:sdt>
              <w:sdtPr>
                <w:alias w:val="3 p."/>
                <w:tag w:val="part_ae043ea3cbf34d8886c90b473b451d94"/>
                <w:lock w:val="sdtLocked"/>
                <w:richText/>
              </w:sdtPr>
              <w:sdtContent>
                <w:p w14:paraId="1F6469D4" w14:textId="68BA8C1D">
                  <w:pPr>
                    <w:ind w:firstLine="720"/>
                    <w:jc w:val="both"/>
                    <w:textAlignment w:val="center"/>
                    <w:rPr>
                      <w:bCs/>
                    </w:rPr>
                  </w:pPr>
                  <w:sdt>
                    <w:sdtPr>
                      <w:alias w:val="Numeris"/>
                      <w:tag w:val="nr_ae043ea3cbf34d8886c90b473b451d94"/>
                      <w:lock w:val="sdtLocked"/>
                      <w:richText/>
                    </w:sdtPr>
                    <w:sdtContent>
                      <w:r>
                        <w:rPr>
                          <w:bCs/>
                        </w:rPr>
                        <w:t>3</w:t>
                      </w:r>
                    </w:sdtContent>
                  </w:sdt>
                  <w:r>
                    <w:rPr>
                      <w:bCs/>
                    </w:rPr>
                    <w:t xml:space="preserve">. Šioje higienos normoje vartojamos sąvokos atitinka </w:t>
                  </w:r>
                  <w:r>
                    <w:rPr>
                      <w:szCs w:val="24"/>
                    </w:rPr>
                    <w:t xml:space="preserve">Lietuvos Respublikos švietimo įstatyme, Lietuvos Respublikos profesinio mokymo įstatyme </w:t>
                  </w:r>
                  <w:r>
                    <w:rPr>
                      <w:bCs/>
                    </w:rPr>
                    <w:t>vartojamas sąvokas.</w:t>
                  </w:r>
                </w:p>
              </w:sdtContent>
            </w:sdt>
            <w:sdt>
              <w:sdtPr>
                <w:alias w:val="4 p."/>
                <w:tag w:val="part_89cc277f4ee84b2086a898ee030a4e3c"/>
                <w:lock w:val="sdtLocked"/>
                <w:richText/>
              </w:sdtPr>
              <w:sdtContent>
                <w:p w14:paraId="6A3CA97A" w14:textId="3FD5B0DB">
                  <w:pPr>
                    <w:ind w:firstLine="720"/>
                    <w:jc w:val="both"/>
                    <w:textAlignment w:val="center"/>
                    <w:rPr>
                      <w:bCs/>
                    </w:rPr>
                  </w:pPr>
                  <w:sdt>
                    <w:sdtPr>
                      <w:alias w:val="Numeris"/>
                      <w:tag w:val="nr_89cc277f4ee84b2086a898ee030a4e3c"/>
                      <w:lock w:val="sdtLocked"/>
                      <w:richText/>
                    </w:sdtPr>
                    <w:sdtContent>
                      <w:r>
                        <w:rPr>
                          <w:bCs/>
                        </w:rPr>
                        <w:t>4</w:t>
                      </w:r>
                    </w:sdtContent>
                  </w:sdt>
                  <w:r>
                    <w:rPr>
                      <w:bCs/>
                    </w:rPr>
                    <w:t>. Įstaigos sklypas ir patalpos, jose esantys įrenginiai turi būti įrengti ir prižiūrimi taip, kad juos naudojant būtų išvengta nelaimingų atsitikimų (paslydimo, kritimo, susidūrimo, nudegimo, nutrenkimo, sužalojimo elektros srove, sprogimo ir pan.).</w:t>
                  </w:r>
                </w:p>
              </w:sdtContent>
            </w:sdt>
            <w:sdt>
              <w:sdtPr>
                <w:alias w:val="5 p."/>
                <w:tag w:val="part_18f718ab17224561aa11d6e01163ca71"/>
                <w:lock w:val="sdtLocked"/>
                <w:richText/>
              </w:sdtPr>
              <w:sdtContent>
                <w:p w14:paraId="343EA7C1" w14:textId="590F39D5">
                  <w:pPr>
                    <w:ind w:firstLine="720"/>
                    <w:jc w:val="both"/>
                    <w:textAlignment w:val="center"/>
                    <w:rPr>
                      <w:bCs/>
                    </w:rPr>
                  </w:pPr>
                  <w:sdt>
                    <w:sdtPr>
                      <w:alias w:val="Numeris"/>
                      <w:tag w:val="nr_18f718ab17224561aa11d6e01163ca71"/>
                      <w:lock w:val="sdtLocked"/>
                      <w:richText/>
                    </w:sdtPr>
                    <w:sdtContent>
                      <w:r>
                        <w:rPr>
                          <w:bCs/>
                        </w:rPr>
                        <w:t>5</w:t>
                      </w:r>
                    </w:sdtContent>
                  </w:sdt>
                  <w:r>
                    <w:rPr>
                      <w:bCs/>
                    </w:rPr>
                    <w:t xml:space="preserve">. Įstaiga gali vykdyti veiklą tik gavusi leidimą-higienos pasą </w:t>
                  </w:r>
                  <w:r>
                    <w:rPr>
                      <w:szCs w:val="24"/>
                    </w:rPr>
                    <w:t xml:space="preserve">Leidimų-higienos pasų išdavimo taisyklių, patvirtintų Lietuvos Respublikos sveikatos apsaugos ministro 2010 m. liepos 13 d. įsakymu Nr. V-632 „Dėl Leidimų-higienos pasų išdavimo taisyklių patvirtinimo“, </w:t>
                  </w:r>
                  <w:r>
                    <w:rPr>
                      <w:bCs/>
                    </w:rPr>
                    <w:t>nustatyta tvarka.</w:t>
                  </w:r>
                </w:p>
              </w:sdtContent>
            </w:sdt>
            <w:sdt>
              <w:sdtPr>
                <w:alias w:val="6 p."/>
                <w:tag w:val="part_1feb58a0286a4c47ac814b309dbd4863"/>
                <w:lock w:val="sdtLocked"/>
                <w:richText/>
              </w:sdtPr>
              <w:sdtContent>
                <w:p w14:paraId="0AF2DF82" w14:textId="551A746A">
                  <w:pPr>
                    <w:ind w:firstLine="720"/>
                    <w:jc w:val="both"/>
                    <w:textAlignment w:val="center"/>
                    <w:rPr>
                      <w:bCs/>
                    </w:rPr>
                  </w:pPr>
                  <w:sdt>
                    <w:sdtPr>
                      <w:alias w:val="Numeris"/>
                      <w:tag w:val="nr_1feb58a0286a4c47ac814b309dbd4863"/>
                      <w:lock w:val="sdtLocked"/>
                      <w:richText/>
                    </w:sdtPr>
                    <w:sdtContent>
                      <w:r>
                        <w:rPr>
                          <w:bCs/>
                        </w:rPr>
                        <w:t>6</w:t>
                      </w:r>
                    </w:sdtContent>
                  </w:sdt>
                  <w:r>
                    <w:rPr>
                      <w:bCs/>
                    </w:rPr>
                    <w:t>. Įstaigose, vykdančiose pirminio profesinio mokymo programas, turi būti sudarytos sąlygos maitinimui organizuoti.</w:t>
                  </w:r>
                </w:p>
              </w:sdtContent>
            </w:sdt>
            <w:sdt>
              <w:sdtPr>
                <w:alias w:val="7 p."/>
                <w:tag w:val="part_c055537ae8ea4c98a8725ad792df10a2"/>
                <w:lock w:val="sdtLocked"/>
                <w:richText/>
              </w:sdtPr>
              <w:sdtContent>
                <w:p w14:paraId="22752F9B" w14:textId="1E965F9A">
                  <w:pPr>
                    <w:ind w:firstLine="720"/>
                    <w:jc w:val="both"/>
                    <w:textAlignment w:val="center"/>
                    <w:rPr>
                      <w:bCs/>
                    </w:rPr>
                  </w:pPr>
                  <w:sdt>
                    <w:sdtPr>
                      <w:alias w:val="Numeris"/>
                      <w:tag w:val="nr_c055537ae8ea4c98a8725ad792df10a2"/>
                      <w:lock w:val="sdtLocked"/>
                      <w:richText/>
                    </w:sdtPr>
                    <w:sdtContent>
                      <w:r>
                        <w:rPr>
                          <w:bCs/>
                        </w:rPr>
                        <w:t>7</w:t>
                      </w:r>
                    </w:sdtContent>
                  </w:sdt>
                  <w:r>
                    <w:rPr>
                      <w:bCs/>
                    </w:rPr>
                    <w:t>. Įstaigose, vykdančiose pirminio profesinio mokymo programas kartu su pagrindinio ar vidurinio ugdymo programa, turi būti sudarytos sąlygos fizinio ugdymo pratyboms organizuoti.</w:t>
                  </w:r>
                </w:p>
              </w:sdtContent>
            </w:sdt>
            <w:sdt>
              <w:sdtPr>
                <w:alias w:val="8 p."/>
                <w:tag w:val="part_d437dd9e9aa04a9294b0db3fe74f26cc"/>
                <w:lock w:val="sdtLocked"/>
                <w:richText/>
              </w:sdtPr>
              <w:sdtContent>
                <w:p w14:paraId="04B01BB0" w14:textId="453A5728">
                  <w:pPr>
                    <w:ind w:firstLine="720"/>
                    <w:jc w:val="both"/>
                    <w:textAlignment w:val="center"/>
                    <w:rPr>
                      <w:bCs/>
                      <w:color w:val="000000"/>
                      <w:szCs w:val="24"/>
                    </w:rPr>
                  </w:pPr>
                  <w:sdt>
                    <w:sdtPr>
                      <w:alias w:val="Numeris"/>
                      <w:tag w:val="nr_d437dd9e9aa04a9294b0db3fe74f26cc"/>
                      <w:lock w:val="sdtLocked"/>
                      <w:richText/>
                    </w:sdtPr>
                    <w:sdtContent>
                      <w:r>
                        <w:rPr>
                          <w:bCs/>
                        </w:rPr>
                        <w:t>8</w:t>
                      </w:r>
                    </w:sdtContent>
                  </w:sdt>
                  <w:r>
                    <w:rPr>
                      <w:bCs/>
                    </w:rPr>
                    <w:t xml:space="preserve">. </w:t>
                  </w:r>
                  <w:r>
                    <w:rPr>
                      <w:bCs/>
                      <w:color w:val="000000"/>
                      <w:szCs w:val="24"/>
                    </w:rPr>
                    <w:t>Įstaigos darbuotojai, nurodyti Lietuvos Respublikos Vyriausybės 1999 m. gegužės 7 d. nutarime Nr. 544 „Dėl Darbų ir veiklos sričių, kuriose leidžiama dirbti darbuotojams, tik iš anksto pasitikrinusiems ir vėliau periodiškai besitikrinantiems, ar neserga užkrečiamosiomis ligomis, sąrašo, Darbų ir veiklos sričių, kuriose leidžiama dirbti darbuotojams, pasitikrinusiems ir (ar) periodiškai besitikrinantiems, ar neserga užkrečiamąja liga, dėl kurios yra paskelbta valstybės lygio ekstremalioji situacija ir (ar) karantinas, sąrašo ir šių darbuotojų sveikatos tikrinimosi tvarkos patvirtinimo“, įstaigoje gali dirbti tik šio teisės akto nustatyta tvarka pasitikrinę sveikatą, o įstaigos darbuotojai, nurodyti Privalomojo mokymo tvarkos apraše, patvirtintame Lietuvos Respublikos sveikatos apsaugos ministro 2008 m. sausio 28 d. įsakymu Nr. V-69 „Dėl Privalomojo mokymo tvarkos aprašo patvirtinimo“, gali dirbti tik šio teisės akto nustatyta tvarka įgiję žinių higienos ir pirmosios pagalbos teikimo klausimais. Asmens medicininė knygelė (sveikatos pasas) (forma Nr. F048/a), privalomojo mokymo pažymėjimai ar jų popierinės arba skaitmeninės kopijos turi būti laikomi įstaigoje pas įstaigos vadovo įgaliotą asmenį.</w:t>
                  </w:r>
                </w:p>
              </w:sdtContent>
            </w:sdt>
            <w:sdt>
              <w:sdtPr>
                <w:alias w:val="9 p."/>
                <w:tag w:val="part_678ebd58c4d34d23ab18f3be0be6611c"/>
                <w:lock w:val="sdtLocked"/>
                <w:richText/>
              </w:sdtPr>
              <w:sdtContent>
                <w:p w14:paraId="36570DC2" w14:textId="715F6072">
                  <w:pPr>
                    <w:ind w:firstLine="720"/>
                    <w:jc w:val="both"/>
                    <w:textAlignment w:val="center"/>
                    <w:rPr>
                      <w:bCs/>
                    </w:rPr>
                  </w:pPr>
                  <w:sdt>
                    <w:sdtPr>
                      <w:alias w:val="Numeris"/>
                      <w:tag w:val="nr_678ebd58c4d34d23ab18f3be0be6611c"/>
                      <w:lock w:val="sdtLocked"/>
                      <w:richText/>
                    </w:sdtPr>
                    <w:sdtContent>
                      <w:r>
                        <w:rPr>
                          <w:bCs/>
                        </w:rPr>
                        <w:t>9</w:t>
                      </w:r>
                    </w:sdtContent>
                  </w:sdt>
                  <w:r>
                    <w:rPr>
                      <w:bCs/>
                    </w:rPr>
                    <w:t xml:space="preserve">. Kiekvienoje mokymo dirbtuvėje gerai matomoje vietoje ir įstaigos sveikatos kabinete, jei sveikatos kabinetas neįrengtas – įstaigos vadovo nustatytoje vietoje, turi būti pirmosios pagalbos rinkinys, atitinkantis </w:t>
                  </w:r>
                  <w:r>
                    <w:t xml:space="preserve">Lietuvos Respublikos sveikatos apsaugos ministro 2003 m. liepos 11 d. įsakymu Nr. V-450 „Dėl Asmens sveikatos priežiūros įstaigos pirmosios medicinos pagalbos rinkinio aprašo, Pirmosios pagalbos rinkinio aprašo, Švietimo teikėjų, vykdančių ikimokyklinio, priešmokyklinio ir bendrojo ugdymo programas, pirmosios pagalbos rinkinio aprašo ir Asmens sveikatos priežiūros, visuomenės sveikatos ir farmacijos specialistų kompetencijos teikiant pirmąją medicinos pagalbą aprašo patvirtinimo“ nustatytus </w:t>
                  </w:r>
                  <w:r>
                    <w:rPr>
                      <w:bCs/>
                    </w:rPr>
                    <w:t>reikalavimus. Įstaigoje turi būti paskirtas asmuo, atsakingas už pirmosios pagalbos rinkinių priežiūrą ir papildymą.</w:t>
                  </w:r>
                </w:p>
              </w:sdtContent>
            </w:sdt>
            <w:sdt>
              <w:sdtPr>
                <w:alias w:val="10 p."/>
                <w:tag w:val="part_70576dfe48e048b59d37d6584654b221"/>
                <w:lock w:val="sdtLocked"/>
                <w:richText/>
              </w:sdtPr>
              <w:sdtContent>
                <w:p w14:paraId="7322E243" w14:textId="7DE783B5">
                  <w:pPr>
                    <w:ind w:firstLine="720"/>
                    <w:jc w:val="both"/>
                    <w:textAlignment w:val="center"/>
                    <w:rPr>
                      <w:bCs/>
                    </w:rPr>
                  </w:pPr>
                  <w:sdt>
                    <w:sdtPr>
                      <w:alias w:val="Numeris"/>
                      <w:tag w:val="nr_70576dfe48e048b59d37d6584654b221"/>
                      <w:lock w:val="sdtLocked"/>
                      <w:richText/>
                    </w:sdtPr>
                    <w:sdtContent>
                      <w:r>
                        <w:rPr>
                          <w:bCs/>
                        </w:rPr>
                        <w:t>10</w:t>
                      </w:r>
                    </w:sdtContent>
                  </w:sdt>
                  <w:r>
                    <w:rPr>
                      <w:bCs/>
                    </w:rPr>
                    <w:t xml:space="preserve">. </w:t>
                  </w:r>
                  <w:r>
                    <w:rPr>
                      <w:color w:val="000000"/>
                      <w:szCs w:val="24"/>
                    </w:rPr>
                    <w:t>Įstaigos vadovas turi užtikrinti, kad mokiniai ugdymo procese dalyvautų tik Lietuvos Respublikos sveikatos apsaugos ministro 2000 m. gegužės 31 d. įsakymu Nr. 301 „Dėl profilaktinių sveikatos tikrinimų sveikatos priežiūros įstaigose“ nustatyta tvarka pasitikrinę sveikatą.</w:t>
                  </w:r>
                </w:p>
                <w:p w14:paraId="6D154199" w14:textId="77777777">
                  <w:pPr>
                    <w:jc w:val="center"/>
                    <w:textAlignment w:val="center"/>
                    <w:rPr>
                      <w:bCs/>
                    </w:rPr>
                  </w:pPr>
                </w:p>
              </w:sdtContent>
            </w:sdt>
          </w:sdtContent>
        </w:sdt>
        <w:sdt>
          <w:sdtPr>
            <w:alias w:val="skyrius"/>
            <w:tag w:val="part_e634c10ca8424ba096f48b576f8f9bb8"/>
            <w:lock w:val="sdtLocked"/>
            <w:richText/>
          </w:sdtPr>
          <w:sdtContent>
            <w:p w14:paraId="36FB9975" w14:textId="77777777">
              <w:pPr>
                <w:jc w:val="center"/>
                <w:textAlignment w:val="center"/>
                <w:rPr>
                  <w:b/>
                  <w:bCs/>
                </w:rPr>
              </w:pPr>
              <w:sdt>
                <w:sdtPr>
                  <w:alias w:val="Numeris"/>
                  <w:tag w:val="nr_e634c10ca8424ba096f48b576f8f9bb8"/>
                  <w:lock w:val="sdtLocked"/>
                  <w:richText/>
                </w:sdtPr>
                <w:sdtContent>
                  <w:r>
                    <w:rPr>
                      <w:b/>
                      <w:bCs/>
                    </w:rPr>
                    <w:t>II</w:t>
                  </w:r>
                </w:sdtContent>
              </w:sdt>
              <w:r>
                <w:rPr>
                  <w:b/>
                  <w:bCs/>
                </w:rPr>
                <w:t xml:space="preserve"> SKYRIUS</w:t>
              </w:r>
            </w:p>
            <w:p w14:paraId="0D67E9D8" w14:textId="3D327522">
              <w:pPr>
                <w:jc w:val="center"/>
                <w:textAlignment w:val="center"/>
                <w:rPr>
                  <w:bCs/>
                </w:rPr>
              </w:pPr>
              <w:sdt>
                <w:sdtPr>
                  <w:alias w:val="Pavadinimas"/>
                  <w:tag w:val="title_e634c10ca8424ba096f48b576f8f9bb8"/>
                  <w:lock w:val="sdtLocked"/>
                  <w:richText/>
                </w:sdtPr>
                <w:sdtContent>
                  <w:r>
                    <w:rPr>
                      <w:b/>
                      <w:bCs/>
                    </w:rPr>
                    <w:t>SKLYPO ĮRENGIMO REIKALAVIMAI</w:t>
                  </w:r>
                </w:sdtContent>
              </w:sdt>
            </w:p>
            <w:p w14:paraId="6682C122" w14:textId="32176211">
              <w:pPr>
                <w:jc w:val="center"/>
                <w:textAlignment w:val="center"/>
                <w:rPr>
                  <w:bCs/>
                </w:rPr>
              </w:pPr>
            </w:p>
            <w:sdt>
              <w:sdtPr>
                <w:alias w:val="11 p."/>
                <w:tag w:val="part_3ccd7be93c7b4068a3e50c5e1899622a"/>
                <w:lock w:val="sdtLocked"/>
                <w:richText/>
              </w:sdtPr>
              <w:sdtContent>
                <w:p w14:paraId="217D1C04" w14:textId="155C4A51">
                  <w:pPr>
                    <w:ind w:firstLine="720"/>
                    <w:jc w:val="both"/>
                    <w:textAlignment w:val="center"/>
                    <w:rPr>
                      <w:bCs/>
                    </w:rPr>
                  </w:pPr>
                  <w:sdt>
                    <w:sdtPr>
                      <w:alias w:val="Numeris"/>
                      <w:tag w:val="nr_3ccd7be93c7b4068a3e50c5e1899622a"/>
                      <w:lock w:val="sdtLocked"/>
                      <w:richText/>
                    </w:sdtPr>
                    <w:sdtContent>
                      <w:r>
                        <w:rPr>
                          <w:bCs/>
                        </w:rPr>
                        <w:t>11</w:t>
                      </w:r>
                    </w:sdtContent>
                  </w:sdt>
                  <w:r>
                    <w:rPr>
                      <w:bCs/>
                    </w:rPr>
                    <w:t>. Jei įstaigos sklype yra futbolo aikštelė, universali aikštelė, skirta lengvosios atletikos rungtims bei kitoms komandinėms sporto šakoms (pvz.: krepšiniui, tinkliniui, sportiniams žaidimams), bėgimo takas, jie turi būti padengti saugia danga.</w:t>
                  </w:r>
                </w:p>
              </w:sdtContent>
            </w:sdt>
            <w:sdt>
              <w:sdtPr>
                <w:alias w:val="12 p."/>
                <w:tag w:val="part_fd2ff16068a74fd7837082ef3b73f4a8"/>
                <w:lock w:val="sdtLocked"/>
                <w:richText/>
              </w:sdtPr>
              <w:sdtContent>
                <w:p w14:paraId="57A879E7" w14:textId="41114797">
                  <w:pPr>
                    <w:ind w:firstLine="720"/>
                    <w:jc w:val="both"/>
                    <w:textAlignment w:val="center"/>
                    <w:rPr>
                      <w:bCs/>
                    </w:rPr>
                  </w:pPr>
                  <w:sdt>
                    <w:sdtPr>
                      <w:alias w:val="Numeris"/>
                      <w:tag w:val="nr_fd2ff16068a74fd7837082ef3b73f4a8"/>
                      <w:lock w:val="sdtLocked"/>
                      <w:richText/>
                    </w:sdtPr>
                    <w:sdtContent>
                      <w:r>
                        <w:rPr>
                          <w:bCs/>
                        </w:rPr>
                        <w:t>12</w:t>
                      </w:r>
                    </w:sdtContent>
                  </w:sdt>
                  <w:r>
                    <w:rPr>
                      <w:bCs/>
                    </w:rPr>
                    <w:t>. Įstaigos sklype esantys sporto įrenginiai turi būti patikimai sutvirtinti, techniškai tvarkingi, išdėstyti saugiu atstumu.</w:t>
                  </w:r>
                </w:p>
              </w:sdtContent>
            </w:sdt>
            <w:sdt>
              <w:sdtPr>
                <w:alias w:val="13 p."/>
                <w:tag w:val="part_2753de504ff14aa39ee8455240a0adbf"/>
                <w:lock w:val="sdtLocked"/>
                <w:richText/>
              </w:sdtPr>
              <w:sdtContent>
                <w:p w14:paraId="75597273" w14:textId="0C11501E">
                  <w:pPr>
                    <w:ind w:firstLine="720"/>
                    <w:jc w:val="both"/>
                    <w:textAlignment w:val="center"/>
                    <w:rPr>
                      <w:bCs/>
                    </w:rPr>
                  </w:pPr>
                  <w:sdt>
                    <w:sdtPr>
                      <w:alias w:val="Numeris"/>
                      <w:tag w:val="nr_2753de504ff14aa39ee8455240a0adbf"/>
                      <w:lock w:val="sdtLocked"/>
                      <w:richText/>
                    </w:sdtPr>
                    <w:sdtContent>
                      <w:r>
                        <w:rPr>
                          <w:bCs/>
                        </w:rPr>
                        <w:t>13</w:t>
                      </w:r>
                    </w:sdtContent>
                  </w:sdt>
                  <w:r>
                    <w:rPr>
                      <w:bCs/>
                    </w:rPr>
                    <w:t>. Tamsiu paros metu įstaigos darbo laiku įėjimas į įstaigos pastatą turi būti apšviestas.</w:t>
                  </w:r>
                </w:p>
                <w:p w14:paraId="03889653" w14:textId="77777777">
                  <w:pPr>
                    <w:ind w:firstLine="62"/>
                    <w:jc w:val="center"/>
                    <w:textAlignment w:val="center"/>
                    <w:rPr>
                      <w:bCs/>
                    </w:rPr>
                  </w:pPr>
                </w:p>
              </w:sdtContent>
            </w:sdt>
          </w:sdtContent>
        </w:sdt>
        <w:sdt>
          <w:sdtPr>
            <w:alias w:val="skyrius"/>
            <w:tag w:val="part_488b86143bd14f42b872b8f80f61c6a2"/>
            <w:lock w:val="sdtLocked"/>
            <w:richText/>
          </w:sdtPr>
          <w:sdtContent>
            <w:p w14:paraId="07001216" w14:textId="403B5654">
              <w:pPr>
                <w:jc w:val="center"/>
                <w:textAlignment w:val="center"/>
                <w:rPr>
                  <w:b/>
                  <w:bCs/>
                </w:rPr>
              </w:pPr>
              <w:sdt>
                <w:sdtPr>
                  <w:alias w:val="Numeris"/>
                  <w:tag w:val="nr_488b86143bd14f42b872b8f80f61c6a2"/>
                  <w:lock w:val="sdtLocked"/>
                  <w:richText/>
                </w:sdtPr>
                <w:sdtContent>
                  <w:r>
                    <w:rPr>
                      <w:b/>
                      <w:bCs/>
                    </w:rPr>
                    <w:t>III</w:t>
                  </w:r>
                </w:sdtContent>
              </w:sdt>
              <w:r>
                <w:rPr>
                  <w:b/>
                  <w:bCs/>
                </w:rPr>
                <w:t xml:space="preserve"> SKYRIUS</w:t>
              </w:r>
            </w:p>
            <w:p w14:paraId="29FB9B09" w14:textId="1013AA1E">
              <w:pPr>
                <w:jc w:val="center"/>
                <w:textAlignment w:val="center"/>
                <w:rPr>
                  <w:bCs/>
                </w:rPr>
              </w:pPr>
              <w:sdt>
                <w:sdtPr>
                  <w:alias w:val="Pavadinimas"/>
                  <w:tag w:val="title_488b86143bd14f42b872b8f80f61c6a2"/>
                  <w:lock w:val="sdtLocked"/>
                  <w:richText/>
                </w:sdtPr>
                <w:sdtContent>
                  <w:r>
                    <w:rPr>
                      <w:b/>
                      <w:bCs/>
                    </w:rPr>
                    <w:t>PATALPŲ ĮRENGIMO REIKALAVIMAI</w:t>
                  </w:r>
                </w:sdtContent>
              </w:sdt>
            </w:p>
            <w:p w14:paraId="34777A8B" w14:textId="77777777">
              <w:pPr>
                <w:ind w:firstLine="62"/>
                <w:jc w:val="center"/>
                <w:textAlignment w:val="center"/>
                <w:rPr>
                  <w:bCs/>
                </w:rPr>
              </w:pPr>
            </w:p>
            <w:sdt>
              <w:sdtPr>
                <w:alias w:val="14 p."/>
                <w:tag w:val="part_ac0a0ea31e49438f9bf6701b02e3a9b0"/>
                <w:lock w:val="sdtLocked"/>
                <w:richText/>
              </w:sdtPr>
              <w:sdtContent>
                <w:p w14:paraId="5FD499E6" w14:textId="7546C6CD">
                  <w:pPr>
                    <w:ind w:firstLine="720"/>
                    <w:jc w:val="both"/>
                    <w:textAlignment w:val="center"/>
                    <w:rPr>
                      <w:bCs/>
                    </w:rPr>
                  </w:pPr>
                  <w:sdt>
                    <w:sdtPr>
                      <w:alias w:val="Numeris"/>
                      <w:tag w:val="nr_ac0a0ea31e49438f9bf6701b02e3a9b0"/>
                      <w:lock w:val="sdtLocked"/>
                      <w:richText/>
                    </w:sdtPr>
                    <w:sdtContent>
                      <w:r>
                        <w:rPr>
                          <w:bCs/>
                        </w:rPr>
                        <w:t>14</w:t>
                      </w:r>
                    </w:sdtContent>
                  </w:sdt>
                  <w:r>
                    <w:rPr>
                      <w:bCs/>
                    </w:rPr>
                    <w:t>. Įstaigoje, kurioje mokosi regos sutrikimų turintys mokiniai, laiptų, turėklų, grindų dangos, durų spalva turi būti kontrastinga sienų spalvai.</w:t>
                  </w:r>
                </w:p>
              </w:sdtContent>
            </w:sdt>
            <w:sdt>
              <w:sdtPr>
                <w:alias w:val="15 p."/>
                <w:tag w:val="part_0120129ea6074bac81d466dc5bbc8781"/>
                <w:lock w:val="sdtLocked"/>
                <w:richText/>
              </w:sdtPr>
              <w:sdtContent>
                <w:p w14:paraId="7A2101AA" w14:textId="3C670F3B">
                  <w:pPr>
                    <w:ind w:firstLine="720"/>
                    <w:jc w:val="both"/>
                    <w:textAlignment w:val="center"/>
                    <w:rPr>
                      <w:bCs/>
                    </w:rPr>
                  </w:pPr>
                  <w:sdt>
                    <w:sdtPr>
                      <w:alias w:val="Numeris"/>
                      <w:tag w:val="nr_0120129ea6074bac81d466dc5bbc8781"/>
                      <w:lock w:val="sdtLocked"/>
                      <w:richText/>
                    </w:sdtPr>
                    <w:sdtContent>
                      <w:r>
                        <w:rPr>
                          <w:bCs/>
                        </w:rPr>
                        <w:t>15</w:t>
                      </w:r>
                    </w:sdtContent>
                  </w:sdt>
                  <w:r>
                    <w:rPr>
                      <w:bCs/>
                    </w:rPr>
                    <w:t>. Patalpos, kuriose vyksta teorinės pamokos, turi būti izoliuotos nuo patalpų, iš kurių sklinda triukšmas (sporto salės, muzikos kabineto, mokymo dirbtuvių ir pan.), taip pat nuo patalpų, iš kurių sklinda kvapai.</w:t>
                  </w:r>
                </w:p>
              </w:sdtContent>
            </w:sdt>
            <w:sdt>
              <w:sdtPr>
                <w:alias w:val="16 p."/>
                <w:tag w:val="part_80b9a2cc72ac4a3a94c93106339639e3"/>
                <w:lock w:val="sdtLocked"/>
                <w:richText/>
              </w:sdtPr>
              <w:sdtContent>
                <w:p w14:paraId="5F49D349" w14:textId="71295D75">
                  <w:pPr>
                    <w:ind w:firstLine="720"/>
                    <w:jc w:val="both"/>
                    <w:textAlignment w:val="center"/>
                    <w:rPr>
                      <w:bCs/>
                    </w:rPr>
                  </w:pPr>
                  <w:sdt>
                    <w:sdtPr>
                      <w:alias w:val="Numeris"/>
                      <w:tag w:val="nr_80b9a2cc72ac4a3a94c93106339639e3"/>
                      <w:lock w:val="sdtLocked"/>
                      <w:richText/>
                    </w:sdtPr>
                    <w:sdtContent>
                      <w:r>
                        <w:rPr>
                          <w:bCs/>
                        </w:rPr>
                        <w:t>16</w:t>
                      </w:r>
                    </w:sdtContent>
                  </w:sdt>
                  <w:r>
                    <w:rPr>
                      <w:bCs/>
                    </w:rPr>
                    <w:t>. Triukšmas ir vibracija mokymo proceso metu mokymo klasėse ir kabinetuose, kuriuose vyksta teorinės pamokos, turi neviršyti Lietuvos higienos normoje HN 33:2026 „Triukšmo ribiniai dydžiai gyvenamuosiuose ir visuomeniniuose pastatuose bei jų aplinkoje“, patvirtintoje Lietuvos Respublikos sveikatos apsaugos ministro 2011 m. birželio 13 d. įsakymu Nr. V-604 „Dėl Lietuvos higienos normos HN 33:2026 „Triukšmo ribiniai dydžiai gyvenamuosiuose ir visuomeniniuose pastatuose bei jų aplinkoje“ patvirtinimo“, Lietuvos higienos normoje HN 50:2016 „Visą žmogaus kūną veikianti vibracija: didžiausi leidžiami dydžiai ir matavimo reikalavimai gyvenamosiose, specialiosiose ir visuomeninėse patalpose“, patvirtintoje Lietuvos Respublikos sveikatos apsaugos ministro 2003 m. gruodžio 31 d. įsakymu Nr. V-791 „Dėl Lietuvos higienos normos HN 50:2016 „Visą žmogaus kūną veikianti vibracija: didžiausi leidžiami dydžiai ir matavimo reikalavimai gyvenamosiose, specialiosiose ir visuomeninėse patalpose“ patvirtinimo“, nustatytų ribinių dydžių.</w:t>
                  </w:r>
                </w:p>
              </w:sdtContent>
            </w:sdt>
            <w:sdt>
              <w:sdtPr>
                <w:alias w:val="17 p."/>
                <w:tag w:val="part_6fc5c68283614d9eb676436683a25e48"/>
                <w:lock w:val="sdtLocked"/>
                <w:richText/>
              </w:sdtPr>
              <w:sdtContent>
                <w:p w14:paraId="2E3B9387" w14:textId="7C48664C">
                  <w:pPr>
                    <w:ind w:firstLine="720"/>
                    <w:jc w:val="both"/>
                    <w:textAlignment w:val="center"/>
                    <w:rPr>
                      <w:bCs/>
                    </w:rPr>
                  </w:pPr>
                  <w:sdt>
                    <w:sdtPr>
                      <w:alias w:val="Numeris"/>
                      <w:tag w:val="nr_6fc5c68283614d9eb676436683a25e48"/>
                      <w:lock w:val="sdtLocked"/>
                      <w:richText/>
                    </w:sdtPr>
                    <w:sdtContent>
                      <w:r>
                        <w:rPr>
                          <w:bCs/>
                        </w:rPr>
                        <w:t>17</w:t>
                      </w:r>
                    </w:sdtContent>
                  </w:sdt>
                  <w:r>
                    <w:rPr>
                      <w:bCs/>
                    </w:rPr>
                    <w:t>. Kiekvienam mokiniui mokymo klasėje turi būti numatyta ne mažesnė kaip 1,7 kv. m mokymosi vieta, o mokymo kabinete, kuriame atliekami chemijos, fizikos, biologijos laboratoriniai darbai, – 2,4 kv. m.</w:t>
                  </w:r>
                </w:p>
              </w:sdtContent>
            </w:sdt>
            <w:sdt>
              <w:sdtPr>
                <w:alias w:val="18 p."/>
                <w:tag w:val="part_b301afa344f943249a73bc7e64d56a9e"/>
                <w:lock w:val="sdtLocked"/>
                <w:richText/>
              </w:sdtPr>
              <w:sdtContent>
                <w:p w14:paraId="3E976D1F" w14:textId="626A6E06">
                  <w:pPr>
                    <w:ind w:firstLine="720"/>
                    <w:jc w:val="both"/>
                    <w:textAlignment w:val="center"/>
                    <w:rPr>
                      <w:bCs/>
                    </w:rPr>
                  </w:pPr>
                  <w:sdt>
                    <w:sdtPr>
                      <w:alias w:val="Numeris"/>
                      <w:tag w:val="nr_b301afa344f943249a73bc7e64d56a9e"/>
                      <w:lock w:val="sdtLocked"/>
                      <w:richText/>
                    </w:sdtPr>
                    <w:sdtContent>
                      <w:r>
                        <w:rPr>
                          <w:bCs/>
                        </w:rPr>
                        <w:t>18</w:t>
                      </w:r>
                    </w:sdtContent>
                  </w:sdt>
                  <w:r>
                    <w:rPr>
                      <w:bCs/>
                    </w:rPr>
                    <w:t>. Mokymo klasėse ir mokymo kabinetuose mokykliniai stalai ir kėdės turi atitikti mokinių ūgį, kad sėdinčių mokinių laikysena būtų taisyklinga (sėdint ant kėdės mokinio kojos per klubo ir kelio sąnarius turi būti sulenktos 90º kampu, visa pėda turi remtis į grindis; stalo aukštis turi būti toks, kad mokiniui dilbį padėjus ant stalo ranka per alkūnės sąnarį būtų sulenkta 90º kampu).</w:t>
                  </w:r>
                </w:p>
              </w:sdtContent>
            </w:sdt>
            <w:sdt>
              <w:sdtPr>
                <w:alias w:val="19 p."/>
                <w:tag w:val="part_d1c2091c310f4ead966f2ee32da2d831"/>
                <w:lock w:val="sdtLocked"/>
                <w:richText/>
              </w:sdtPr>
              <w:sdtContent>
                <w:p w14:paraId="52421840" w14:textId="6CA869C2">
                  <w:pPr>
                    <w:ind w:firstLine="720"/>
                    <w:jc w:val="both"/>
                    <w:textAlignment w:val="center"/>
                    <w:rPr>
                      <w:bCs/>
                    </w:rPr>
                  </w:pPr>
                  <w:sdt>
                    <w:sdtPr>
                      <w:alias w:val="Numeris"/>
                      <w:tag w:val="nr_d1c2091c310f4ead966f2ee32da2d831"/>
                      <w:lock w:val="sdtLocked"/>
                      <w:richText/>
                    </w:sdtPr>
                    <w:sdtContent>
                      <w:r>
                        <w:rPr>
                          <w:bCs/>
                        </w:rPr>
                        <w:t>19</w:t>
                      </w:r>
                    </w:sdtContent>
                  </w:sdt>
                  <w:r>
                    <w:rPr>
                      <w:bCs/>
                    </w:rPr>
                    <w:t xml:space="preserve">. Mokykliniai stalai klasėje statomi atsižvelgiant į pamokos organizavimo formą. Atstumai tarp stalų turi būti tokie, kad mokiniai netrukdomai galėtų atsistoti ir išeiti. </w:t>
                  </w:r>
                </w:p>
              </w:sdtContent>
            </w:sdt>
            <w:sdt>
              <w:sdtPr>
                <w:alias w:val="20 p."/>
                <w:tag w:val="part_02b1ba27c4de4be6855211d98c2ad2c5"/>
                <w:lock w:val="sdtLocked"/>
                <w:richText/>
              </w:sdtPr>
              <w:sdtContent>
                <w:p w14:paraId="4CA92EDC" w14:textId="67C2738F">
                  <w:pPr>
                    <w:ind w:firstLine="720"/>
                    <w:jc w:val="both"/>
                    <w:textAlignment w:val="center"/>
                    <w:rPr>
                      <w:bCs/>
                    </w:rPr>
                  </w:pPr>
                  <w:sdt>
                    <w:sdtPr>
                      <w:alias w:val="Numeris"/>
                      <w:tag w:val="nr_02b1ba27c4de4be6855211d98c2ad2c5"/>
                      <w:lock w:val="sdtLocked"/>
                      <w:richText/>
                    </w:sdtPr>
                    <w:sdtContent>
                      <w:r>
                        <w:rPr>
                          <w:bCs/>
                        </w:rPr>
                        <w:t>20</w:t>
                      </w:r>
                    </w:sdtContent>
                  </w:sdt>
                  <w:r>
                    <w:rPr>
                      <w:bCs/>
                    </w:rPr>
                    <w:t>. Sutrikusios klausos mokinio stalas turi būti vienvietis ir stovėti priešais mokytojo stalą, kad mokinys galėtų matyti mokytojo veidą, kai šis kalba. Specialioje klasėje sutrikusios klausos mokiniai turi sėdėti prie vienviečių stalų, kurie sustatomi puslankiu prieš mokytojo stalą. Aklasis mokinys turi sėdėti prie vienviečio stalo, pritaikyto vadovėliams Brailio raštu pasidėti ir rašymo priemonėms laikyti.</w:t>
                  </w:r>
                </w:p>
              </w:sdtContent>
            </w:sdt>
            <w:sdt>
              <w:sdtPr>
                <w:alias w:val="21 p."/>
                <w:tag w:val="part_3f4e6015d42c4fa29240c9c2f523bba0"/>
                <w:lock w:val="sdtLocked"/>
                <w:richText/>
              </w:sdtPr>
              <w:sdtContent>
                <w:p w14:paraId="11777F13" w14:textId="1BC423D6">
                  <w:pPr>
                    <w:ind w:firstLine="720"/>
                    <w:jc w:val="both"/>
                    <w:textAlignment w:val="center"/>
                    <w:rPr>
                      <w:bCs/>
                    </w:rPr>
                  </w:pPr>
                  <w:sdt>
                    <w:sdtPr>
                      <w:alias w:val="Numeris"/>
                      <w:tag w:val="nr_3f4e6015d42c4fa29240c9c2f523bba0"/>
                      <w:lock w:val="sdtLocked"/>
                      <w:richText/>
                    </w:sdtPr>
                    <w:sdtContent>
                      <w:r>
                        <w:rPr>
                          <w:bCs/>
                        </w:rPr>
                        <w:t>21</w:t>
                      </w:r>
                    </w:sdtContent>
                  </w:sdt>
                  <w:r>
                    <w:rPr>
                      <w:bCs/>
                    </w:rPr>
                    <w:t>. Reikalavimai įstaigoje esančių stacionarių kompiuterizuotų vietų įrengimui:</w:t>
                  </w:r>
                </w:p>
                <w:sdt>
                  <w:sdtPr>
                    <w:alias w:val="21.1 pp."/>
                    <w:tag w:val="part_bd33cdbcc7ad462bbe062c4bf7388478"/>
                    <w:lock w:val="sdtLocked"/>
                    <w:richText/>
                  </w:sdtPr>
                  <w:sdtContent>
                    <w:p w14:paraId="6D7E20A9" w14:textId="4EC33183">
                      <w:pPr>
                        <w:ind w:firstLine="720"/>
                        <w:jc w:val="both"/>
                        <w:textAlignment w:val="center"/>
                        <w:rPr>
                          <w:bCs/>
                        </w:rPr>
                      </w:pPr>
                      <w:sdt>
                        <w:sdtPr>
                          <w:alias w:val="Numeris"/>
                          <w:tag w:val="nr_bd33cdbcc7ad462bbe062c4bf7388478"/>
                          <w:lock w:val="sdtLocked"/>
                          <w:richText/>
                        </w:sdtPr>
                        <w:sdtContent>
                          <w:r>
                            <w:rPr>
                              <w:bCs/>
                            </w:rPr>
                            <w:t>21.1</w:t>
                          </w:r>
                        </w:sdtContent>
                      </w:sdt>
                      <w:r>
                        <w:rPr>
                          <w:bCs/>
                        </w:rPr>
                        <w:t>. atstumas nuo monitoriaus ekrano iki mokinio akių turi būti ne mažesnis kaip 40 cm;</w:t>
                      </w:r>
                    </w:p>
                  </w:sdtContent>
                </w:sdt>
                <w:sdt>
                  <w:sdtPr>
                    <w:alias w:val="21.2 pp."/>
                    <w:tag w:val="part_4593c4a3526f47ec874bf573caf7ca6f"/>
                    <w:lock w:val="sdtLocked"/>
                    <w:richText/>
                  </w:sdtPr>
                  <w:sdtContent>
                    <w:p w14:paraId="1AB7E2E4" w14:textId="2BED238F">
                      <w:pPr>
                        <w:ind w:firstLine="720"/>
                        <w:jc w:val="both"/>
                        <w:textAlignment w:val="center"/>
                        <w:rPr>
                          <w:bCs/>
                        </w:rPr>
                      </w:pPr>
                      <w:sdt>
                        <w:sdtPr>
                          <w:alias w:val="Numeris"/>
                          <w:tag w:val="nr_4593c4a3526f47ec874bf573caf7ca6f"/>
                          <w:lock w:val="sdtLocked"/>
                          <w:richText/>
                        </w:sdtPr>
                        <w:sdtContent>
                          <w:r>
                            <w:rPr>
                              <w:bCs/>
                            </w:rPr>
                            <w:t>21.2</w:t>
                          </w:r>
                        </w:sdtContent>
                      </w:sdt>
                      <w:r>
                        <w:rPr>
                          <w:bCs/>
                        </w:rPr>
                        <w:t>. stacionari kompiuterizuota vieta turi būti suprojektuota ir įrengta taip, kad mokinys galėtų laisvai prie jos prieiti, turėtų pakankamai erdvės judėti bei kūno padėčiai keisti;</w:t>
                      </w:r>
                    </w:p>
                  </w:sdtContent>
                </w:sdt>
                <w:sdt>
                  <w:sdtPr>
                    <w:alias w:val="21.3 pp."/>
                    <w:tag w:val="part_8cba60eda19c43289b2d07f4fc2e4bab"/>
                    <w:lock w:val="sdtLocked"/>
                    <w:richText/>
                  </w:sdtPr>
                  <w:sdtContent>
                    <w:p w14:paraId="1B880319" w14:textId="1A7C61FA">
                      <w:pPr>
                        <w:ind w:firstLine="720"/>
                        <w:jc w:val="both"/>
                        <w:textAlignment w:val="center"/>
                        <w:rPr>
                          <w:bCs/>
                        </w:rPr>
                      </w:pPr>
                      <w:sdt>
                        <w:sdtPr>
                          <w:alias w:val="Numeris"/>
                          <w:tag w:val="nr_8cba60eda19c43289b2d07f4fc2e4bab"/>
                          <w:lock w:val="sdtLocked"/>
                          <w:richText/>
                        </w:sdtPr>
                        <w:sdtContent>
                          <w:r>
                            <w:rPr>
                              <w:bCs/>
                            </w:rPr>
                            <w:t>21.3</w:t>
                          </w:r>
                        </w:sdtContent>
                      </w:sdt>
                      <w:r>
                        <w:rPr>
                          <w:bCs/>
                        </w:rPr>
                        <w:t>. stalas ir jo paviršius turi būti toks, kad būtų galima patogiai išdėstyti monitorių, klaviatūrą ir kitus būtinus įrenginius, stalo paviršius turi būti matinis;</w:t>
                      </w:r>
                    </w:p>
                  </w:sdtContent>
                </w:sdt>
                <w:sdt>
                  <w:sdtPr>
                    <w:alias w:val="21.4 pp."/>
                    <w:tag w:val="part_d6698d8bc8a349b987d4afcdac26c025"/>
                    <w:lock w:val="sdtLocked"/>
                    <w:richText/>
                  </w:sdtPr>
                  <w:sdtContent>
                    <w:p w14:paraId="4BEB8762" w14:textId="4920CF17">
                      <w:pPr>
                        <w:ind w:firstLine="720"/>
                        <w:jc w:val="both"/>
                        <w:textAlignment w:val="center"/>
                        <w:rPr>
                          <w:bCs/>
                        </w:rPr>
                      </w:pPr>
                      <w:sdt>
                        <w:sdtPr>
                          <w:alias w:val="Numeris"/>
                          <w:tag w:val="nr_d6698d8bc8a349b987d4afcdac26c025"/>
                          <w:lock w:val="sdtLocked"/>
                          <w:richText/>
                        </w:sdtPr>
                        <w:sdtContent>
                          <w:r>
                            <w:rPr>
                              <w:bCs/>
                            </w:rPr>
                            <w:t>21.4</w:t>
                          </w:r>
                        </w:sdtContent>
                      </w:sdt>
                      <w:r>
                        <w:rPr>
                          <w:bCs/>
                        </w:rPr>
                        <w:t>. draudžiama prie vieno monitoriaus dirbti (atlikti duomenų įvedimo, tvarkymo operacijas) daugiau kaip vienam mokiniui. Šio higienos normos papunkčio nuostatos netaikomos, kai atliekamos trumpalaikės grupinės užduotys;</w:t>
                      </w:r>
                    </w:p>
                  </w:sdtContent>
                </w:sdt>
                <w:sdt>
                  <w:sdtPr>
                    <w:alias w:val="21.5 pp."/>
                    <w:tag w:val="part_d6a27060a5074a4986c47e4d31b8e70c"/>
                    <w:lock w:val="sdtLocked"/>
                    <w:richText/>
                  </w:sdtPr>
                  <w:sdtContent>
                    <w:p w14:paraId="25B5A860" w14:textId="098D83A4">
                      <w:pPr>
                        <w:ind w:firstLine="720"/>
                        <w:jc w:val="both"/>
                        <w:textAlignment w:val="center"/>
                        <w:rPr>
                          <w:bCs/>
                        </w:rPr>
                      </w:pPr>
                      <w:sdt>
                        <w:sdtPr>
                          <w:alias w:val="Numeris"/>
                          <w:tag w:val="nr_d6a27060a5074a4986c47e4d31b8e70c"/>
                          <w:lock w:val="sdtLocked"/>
                          <w:richText/>
                        </w:sdtPr>
                        <w:sdtContent>
                          <w:r>
                            <w:rPr>
                              <w:bCs/>
                            </w:rPr>
                            <w:t>21.5</w:t>
                          </w:r>
                        </w:sdtContent>
                      </w:sdt>
                      <w:r>
                        <w:rPr>
                          <w:bCs/>
                        </w:rPr>
                        <w:t>. atstumas tarp monitoriaus su katodinių spindulių kineskopu užpakalinio paviršiaus ir kito monitoriaus ekrano turi būti ne mažesnis kaip 2 m, tarp monitoriaus ekranų šoninių paviršių – ne mažesnis kaip 1,2 m.</w:t>
                      </w:r>
                    </w:p>
                  </w:sdtContent>
                </w:sdt>
              </w:sdtContent>
            </w:sdt>
            <w:sdt>
              <w:sdtPr>
                <w:alias w:val="22 p."/>
                <w:tag w:val="part_3512edfef0224bfbb6ffb0e279daca4e"/>
                <w:lock w:val="sdtLocked"/>
                <w:richText/>
              </w:sdtPr>
              <w:sdtContent>
                <w:p w14:paraId="45092252" w14:textId="64F7A937">
                  <w:pPr>
                    <w:ind w:firstLine="720"/>
                    <w:jc w:val="both"/>
                    <w:textAlignment w:val="center"/>
                    <w:rPr>
                      <w:bCs/>
                    </w:rPr>
                  </w:pPr>
                  <w:sdt>
                    <w:sdtPr>
                      <w:alias w:val="Numeris"/>
                      <w:tag w:val="nr_3512edfef0224bfbb6ffb0e279daca4e"/>
                      <w:lock w:val="sdtLocked"/>
                      <w:richText/>
                    </w:sdtPr>
                    <w:sdtContent>
                      <w:r>
                        <w:rPr>
                          <w:bCs/>
                        </w:rPr>
                        <w:t>22</w:t>
                      </w:r>
                    </w:sdtContent>
                  </w:sdt>
                  <w:r>
                    <w:rPr>
                      <w:bCs/>
                    </w:rPr>
                    <w:t>. Cheminių medžiagų ir mišinių naudojimas įstaigoje:</w:t>
                  </w:r>
                </w:p>
                <w:sdt>
                  <w:sdtPr>
                    <w:alias w:val="22.1 pp."/>
                    <w:tag w:val="part_50ad15a8b4d64291b15329b6907c5cbe"/>
                    <w:lock w:val="sdtLocked"/>
                    <w:richText/>
                  </w:sdtPr>
                  <w:sdtContent>
                    <w:p w14:paraId="5F03E64D" w14:textId="0F19A6E8">
                      <w:pPr>
                        <w:ind w:firstLine="720"/>
                        <w:jc w:val="both"/>
                        <w:textAlignment w:val="center"/>
                        <w:rPr>
                          <w:bCs/>
                        </w:rPr>
                      </w:pPr>
                      <w:sdt>
                        <w:sdtPr>
                          <w:alias w:val="Numeris"/>
                          <w:tag w:val="nr_50ad15a8b4d64291b15329b6907c5cbe"/>
                          <w:lock w:val="sdtLocked"/>
                          <w:richText/>
                        </w:sdtPr>
                        <w:sdtContent>
                          <w:r>
                            <w:rPr>
                              <w:bCs/>
                            </w:rPr>
                            <w:t>22.1</w:t>
                          </w:r>
                        </w:sdtContent>
                      </w:sdt>
                      <w:r>
                        <w:rPr>
                          <w:bCs/>
                        </w:rPr>
                        <w:t xml:space="preserve">. įstaigos patalpose ir sklype draudžiama naudoti chemines medžiagas ir mišinius, atitinkančius 2008 m. gruodžio 16 d. Europos Parlamento ir Tarybos reglamente </w:t>
                      </w:r>
                      <w:fldSimple w:instr="HYPERLINK http://eur-lex.europa.eu/legal-content/LIT/TXT/?uri=CELEX:32008R1272&amp;locale=lt \t _blank">
                        <w:r>
                          <w:rPr>
                            <w:bCs/>
                            <w:u w:val="single"/>
                            <w:color w:val="0000FF" w:themeColor="hyperlink"/>
                          </w:rPr>
                          <w:t>(EB) Nr. 1272/2008</w:t>
                        </w:r>
                      </w:fldSimple>
                      <w:r>
                        <w:rPr>
                          <w:bCs/>
                        </w:rPr>
                        <w:t xml:space="preserve"> dėl cheminių medžiagų ir mišinių klasifikavimo, ženklinimo ir pakavimo, iš dalies keičiančiame ir panaikinančiame direktyvas </w:t>
                      </w:r>
                      <w:fldSimple w:instr="HYPERLINK http://eur-lex.europa.eu/legal-content/LIT/TXT/?uri=CELEX:31967L0548&amp;locale=lt \t _blank">
                        <w:r>
                          <w:rPr>
                            <w:bCs/>
                            <w:u w:val="single"/>
                            <w:color w:val="0000FF" w:themeColor="hyperlink"/>
                          </w:rPr>
                          <w:t>67/548/EEB</w:t>
                        </w:r>
                      </w:fldSimple>
                      <w:r>
                        <w:rPr>
                          <w:bCs/>
                        </w:rPr>
                        <w:t xml:space="preserve"> bei </w:t>
                      </w:r>
                      <w:fldSimple w:instr="HYPERLINK http://eur-lex.europa.eu/legal-content/LIT/TXT/?uri=CELEX:31999L0045&amp;locale=lt \t _blank">
                        <w:r>
                          <w:rPr>
                            <w:bCs/>
                            <w:u w:val="single"/>
                            <w:color w:val="0000FF" w:themeColor="hyperlink"/>
                          </w:rPr>
                          <w:t>1999/45/EB</w:t>
                        </w:r>
                      </w:fldSimple>
                      <w:r>
                        <w:rPr>
                          <w:bCs/>
                        </w:rPr>
                        <w:t xml:space="preserve"> ir iš dalies keičiančiame Reglamentą </w:t>
                      </w:r>
                      <w:fldSimple w:instr="HYPERLINK http://eur-lex.europa.eu/legal-content/LIT/TXT/?uri=CELEX:32006R1907&amp;locale=lt \t _blank">
                        <w:r>
                          <w:rPr>
                            <w:bCs/>
                            <w:u w:val="single"/>
                            <w:color w:val="0000FF" w:themeColor="hyperlink"/>
                          </w:rPr>
                          <w:t>(EB) Nr. 1907/2006</w:t>
                        </w:r>
                      </w:fldSimple>
                      <w:r>
                        <w:rPr>
                          <w:bCs/>
                        </w:rPr>
                        <w:t>, su paskutiniais pakeitimais, padarytais 20</w:t>
                      </w:r>
                      <w:r>
                        <w:t xml:space="preserve">24 m. spalio 23 d. Europos Parlamento ir Tarybos reglamentu </w:t>
                      </w:r>
                      <w:fldSimple w:instr="HYPERLINK http://eur-lex.europa.eu/legal-content/LIT/TXT/?uri=CELEX:32024R2865&amp;locale=lt \t _blank">
                        <w:r>
                          <w:rPr>
                            <w:u w:val="single"/>
                            <w:color w:val="0000FF" w:themeColor="hyperlink"/>
                          </w:rPr>
                          <w:t>(ES) 2024/2865</w:t>
                        </w:r>
                      </w:fldSimple>
                      <w:r>
                        <w:rPr>
                          <w:bCs/>
                        </w:rPr>
                        <w:t xml:space="preserve"> (toliau – Reglamentas </w:t>
                      </w:r>
                      <w:fldSimple w:instr="HYPERLINK http://eur-lex.europa.eu/legal-content/LIT/TXT/?uri=CELEX:32008R1272&amp;locale=lt \t _blank">
                        <w:r>
                          <w:rPr>
                            <w:bCs/>
                            <w:u w:val="single"/>
                            <w:color w:val="0000FF" w:themeColor="hyperlink"/>
                          </w:rPr>
                          <w:t>Nr. 1272/2008</w:t>
                        </w:r>
                      </w:fldSimple>
                      <w:r>
                        <w:rPr>
                          <w:bCs/>
                        </w:rPr>
                        <w:t>) nustatytus klasifikavimo kriterijus ir pagal juos priskiriamus 1, 2 ir 3 kategorijos ūmiai toksiškoms, 1A ir 1B kategorijos kancerogeninėms, 1A ir 1B kategorijos mutageninėms, 1A ir 1B kategorijos toksiškai veikiančioms reprodukciją, 1 kategorijos specifiškai toksiškoms konkrečiam organui po vienkartinio poveikio, 1 kategorijos specifiškai toksiškoms konkrečiam organui po kartotinio poveikio cheminėms medžiagoms ir mišiniams;</w:t>
                      </w:r>
                    </w:p>
                  </w:sdtContent>
                </w:sdt>
                <w:sdt>
                  <w:sdtPr>
                    <w:alias w:val="22.2 pp."/>
                    <w:tag w:val="part_33c25323313a40c8ab653aec39ceb536"/>
                    <w:lock w:val="sdtLocked"/>
                    <w:richText/>
                  </w:sdtPr>
                  <w:sdtContent>
                    <w:p w14:paraId="6AE7EEB0" w14:textId="2BCF8424">
                      <w:pPr>
                        <w:ind w:firstLine="720"/>
                        <w:jc w:val="both"/>
                        <w:textAlignment w:val="center"/>
                        <w:rPr>
                          <w:bCs/>
                        </w:rPr>
                      </w:pPr>
                      <w:sdt>
                        <w:sdtPr>
                          <w:alias w:val="Numeris"/>
                          <w:tag w:val="nr_33c25323313a40c8ab653aec39ceb536"/>
                          <w:lock w:val="sdtLocked"/>
                          <w:richText/>
                        </w:sdtPr>
                        <w:sdtContent>
                          <w:r>
                            <w:rPr>
                              <w:bCs/>
                            </w:rPr>
                            <w:t>22.2</w:t>
                          </w:r>
                        </w:sdtContent>
                      </w:sdt>
                      <w:r>
                        <w:rPr>
                          <w:bCs/>
                        </w:rPr>
                        <w:t>. gamtos mokslų kabinetuose, kuriuose atliekami tiriamieji darbai su cheminėmis medžiagomis ir mišiniais, turi būti:</w:t>
                      </w:r>
                    </w:p>
                    <w:sdt>
                      <w:sdtPr>
                        <w:alias w:val="22.2.1 pp."/>
                        <w:tag w:val="part_58d3e6ad505d4dabb7fd52d2ee06c89c"/>
                        <w:lock w:val="sdtLocked"/>
                        <w:richText/>
                      </w:sdtPr>
                      <w:sdtContent>
                        <w:p w14:paraId="5EBCB7F1" w14:textId="1DC625E4">
                          <w:pPr>
                            <w:ind w:firstLine="720"/>
                            <w:jc w:val="both"/>
                            <w:textAlignment w:val="center"/>
                            <w:rPr>
                              <w:bCs/>
                            </w:rPr>
                          </w:pPr>
                          <w:sdt>
                            <w:sdtPr>
                              <w:alias w:val="Numeris"/>
                              <w:tag w:val="nr_58d3e6ad505d4dabb7fd52d2ee06c89c"/>
                              <w:lock w:val="sdtLocked"/>
                              <w:richText/>
                            </w:sdtPr>
                            <w:sdtContent>
                              <w:r>
                                <w:rPr>
                                  <w:bCs/>
                                </w:rPr>
                                <w:t>22.2.1</w:t>
                              </w:r>
                            </w:sdtContent>
                          </w:sdt>
                          <w:r>
                            <w:rPr>
                              <w:bCs/>
                            </w:rPr>
                            <w:t>. visų juose laikomų cheminių medžiagų ir mišinių sąrašas ir jų saugos duomenų lapai;</w:t>
                          </w:r>
                        </w:p>
                      </w:sdtContent>
                    </w:sdt>
                    <w:sdt>
                      <w:sdtPr>
                        <w:alias w:val="22.2.2 pp."/>
                        <w:tag w:val="part_71afc864ea9e47eba26f1c630185194d"/>
                        <w:lock w:val="sdtLocked"/>
                        <w:richText/>
                      </w:sdtPr>
                      <w:sdtContent>
                        <w:p w14:paraId="08E988DF" w14:textId="781121D0">
                          <w:pPr>
                            <w:ind w:firstLine="720"/>
                            <w:jc w:val="both"/>
                            <w:textAlignment w:val="center"/>
                            <w:rPr>
                              <w:bCs/>
                            </w:rPr>
                          </w:pPr>
                          <w:sdt>
                            <w:sdtPr>
                              <w:alias w:val="Numeris"/>
                              <w:tag w:val="nr_71afc864ea9e47eba26f1c630185194d"/>
                              <w:lock w:val="sdtLocked"/>
                              <w:richText/>
                            </w:sdtPr>
                            <w:sdtContent>
                              <w:r>
                                <w:rPr>
                                  <w:bCs/>
                                </w:rPr>
                                <w:t>22.2.2</w:t>
                              </w:r>
                            </w:sdtContent>
                          </w:sdt>
                          <w:r>
                            <w:rPr>
                              <w:bCs/>
                            </w:rPr>
                            <w:t xml:space="preserve">. cheminės medžiagos ir mišiniai laikomi Reglamente </w:t>
                          </w:r>
                          <w:fldSimple w:instr="HYPERLINK http://eur-lex.europa.eu/legal-content/LIT/TXT/?uri=CELEX:32008R1272&amp;locale=lt \t _blank">
                            <w:r>
                              <w:rPr>
                                <w:bCs/>
                                <w:u w:val="single"/>
                                <w:color w:val="0000FF" w:themeColor="hyperlink"/>
                              </w:rPr>
                              <w:t>Nr. 1272/2008</w:t>
                            </w:r>
                          </w:fldSimple>
                          <w:r>
                            <w:rPr>
                              <w:bCs/>
                            </w:rPr>
                            <w:t xml:space="preserve"> nustatyta tvarka paženklintose talpyklėse mokiniams neprieinamose vietose;</w:t>
                          </w:r>
                        </w:p>
                      </w:sdtContent>
                    </w:sdt>
                    <w:sdt>
                      <w:sdtPr>
                        <w:alias w:val="22.2.3 pp."/>
                        <w:tag w:val="part_ac41795aa1174d4b9145b7c5a4639297"/>
                        <w:lock w:val="sdtLocked"/>
                        <w:richText/>
                      </w:sdtPr>
                      <w:sdtContent>
                        <w:p w14:paraId="02349135" w14:textId="50892D90">
                          <w:pPr>
                            <w:ind w:firstLine="720"/>
                            <w:jc w:val="both"/>
                            <w:textAlignment w:val="center"/>
                            <w:rPr>
                              <w:bCs/>
                            </w:rPr>
                          </w:pPr>
                          <w:sdt>
                            <w:sdtPr>
                              <w:alias w:val="Numeris"/>
                              <w:tag w:val="nr_ac41795aa1174d4b9145b7c5a4639297"/>
                              <w:lock w:val="sdtLocked"/>
                              <w:richText/>
                            </w:sdtPr>
                            <w:sdtContent>
                              <w:r>
                                <w:rPr>
                                  <w:bCs/>
                                </w:rPr>
                                <w:t>22.2.3</w:t>
                              </w:r>
                            </w:sdtContent>
                          </w:sdt>
                          <w:r>
                            <w:rPr>
                              <w:bCs/>
                            </w:rPr>
                            <w:t>. užtikrinta nuolatinė ir efektyvi oro kaita;</w:t>
                          </w:r>
                        </w:p>
                      </w:sdtContent>
                    </w:sdt>
                  </w:sdtContent>
                </w:sdt>
                <w:sdt>
                  <w:sdtPr>
                    <w:alias w:val="22.3 pp."/>
                    <w:tag w:val="part_ad93ea0c289f4978990e063ddd5f2017"/>
                    <w:lock w:val="sdtLocked"/>
                    <w:richText/>
                  </w:sdtPr>
                  <w:sdtContent>
                    <w:p w14:paraId="35B34897" w14:textId="62A387C4">
                      <w:pPr>
                        <w:ind w:firstLine="720"/>
                        <w:jc w:val="both"/>
                        <w:textAlignment w:val="center"/>
                        <w:rPr>
                          <w:bCs/>
                        </w:rPr>
                      </w:pPr>
                      <w:sdt>
                        <w:sdtPr>
                          <w:alias w:val="Numeris"/>
                          <w:tag w:val="nr_ad93ea0c289f4978990e063ddd5f2017"/>
                          <w:lock w:val="sdtLocked"/>
                          <w:richText/>
                        </w:sdtPr>
                        <w:sdtContent>
                          <w:r>
                            <w:rPr>
                              <w:bCs/>
                            </w:rPr>
                            <w:t>22.3</w:t>
                          </w:r>
                        </w:sdtContent>
                      </w:sdt>
                      <w:r>
                        <w:rPr>
                          <w:bCs/>
                        </w:rPr>
                        <w:t xml:space="preserve">. cheminės medžiagos ir mišiniai naudojami ugdymo proceso metu tik prižiūrint mokytojui ar kitam įstaigos vadovo nustatyta tvarka paskirtam mokyklos darbuotojui. Mokiniai, atliekantys tiriamuosius darbus su cheminėmis medžiagomis ir mišiniais, turi dėvėti asmenines apsaugos priemones. Asmeninės apsaugos priemonės parenkamos atsižvelgiant į saugos duomenų lapuose pateiktą informaciją. Mokiniams skirtos asmeninės apsaugos priemonės turi būti paženklintos CE ženklu ir atitikti 2016 m. kovo 9 d. Europos Parlamento ir Tarybos reglamento </w:t>
                      </w:r>
                      <w:fldSimple w:instr="HYPERLINK http://eur-lex.europa.eu/legal-content/LIT/TXT/?uri=CELEX:32016R0425&amp;locale=lt \t _blank">
                        <w:r>
                          <w:rPr>
                            <w:bCs/>
                            <w:u w:val="single"/>
                            <w:color w:val="0000FF" w:themeColor="hyperlink"/>
                          </w:rPr>
                          <w:t>(ES) 2016/425</w:t>
                        </w:r>
                      </w:fldSimple>
                      <w:r>
                        <w:rPr>
                          <w:bCs/>
                        </w:rPr>
                        <w:t xml:space="preserve"> dėl asmeninių apsaugos priemonių, kuriuo panaikinama Tarybos direktyva </w:t>
                      </w:r>
                      <w:fldSimple w:instr="HYPERLINK http://eur-lex.europa.eu/legal-content/LIT/TXT/?uri=CELEX:31989L0686&amp;locale=lt \t _blank">
                        <w:r>
                          <w:rPr>
                            <w:bCs/>
                            <w:u w:val="single"/>
                            <w:color w:val="0000FF" w:themeColor="hyperlink"/>
                          </w:rPr>
                          <w:t>89/686/EEB</w:t>
                        </w:r>
                      </w:fldSimple>
                      <w:r>
                        <w:rPr>
                          <w:bCs/>
                        </w:rPr>
                        <w:t xml:space="preserve"> nustatytus saugos ir sveikatos reikalavimus, su paskutiniais pakeitimais, padarytais 20</w:t>
                      </w:r>
                      <w:r>
                        <w:t xml:space="preserve">24 m. spalio 9 d. Europos Parlamento ir Tarybos reglamentu </w:t>
                      </w:r>
                      <w:fldSimple w:instr="HYPERLINK http://eur-lex.europa.eu/legal-content/LIT/TXT/?uri=CELEX:32024R2748&amp;locale=lt \t _blank">
                        <w:r>
                          <w:rPr>
                            <w:u w:val="single"/>
                            <w:color w:val="0000FF" w:themeColor="hyperlink"/>
                          </w:rPr>
                          <w:t>(ES) 2024/2748</w:t>
                        </w:r>
                      </w:fldSimple>
                      <w:r>
                        <w:rPr>
                          <w:bCs/>
                        </w:rPr>
                        <w:t>;</w:t>
                      </w:r>
                    </w:p>
                  </w:sdtContent>
                </w:sdt>
                <w:sdt>
                  <w:sdtPr>
                    <w:alias w:val="22.4 pp."/>
                    <w:tag w:val="part_538c301523b24d1886156f04756eb8bc"/>
                    <w:lock w:val="sdtLocked"/>
                    <w:richText/>
                  </w:sdtPr>
                  <w:sdtContent>
                    <w:p w14:paraId="50469EDB" w14:textId="24073E1A">
                      <w:pPr>
                        <w:ind w:firstLine="720"/>
                        <w:jc w:val="both"/>
                        <w:textAlignment w:val="center"/>
                        <w:rPr>
                          <w:bCs/>
                        </w:rPr>
                      </w:pPr>
                      <w:sdt>
                        <w:sdtPr>
                          <w:alias w:val="Numeris"/>
                          <w:tag w:val="nr_538c301523b24d1886156f04756eb8bc"/>
                          <w:lock w:val="sdtLocked"/>
                          <w:richText/>
                        </w:sdtPr>
                        <w:sdtContent>
                          <w:r>
                            <w:rPr>
                              <w:bCs/>
                            </w:rPr>
                            <w:t>22.4</w:t>
                          </w:r>
                        </w:sdtContent>
                      </w:sdt>
                      <w:r>
                        <w:rPr>
                          <w:bCs/>
                        </w:rPr>
                        <w:t>. jeigu gamtos mokslų kabinete numatyta vykdyti tiriamuosius darbus su cheminėmis medžiagomis ir mišiniais, kuriuos atliekant išsiskiria pavojingos dujos ar garai, turi būti įrengta traukos spinta. Traukos spintoje turi būti išlaikytas gamintojo rekomenduojamas oro srauto įtekėjimo greitis. Jei gamintojo instrukcijos nėra, per 50 cm pravertą traukos spintos slankiojamojo lango angą vidutinis oro srauto įtekėjimo greitis turi būti ne mažesnis kaip 0,5 m/s.</w:t>
                      </w:r>
                    </w:p>
                  </w:sdtContent>
                </w:sdt>
              </w:sdtContent>
            </w:sdt>
            <w:sdt>
              <w:sdtPr>
                <w:alias w:val="23 p."/>
                <w:tag w:val="part_93d6c61e0fac459ca819e77cc9198217"/>
                <w:lock w:val="sdtLocked"/>
                <w:richText/>
              </w:sdtPr>
              <w:sdtContent>
                <w:p w14:paraId="5D61870F" w14:textId="41D27FA7">
                  <w:pPr>
                    <w:ind w:firstLine="720"/>
                    <w:jc w:val="both"/>
                    <w:textAlignment w:val="center"/>
                    <w:rPr>
                      <w:bCs/>
                    </w:rPr>
                  </w:pPr>
                  <w:sdt>
                    <w:sdtPr>
                      <w:alias w:val="Numeris"/>
                      <w:tag w:val="nr_93d6c61e0fac459ca819e77cc9198217"/>
                      <w:lock w:val="sdtLocked"/>
                      <w:richText/>
                    </w:sdtPr>
                    <w:sdtContent>
                      <w:r>
                        <w:rPr>
                          <w:bCs/>
                        </w:rPr>
                        <w:t>23</w:t>
                      </w:r>
                    </w:sdtContent>
                  </w:sdt>
                  <w:r>
                    <w:rPr>
                      <w:bCs/>
                    </w:rPr>
                    <w:t>. Reikalavimai mokymo dirbtuvių įrengimui:</w:t>
                  </w:r>
                </w:p>
                <w:sdt>
                  <w:sdtPr>
                    <w:alias w:val="23.1 pp."/>
                    <w:tag w:val="part_0c35b5cd3b364ee59ced51d4c729c71e"/>
                    <w:lock w:val="sdtLocked"/>
                    <w:richText/>
                  </w:sdtPr>
                  <w:sdtContent>
                    <w:p w14:paraId="01872D35" w14:textId="6C3CFA24">
                      <w:pPr>
                        <w:ind w:firstLine="720"/>
                        <w:jc w:val="both"/>
                        <w:textAlignment w:val="center"/>
                        <w:rPr>
                          <w:bCs/>
                        </w:rPr>
                      </w:pPr>
                      <w:sdt>
                        <w:sdtPr>
                          <w:alias w:val="Numeris"/>
                          <w:tag w:val="nr_0c35b5cd3b364ee59ced51d4c729c71e"/>
                          <w:lock w:val="sdtLocked"/>
                          <w:richText/>
                        </w:sdtPr>
                        <w:sdtContent>
                          <w:r>
                            <w:rPr>
                              <w:bCs/>
                            </w:rPr>
                            <w:t>23.1</w:t>
                          </w:r>
                        </w:sdtContent>
                      </w:sdt>
                      <w:r>
                        <w:rPr>
                          <w:bCs/>
                        </w:rPr>
                        <w:t>. įrenginiai turi būti statomi išlaikant saugius atstumus tarp jų ir taip, kad mokiniai galėtų laisvai prie jų prieiti;</w:t>
                      </w:r>
                    </w:p>
                  </w:sdtContent>
                </w:sdt>
                <w:sdt>
                  <w:sdtPr>
                    <w:alias w:val="23.2 pp."/>
                    <w:tag w:val="part_8eee1a3e84e349958e1ed31f63e0961c"/>
                    <w:lock w:val="sdtLocked"/>
                    <w:richText/>
                  </w:sdtPr>
                  <w:sdtContent>
                    <w:p w14:paraId="39DE0D2A" w14:textId="2F22FA57">
                      <w:pPr>
                        <w:ind w:firstLine="720"/>
                        <w:jc w:val="both"/>
                        <w:textAlignment w:val="center"/>
                        <w:rPr>
                          <w:bCs/>
                        </w:rPr>
                      </w:pPr>
                      <w:sdt>
                        <w:sdtPr>
                          <w:alias w:val="Numeris"/>
                          <w:tag w:val="nr_8eee1a3e84e349958e1ed31f63e0961c"/>
                          <w:lock w:val="sdtLocked"/>
                          <w:richText/>
                        </w:sdtPr>
                        <w:sdtContent>
                          <w:r>
                            <w:rPr>
                              <w:bCs/>
                            </w:rPr>
                            <w:t>23.2</w:t>
                          </w:r>
                        </w:sdtContent>
                      </w:sdt>
                      <w:r>
                        <w:rPr>
                          <w:bCs/>
                        </w:rPr>
                        <w:t>. turi būti įrengtos spintelės, lentynos ar stovai darbo įrankiams ir darbo drabužiams laikyti;</w:t>
                      </w:r>
                    </w:p>
                  </w:sdtContent>
                </w:sdt>
                <w:sdt>
                  <w:sdtPr>
                    <w:alias w:val="23.3 pp."/>
                    <w:tag w:val="part_574af0b1a46b459b80eb2eefa743f738"/>
                    <w:lock w:val="sdtLocked"/>
                    <w:richText/>
                  </w:sdtPr>
                  <w:sdtContent>
                    <w:p w14:paraId="16ABE5F8" w14:textId="23FB0236">
                      <w:pPr>
                        <w:ind w:firstLine="720"/>
                        <w:jc w:val="both"/>
                        <w:textAlignment w:val="center"/>
                        <w:rPr>
                          <w:bCs/>
                        </w:rPr>
                      </w:pPr>
                      <w:sdt>
                        <w:sdtPr>
                          <w:alias w:val="Numeris"/>
                          <w:tag w:val="nr_574af0b1a46b459b80eb2eefa743f738"/>
                          <w:lock w:val="sdtLocked"/>
                          <w:richText/>
                        </w:sdtPr>
                        <w:sdtContent>
                          <w:r>
                            <w:rPr>
                              <w:bCs/>
                            </w:rPr>
                            <w:t>23.3</w:t>
                          </w:r>
                        </w:sdtContent>
                      </w:sdt>
                      <w:r>
                        <w:rPr>
                          <w:bCs/>
                        </w:rPr>
                        <w:t>. jeigu mokymo dirbtuvėse įrengimai kelia didesnį nei leidžiama triukšmą, įrengiamos triukšmą mažinančios priemonės. Nesant galimybių įrengti triukšmą mažinančių priemonių, mokiniai turi būti aprūpinami asmeninėmis klausos apsaugos priemonėmis.</w:t>
                      </w:r>
                    </w:p>
                  </w:sdtContent>
                </w:sdt>
              </w:sdtContent>
            </w:sdt>
            <w:sdt>
              <w:sdtPr>
                <w:alias w:val="24 p."/>
                <w:tag w:val="part_55ca87eb2b41455fb95bc5624e361a86"/>
                <w:lock w:val="sdtLocked"/>
                <w:richText/>
              </w:sdtPr>
              <w:sdtContent>
                <w:p w14:paraId="5BA214A3" w14:textId="1A428DDF">
                  <w:pPr>
                    <w:ind w:firstLine="720"/>
                    <w:jc w:val="both"/>
                    <w:textAlignment w:val="center"/>
                    <w:rPr>
                      <w:bCs/>
                    </w:rPr>
                  </w:pPr>
                  <w:sdt>
                    <w:sdtPr>
                      <w:alias w:val="Numeris"/>
                      <w:tag w:val="nr_55ca87eb2b41455fb95bc5624e361a86"/>
                      <w:lock w:val="sdtLocked"/>
                      <w:richText/>
                    </w:sdtPr>
                    <w:sdtContent>
                      <w:r>
                        <w:rPr>
                          <w:bCs/>
                        </w:rPr>
                        <w:t>24</w:t>
                      </w:r>
                    </w:sdtContent>
                  </w:sdt>
                  <w:r>
                    <w:rPr>
                      <w:bCs/>
                    </w:rPr>
                    <w:t>. Mokymo dirbtuvėse mokiniai turi dirbti su specialia jų ūgį atitinkančia apranga.</w:t>
                  </w:r>
                </w:p>
              </w:sdtContent>
            </w:sdt>
            <w:sdt>
              <w:sdtPr>
                <w:alias w:val="25 p."/>
                <w:tag w:val="part_7f703c608a294e6c9f9276a3602f3b53"/>
                <w:lock w:val="sdtLocked"/>
                <w:richText/>
              </w:sdtPr>
              <w:sdtContent>
                <w:p w14:paraId="73FE9E3C" w14:textId="47B69C2F">
                  <w:pPr>
                    <w:ind w:firstLine="720"/>
                    <w:jc w:val="both"/>
                    <w:textAlignment w:val="center"/>
                    <w:rPr>
                      <w:bCs/>
                    </w:rPr>
                  </w:pPr>
                  <w:sdt>
                    <w:sdtPr>
                      <w:alias w:val="Numeris"/>
                      <w:tag w:val="nr_7f703c608a294e6c9f9276a3602f3b53"/>
                      <w:lock w:val="sdtLocked"/>
                      <w:richText/>
                    </w:sdtPr>
                    <w:sdtContent>
                      <w:r>
                        <w:rPr>
                          <w:bCs/>
                        </w:rPr>
                        <w:t>25</w:t>
                      </w:r>
                    </w:sdtContent>
                  </w:sdt>
                  <w:r>
                    <w:rPr>
                      <w:bCs/>
                    </w:rPr>
                    <w:t xml:space="preserve">. Užsiėmimų sporto salėje metu vienam mokiniui turi būti numatytas ne mažesnis kaip </w:t>
                    <w:br/>
                    <w:t>8,5 kv. m plotas.</w:t>
                  </w:r>
                </w:p>
              </w:sdtContent>
            </w:sdt>
            <w:sdt>
              <w:sdtPr>
                <w:alias w:val="26 p."/>
                <w:tag w:val="part_0d5920b219524402b47fe5b792e3788c"/>
                <w:lock w:val="sdtLocked"/>
                <w:richText/>
              </w:sdtPr>
              <w:sdtContent>
                <w:p w14:paraId="0A0948A7" w14:textId="0C556CB3">
                  <w:pPr>
                    <w:ind w:firstLine="720"/>
                    <w:jc w:val="both"/>
                    <w:textAlignment w:val="center"/>
                    <w:rPr>
                      <w:bCs/>
                    </w:rPr>
                  </w:pPr>
                  <w:sdt>
                    <w:sdtPr>
                      <w:alias w:val="Numeris"/>
                      <w:tag w:val="nr_0d5920b219524402b47fe5b792e3788c"/>
                      <w:lock w:val="sdtLocked"/>
                      <w:richText/>
                    </w:sdtPr>
                    <w:sdtContent>
                      <w:r>
                        <w:rPr>
                          <w:bCs/>
                        </w:rPr>
                        <w:t>26</w:t>
                      </w:r>
                    </w:sdtContent>
                  </w:sdt>
                  <w:r>
                    <w:rPr>
                      <w:bCs/>
                    </w:rPr>
                    <w:t>. Sporto salėje turi būti tik fizinio ugdymo pratyboms reikalinga įranga ir inventorius. Neturi būti pašalinių daiktų ar sugadintos įrangos, galinčios kelti pavojų mokinių sveikatai.</w:t>
                  </w:r>
                </w:p>
              </w:sdtContent>
            </w:sdt>
            <w:sdt>
              <w:sdtPr>
                <w:alias w:val="27 p."/>
                <w:tag w:val="part_20abe506c9964f52b68bd235a10ab67e"/>
                <w:lock w:val="sdtLocked"/>
                <w:richText/>
              </w:sdtPr>
              <w:sdtContent>
                <w:p w14:paraId="2134F507" w14:textId="3D161296">
                  <w:pPr>
                    <w:ind w:firstLine="720"/>
                    <w:jc w:val="both"/>
                    <w:textAlignment w:val="center"/>
                    <w:rPr>
                      <w:bCs/>
                    </w:rPr>
                  </w:pPr>
                  <w:sdt>
                    <w:sdtPr>
                      <w:alias w:val="Numeris"/>
                      <w:tag w:val="nr_20abe506c9964f52b68bd235a10ab67e"/>
                      <w:lock w:val="sdtLocked"/>
                      <w:richText/>
                    </w:sdtPr>
                    <w:sdtContent>
                      <w:r>
                        <w:rPr>
                          <w:bCs/>
                        </w:rPr>
                        <w:t>27</w:t>
                      </w:r>
                    </w:sdtContent>
                  </w:sdt>
                  <w:r>
                    <w:rPr>
                      <w:bCs/>
                    </w:rPr>
                    <w:t>. Sporto salėje radiatoriai turi būti apsaugoti nuo galimo susidūrimo, įrengiant saugos priemones. Sporto salėje, kurioje naudojamos pagalbinės priemonės (inventorius), galinčios kliudyti langą ar šviestuvą (pvz., kamuoliai ir pan.), langai ir šviestuvai turi būti apsaugoti nuo dužimo.</w:t>
                  </w:r>
                </w:p>
              </w:sdtContent>
            </w:sdt>
            <w:sdt>
              <w:sdtPr>
                <w:alias w:val="28 p."/>
                <w:tag w:val="part_8694ff3634a94359b745230e21a7a413"/>
                <w:lock w:val="sdtLocked"/>
                <w:richText/>
              </w:sdtPr>
              <w:sdtContent>
                <w:p w14:paraId="07A8D687" w14:textId="726FD0AB">
                  <w:pPr>
                    <w:ind w:firstLine="720"/>
                    <w:jc w:val="both"/>
                    <w:textAlignment w:val="center"/>
                    <w:rPr>
                      <w:bCs/>
                    </w:rPr>
                  </w:pPr>
                  <w:sdt>
                    <w:sdtPr>
                      <w:alias w:val="Numeris"/>
                      <w:tag w:val="nr_8694ff3634a94359b745230e21a7a413"/>
                      <w:lock w:val="sdtLocked"/>
                      <w:richText/>
                    </w:sdtPr>
                    <w:sdtContent>
                      <w:r>
                        <w:rPr>
                          <w:bCs/>
                        </w:rPr>
                        <w:t>28</w:t>
                      </w:r>
                    </w:sdtContent>
                  </w:sdt>
                  <w:r>
                    <w:rPr>
                      <w:bCs/>
                    </w:rPr>
                    <w:t>. Prie sporto salės atskirai moterims ir vyrams turi būti įrengti persirengimo kambariai, dušai ir tualetai. Persirengimo kambariai turi tiesiogiai jungtis su dušų patalpomis.</w:t>
                  </w:r>
                </w:p>
              </w:sdtContent>
            </w:sdt>
            <w:sdt>
              <w:sdtPr>
                <w:alias w:val="29 p."/>
                <w:tag w:val="part_9abf5894b62f4ef2a0917f5b63a28a28"/>
                <w:lock w:val="sdtLocked"/>
                <w:richText/>
              </w:sdtPr>
              <w:sdtContent>
                <w:p w14:paraId="733AA95E" w14:textId="10CD2A4F">
                  <w:pPr>
                    <w:ind w:firstLine="720"/>
                    <w:jc w:val="both"/>
                    <w:textAlignment w:val="center"/>
                    <w:rPr>
                      <w:bCs/>
                    </w:rPr>
                  </w:pPr>
                  <w:sdt>
                    <w:sdtPr>
                      <w:alias w:val="Numeris"/>
                      <w:tag w:val="nr_9abf5894b62f4ef2a0917f5b63a28a28"/>
                      <w:lock w:val="sdtLocked"/>
                      <w:richText/>
                    </w:sdtPr>
                    <w:sdtContent>
                      <w:r>
                        <w:rPr>
                          <w:bCs/>
                        </w:rPr>
                        <w:t>29</w:t>
                      </w:r>
                    </w:sdtContent>
                  </w:sdt>
                  <w:r>
                    <w:rPr>
                      <w:bCs/>
                    </w:rPr>
                    <w:t>. Persirengimo kambariuose turi būti įrengtos kabyklos arba spintelės drabužiams.</w:t>
                  </w:r>
                </w:p>
              </w:sdtContent>
            </w:sdt>
            <w:sdt>
              <w:sdtPr>
                <w:alias w:val="30 p."/>
                <w:tag w:val="part_75bc25fde8ec4bbbaa942bc882e330f5"/>
                <w:lock w:val="sdtLocked"/>
                <w:richText/>
              </w:sdtPr>
              <w:sdtContent>
                <w:p w14:paraId="2C80816C" w14:textId="5E0BBA7B">
                  <w:pPr>
                    <w:ind w:firstLine="720"/>
                    <w:jc w:val="both"/>
                    <w:textAlignment w:val="center"/>
                    <w:rPr>
                      <w:bCs/>
                    </w:rPr>
                  </w:pPr>
                  <w:sdt>
                    <w:sdtPr>
                      <w:alias w:val="Numeris"/>
                      <w:tag w:val="nr_75bc25fde8ec4bbbaa942bc882e330f5"/>
                      <w:lock w:val="sdtLocked"/>
                      <w:richText/>
                    </w:sdtPr>
                    <w:sdtContent>
                      <w:r>
                        <w:rPr>
                          <w:bCs/>
                        </w:rPr>
                        <w:t>30</w:t>
                      </w:r>
                    </w:sdtContent>
                  </w:sdt>
                  <w:r>
                    <w:rPr>
                      <w:bCs/>
                    </w:rPr>
                    <w:t>. Įstaigos patalpose turi būti įrengti atskiri tualetai vyrams ir moterims. Naujai statomuose įstaigų pastatuose tualetai, atskirai vyrams ir moterims, įrengiami kiekviename pastato aukšte. Tualetų išorinės durys neturi būti priešais mokymo patalpų duris.</w:t>
                  </w:r>
                </w:p>
              </w:sdtContent>
            </w:sdt>
            <w:sdt>
              <w:sdtPr>
                <w:alias w:val="31 p."/>
                <w:tag w:val="part_9fcecbd7d4b34654a50e9bedb1ea1b72"/>
                <w:lock w:val="sdtLocked"/>
                <w:richText/>
              </w:sdtPr>
              <w:sdtContent>
                <w:p w14:paraId="58F1D2E4" w14:textId="60982E22">
                  <w:pPr>
                    <w:ind w:firstLine="720"/>
                    <w:jc w:val="both"/>
                    <w:textAlignment w:val="center"/>
                    <w:rPr>
                      <w:bCs/>
                    </w:rPr>
                  </w:pPr>
                  <w:sdt>
                    <w:sdtPr>
                      <w:alias w:val="Numeris"/>
                      <w:tag w:val="nr_9fcecbd7d4b34654a50e9bedb1ea1b72"/>
                      <w:lock w:val="sdtLocked"/>
                      <w:richText/>
                    </w:sdtPr>
                    <w:sdtContent>
                      <w:r>
                        <w:rPr>
                          <w:bCs/>
                        </w:rPr>
                        <w:t>31</w:t>
                      </w:r>
                    </w:sdtContent>
                  </w:sdt>
                  <w:r>
                    <w:rPr>
                      <w:bCs/>
                    </w:rPr>
                    <w:t>. Tualetuose kabinos turi būti įrengiamos su uždaromis rakinamomis ar užkabinamomis durimis.</w:t>
                  </w:r>
                </w:p>
              </w:sdtContent>
            </w:sdt>
            <w:sdt>
              <w:sdtPr>
                <w:alias w:val="32 p."/>
                <w:tag w:val="part_246f4a820a524fbd9137c2084647bd3b"/>
                <w:lock w:val="sdtLocked"/>
                <w:richText/>
              </w:sdtPr>
              <w:sdtContent>
                <w:p w14:paraId="503459AE" w14:textId="20DA073E">
                  <w:pPr>
                    <w:ind w:firstLine="720"/>
                    <w:jc w:val="both"/>
                    <w:textAlignment w:val="center"/>
                    <w:rPr>
                      <w:bCs/>
                    </w:rPr>
                  </w:pPr>
                  <w:sdt>
                    <w:sdtPr>
                      <w:alias w:val="Numeris"/>
                      <w:tag w:val="nr_246f4a820a524fbd9137c2084647bd3b"/>
                      <w:lock w:val="sdtLocked"/>
                      <w:richText/>
                    </w:sdtPr>
                    <w:sdtContent>
                      <w:r>
                        <w:rPr>
                          <w:bCs/>
                        </w:rPr>
                        <w:t>32</w:t>
                      </w:r>
                    </w:sdtContent>
                  </w:sdt>
                  <w:r>
                    <w:rPr>
                      <w:bCs/>
                    </w:rPr>
                    <w:t>. Tualeto patalpose turi būti praustuvai ir asmens higienos priemonių: tualetinio popieriaus, skysto muilo, vienkartinių rankšluosčių (ar rankų džiovintuvas).</w:t>
                  </w:r>
                </w:p>
              </w:sdtContent>
            </w:sdt>
            <w:sdt>
              <w:sdtPr>
                <w:alias w:val="33 p."/>
                <w:tag w:val="part_4d6024e1ad1c41978446a27d41d94e75"/>
                <w:lock w:val="sdtLocked"/>
                <w:richText/>
              </w:sdtPr>
              <w:sdtContent>
                <w:p w14:paraId="036154C9" w14:textId="31ED4D1A">
                  <w:pPr>
                    <w:ind w:firstLine="720"/>
                    <w:jc w:val="both"/>
                    <w:textAlignment w:val="center"/>
                    <w:rPr>
                      <w:bCs/>
                    </w:rPr>
                  </w:pPr>
                  <w:sdt>
                    <w:sdtPr>
                      <w:alias w:val="Numeris"/>
                      <w:tag w:val="nr_4d6024e1ad1c41978446a27d41d94e75"/>
                      <w:lock w:val="sdtLocked"/>
                      <w:richText/>
                    </w:sdtPr>
                    <w:sdtContent>
                      <w:r>
                        <w:rPr>
                          <w:bCs/>
                        </w:rPr>
                        <w:t>33</w:t>
                      </w:r>
                    </w:sdtContent>
                  </w:sdt>
                  <w:r>
                    <w:rPr>
                      <w:bCs/>
                    </w:rPr>
                    <w:t>. Naujai statomų ir rekonstruojamų įstaigų patalpų sanitarinių įrenginių skaičius priklauso nuo mokinių skaičiaus, tačiau turi būti ne mažiau kaip:</w:t>
                  </w:r>
                </w:p>
                <w:sdt>
                  <w:sdtPr>
                    <w:alias w:val="33.1 pp."/>
                    <w:tag w:val="part_37d2d14317774281a7148bdffec75415"/>
                    <w:lock w:val="sdtLocked"/>
                    <w:richText/>
                  </w:sdtPr>
                  <w:sdtContent>
                    <w:p w14:paraId="399BAE48" w14:textId="44EB179B">
                      <w:pPr>
                        <w:ind w:firstLine="720"/>
                        <w:jc w:val="both"/>
                        <w:textAlignment w:val="center"/>
                        <w:rPr>
                          <w:bCs/>
                        </w:rPr>
                      </w:pPr>
                      <w:sdt>
                        <w:sdtPr>
                          <w:alias w:val="Numeris"/>
                          <w:tag w:val="nr_37d2d14317774281a7148bdffec75415"/>
                          <w:lock w:val="sdtLocked"/>
                          <w:richText/>
                        </w:sdtPr>
                        <w:sdtContent>
                          <w:r>
                            <w:rPr>
                              <w:bCs/>
                            </w:rPr>
                            <w:t>33.1</w:t>
                          </w:r>
                        </w:sdtContent>
                      </w:sdt>
                      <w:r>
                        <w:rPr>
                          <w:bCs/>
                        </w:rPr>
                        <w:t>. 1 praustuvas trisdešimčiai mokinių;</w:t>
                      </w:r>
                    </w:p>
                  </w:sdtContent>
                </w:sdt>
                <w:sdt>
                  <w:sdtPr>
                    <w:alias w:val="33.2 pp."/>
                    <w:tag w:val="part_86a6fd4d0ffb4781b40d9c01d86076ed"/>
                    <w:lock w:val="sdtLocked"/>
                    <w:richText/>
                  </w:sdtPr>
                  <w:sdtContent>
                    <w:p w14:paraId="2479C0D2" w14:textId="26CFE0D3">
                      <w:pPr>
                        <w:ind w:firstLine="720"/>
                        <w:jc w:val="both"/>
                        <w:textAlignment w:val="center"/>
                        <w:rPr>
                          <w:bCs/>
                        </w:rPr>
                      </w:pPr>
                      <w:sdt>
                        <w:sdtPr>
                          <w:alias w:val="Numeris"/>
                          <w:tag w:val="nr_86a6fd4d0ffb4781b40d9c01d86076ed"/>
                          <w:lock w:val="sdtLocked"/>
                          <w:richText/>
                        </w:sdtPr>
                        <w:sdtContent>
                          <w:r>
                            <w:rPr>
                              <w:bCs/>
                            </w:rPr>
                            <w:t>33.2</w:t>
                          </w:r>
                        </w:sdtContent>
                      </w:sdt>
                      <w:r>
                        <w:rPr>
                          <w:bCs/>
                        </w:rPr>
                        <w:t>. 1 unitazas dvidešimčiai mokinių (trisdešimčiai vyrų gali būti įrengiamas 1 unitazas ir 1 pisuaras);</w:t>
                      </w:r>
                    </w:p>
                  </w:sdtContent>
                </w:sdt>
                <w:sdt>
                  <w:sdtPr>
                    <w:alias w:val="33.3 pp."/>
                    <w:tag w:val="part_c1da316481984c849a243f25c71ec30c"/>
                    <w:lock w:val="sdtLocked"/>
                    <w:richText/>
                  </w:sdtPr>
                  <w:sdtContent>
                    <w:p w14:paraId="6DE708C2" w14:textId="23470720">
                      <w:pPr>
                        <w:ind w:firstLine="720"/>
                        <w:jc w:val="both"/>
                        <w:textAlignment w:val="center"/>
                        <w:rPr>
                          <w:bCs/>
                        </w:rPr>
                      </w:pPr>
                      <w:sdt>
                        <w:sdtPr>
                          <w:alias w:val="Numeris"/>
                          <w:tag w:val="nr_c1da316481984c849a243f25c71ec30c"/>
                          <w:lock w:val="sdtLocked"/>
                          <w:richText/>
                        </w:sdtPr>
                        <w:sdtContent>
                          <w:r>
                            <w:rPr>
                              <w:bCs/>
                            </w:rPr>
                            <w:t>33.3</w:t>
                          </w:r>
                        </w:sdtContent>
                      </w:sdt>
                      <w:r>
                        <w:rPr>
                          <w:bCs/>
                        </w:rPr>
                        <w:t>. 1 dušo ragelis penkioms vietoms persirengimo kambaryje prie sporto salės.</w:t>
                      </w:r>
                    </w:p>
                  </w:sdtContent>
                </w:sdt>
              </w:sdtContent>
            </w:sdt>
            <w:sdt>
              <w:sdtPr>
                <w:alias w:val="34 p."/>
                <w:tag w:val="part_6f717a2ffb474008a1ca75833ad8cb43"/>
                <w:lock w:val="sdtLocked"/>
                <w:richText/>
              </w:sdtPr>
              <w:sdtContent>
                <w:p w14:paraId="7D80C88E" w14:textId="6512DAAB">
                  <w:pPr>
                    <w:ind w:firstLine="720"/>
                    <w:jc w:val="both"/>
                    <w:textAlignment w:val="center"/>
                    <w:rPr>
                      <w:bCs/>
                    </w:rPr>
                  </w:pPr>
                  <w:sdt>
                    <w:sdtPr>
                      <w:alias w:val="Numeris"/>
                      <w:tag w:val="nr_6f717a2ffb474008a1ca75833ad8cb43"/>
                      <w:lock w:val="sdtLocked"/>
                      <w:richText/>
                    </w:sdtPr>
                    <w:sdtContent>
                      <w:r>
                        <w:rPr>
                          <w:bCs/>
                        </w:rPr>
                        <w:t>34</w:t>
                      </w:r>
                    </w:sdtContent>
                  </w:sdt>
                  <w:r>
                    <w:rPr>
                      <w:bCs/>
                    </w:rPr>
                    <w:t>. Visi sanitariniai įrenginiai turi būti veikiantys ir techniškai tvarkingi.</w:t>
                  </w:r>
                </w:p>
              </w:sdtContent>
            </w:sdt>
            <w:sdt>
              <w:sdtPr>
                <w:alias w:val="35 p."/>
                <w:tag w:val="part_de72a40e4697418da68cf25d018f11f4"/>
                <w:lock w:val="sdtLocked"/>
                <w:richText/>
              </w:sdtPr>
              <w:sdtContent>
                <w:p w14:paraId="509AFDA6" w14:textId="1C7EBB6B">
                  <w:pPr>
                    <w:ind w:firstLine="720"/>
                    <w:jc w:val="both"/>
                    <w:textAlignment w:val="center"/>
                    <w:rPr>
                      <w:bCs/>
                    </w:rPr>
                  </w:pPr>
                  <w:sdt>
                    <w:sdtPr>
                      <w:alias w:val="Numeris"/>
                      <w:tag w:val="nr_de72a40e4697418da68cf25d018f11f4"/>
                      <w:lock w:val="sdtLocked"/>
                      <w:richText/>
                    </w:sdtPr>
                    <w:sdtContent>
                      <w:r>
                        <w:rPr>
                          <w:bCs/>
                        </w:rPr>
                        <w:t>35</w:t>
                      </w:r>
                    </w:sdtContent>
                  </w:sdt>
                  <w:r>
                    <w:rPr>
                      <w:bCs/>
                    </w:rPr>
                    <w:t>. Grindų aukščio pokyčiai turi būti pažymėti įspėjamaisiais ženklais arba kontrastinga spalva.</w:t>
                  </w:r>
                </w:p>
              </w:sdtContent>
            </w:sdt>
            <w:sdt>
              <w:sdtPr>
                <w:alias w:val="36 p."/>
                <w:tag w:val="part_47a5d5d44f3f40ba9c339cd825129b6f"/>
                <w:lock w:val="sdtLocked"/>
                <w:richText/>
              </w:sdtPr>
              <w:sdtContent>
                <w:p w14:paraId="6501B221" w14:textId="6094D1AB">
                  <w:pPr>
                    <w:ind w:firstLine="720"/>
                    <w:jc w:val="both"/>
                    <w:textAlignment w:val="center"/>
                    <w:rPr>
                      <w:bCs/>
                    </w:rPr>
                  </w:pPr>
                  <w:sdt>
                    <w:sdtPr>
                      <w:alias w:val="Numeris"/>
                      <w:tag w:val="nr_47a5d5d44f3f40ba9c339cd825129b6f"/>
                      <w:lock w:val="sdtLocked"/>
                      <w:richText/>
                    </w:sdtPr>
                    <w:sdtContent>
                      <w:r>
                        <w:rPr>
                          <w:bCs/>
                        </w:rPr>
                        <w:t>36</w:t>
                      </w:r>
                    </w:sdtContent>
                  </w:sdt>
                  <w:r>
                    <w:rPr>
                      <w:bCs/>
                    </w:rPr>
                    <w:t>. Įstaigos patalpų grindų danga turi būti neslidi, lygi (nekelti kritimo rizikos užkliuvus), lengvai valoma drėgnu būdu ir atspari valymo priemonėms. Tualetų ir dušų sienos ir grindys turi būti padengtos drėgmei ir dezinfekcinėms medžiagoms atsparia danga.</w:t>
                  </w:r>
                </w:p>
                <w:p w14:paraId="0D1B7A40" w14:textId="77777777">
                  <w:pPr>
                    <w:ind w:firstLine="62"/>
                    <w:jc w:val="center"/>
                    <w:textAlignment w:val="center"/>
                    <w:rPr>
                      <w:bCs/>
                    </w:rPr>
                  </w:pPr>
                </w:p>
              </w:sdtContent>
            </w:sdt>
          </w:sdtContent>
        </w:sdt>
        <w:sdt>
          <w:sdtPr>
            <w:alias w:val="skyrius"/>
            <w:tag w:val="part_717535639a7f49b5999689cfd68c683e"/>
            <w:lock w:val="sdtLocked"/>
            <w:richText/>
          </w:sdtPr>
          <w:sdtContent>
            <w:p w14:paraId="18B18C31" w14:textId="3F6BA909">
              <w:pPr>
                <w:jc w:val="center"/>
                <w:textAlignment w:val="center"/>
                <w:rPr>
                  <w:b/>
                  <w:bCs/>
                </w:rPr>
              </w:pPr>
              <w:sdt>
                <w:sdtPr>
                  <w:alias w:val="Numeris"/>
                  <w:tag w:val="nr_717535639a7f49b5999689cfd68c683e"/>
                  <w:lock w:val="sdtLocked"/>
                  <w:richText/>
                </w:sdtPr>
                <w:sdtContent>
                  <w:r>
                    <w:rPr>
                      <w:b/>
                      <w:bCs/>
                    </w:rPr>
                    <w:t>IV</w:t>
                  </w:r>
                </w:sdtContent>
              </w:sdt>
              <w:r>
                <w:rPr>
                  <w:b/>
                  <w:bCs/>
                </w:rPr>
                <w:t xml:space="preserve"> SKYRIUS</w:t>
              </w:r>
            </w:p>
            <w:p w14:paraId="722DB00E" w14:textId="33085B97">
              <w:pPr>
                <w:jc w:val="center"/>
                <w:textAlignment w:val="center"/>
                <w:rPr>
                  <w:bCs/>
                </w:rPr>
              </w:pPr>
              <w:sdt>
                <w:sdtPr>
                  <w:alias w:val="Pavadinimas"/>
                  <w:tag w:val="title_717535639a7f49b5999689cfd68c683e"/>
                  <w:lock w:val="sdtLocked"/>
                  <w:richText/>
                </w:sdtPr>
                <w:sdtContent>
                  <w:r>
                    <w:rPr>
                      <w:b/>
                      <w:bCs/>
                    </w:rPr>
                    <w:t>APŠVIETIMO REIKALAVIMAI</w:t>
                  </w:r>
                </w:sdtContent>
              </w:sdt>
            </w:p>
            <w:p w14:paraId="5DC7FBE0" w14:textId="55EC48F8">
              <w:pPr>
                <w:jc w:val="center"/>
                <w:textAlignment w:val="center"/>
                <w:rPr>
                  <w:bCs/>
                </w:rPr>
              </w:pPr>
            </w:p>
            <w:sdt>
              <w:sdtPr>
                <w:alias w:val="37 p."/>
                <w:tag w:val="part_e98bb4948b704464b0c24d631f73ed15"/>
                <w:lock w:val="sdtLocked"/>
                <w:richText/>
              </w:sdtPr>
              <w:sdtContent>
                <w:p w14:paraId="5C16A4B4" w14:textId="50577783">
                  <w:pPr>
                    <w:ind w:firstLine="720"/>
                    <w:jc w:val="both"/>
                    <w:textAlignment w:val="center"/>
                    <w:rPr>
                      <w:bCs/>
                    </w:rPr>
                  </w:pPr>
                  <w:sdt>
                    <w:sdtPr>
                      <w:alias w:val="Numeris"/>
                      <w:tag w:val="nr_e98bb4948b704464b0c24d631f73ed15"/>
                      <w:lock w:val="sdtLocked"/>
                      <w:richText/>
                    </w:sdtPr>
                    <w:sdtContent>
                      <w:r>
                        <w:rPr>
                          <w:bCs/>
                        </w:rPr>
                        <w:t>37</w:t>
                      </w:r>
                    </w:sdtContent>
                  </w:sdt>
                  <w:r>
                    <w:rPr>
                      <w:bCs/>
                    </w:rPr>
                    <w:t>. Mokymo klasėse, mokymo kabinetuose, išskyrus specialios paskirties mokymo kabinetus, kuriuose dėl naudojamų technologijų natūralaus apšvietimo negalima įrengti, sporto salėse, koridoriuose, skirtuose mokinių poilsiui tarp pamokų, turi būti tiesioginis natūralus apšvietimas. Mokymo klasėse ir mokymo kabinetuose natūralios apšvietos koeficientas turi būti ne mažesnis kaip 1,5 proc. toliausiai nuo lango nutolusiame taške.</w:t>
                  </w:r>
                </w:p>
              </w:sdtContent>
            </w:sdt>
            <w:sdt>
              <w:sdtPr>
                <w:alias w:val="38 p."/>
                <w:tag w:val="part_21f43755ae3245ea926d0a46ceb652ce"/>
                <w:lock w:val="sdtLocked"/>
                <w:richText/>
              </w:sdtPr>
              <w:sdtContent>
                <w:p w14:paraId="6BB96F8B" w14:textId="3E69659F">
                  <w:pPr>
                    <w:ind w:firstLine="720"/>
                    <w:jc w:val="both"/>
                    <w:textAlignment w:val="center"/>
                    <w:rPr>
                      <w:bCs/>
                    </w:rPr>
                  </w:pPr>
                  <w:sdt>
                    <w:sdtPr>
                      <w:alias w:val="Numeris"/>
                      <w:tag w:val="nr_21f43755ae3245ea926d0a46ceb652ce"/>
                      <w:lock w:val="sdtLocked"/>
                      <w:richText/>
                    </w:sdtPr>
                    <w:sdtContent>
                      <w:r>
                        <w:rPr>
                          <w:bCs/>
                        </w:rPr>
                        <w:t>38</w:t>
                      </w:r>
                    </w:sdtContent>
                  </w:sdt>
                  <w:r>
                    <w:rPr>
                      <w:bCs/>
                    </w:rPr>
                    <w:t>. Mokymo klasėse ir mokymo kabinetuose, apšviečiamuose tiesioginiais saulės spinduliais, turi būti įrengtos užuolaidos, žaliuzės ar kitos apsaugos nuo saulės priemonės.</w:t>
                  </w:r>
                </w:p>
              </w:sdtContent>
            </w:sdt>
            <w:sdt>
              <w:sdtPr>
                <w:alias w:val="39 p."/>
                <w:tag w:val="part_3dc8ca2a5f9f48bfa9c1bf02b6e4453b"/>
                <w:lock w:val="sdtLocked"/>
                <w:richText/>
              </w:sdtPr>
              <w:sdtContent>
                <w:p w14:paraId="43F925C0" w14:textId="4738A0AF">
                  <w:pPr>
                    <w:ind w:firstLine="720"/>
                    <w:jc w:val="both"/>
                    <w:textAlignment w:val="center"/>
                    <w:rPr>
                      <w:bCs/>
                    </w:rPr>
                  </w:pPr>
                  <w:sdt>
                    <w:sdtPr>
                      <w:alias w:val="Numeris"/>
                      <w:tag w:val="nr_3dc8ca2a5f9f48bfa9c1bf02b6e4453b"/>
                      <w:lock w:val="sdtLocked"/>
                      <w:richText/>
                    </w:sdtPr>
                    <w:sdtContent>
                      <w:r>
                        <w:rPr>
                          <w:bCs/>
                        </w:rPr>
                        <w:t>39</w:t>
                      </w:r>
                    </w:sdtContent>
                  </w:sdt>
                  <w:r>
                    <w:rPr>
                      <w:bCs/>
                    </w:rPr>
                    <w:t>. Visose įstaigos patalpose turi būti įrengtas dirbtinis apšvietimas. Patalpų dirbtinės apšvietos mažiausios ribinės vertės pateiktos šios higienos normos 1 lentelėje.</w:t>
                  </w:r>
                </w:p>
                <w:p w14:paraId="482A1323" w14:textId="77777777">
                  <w:pPr>
                    <w:ind w:firstLine="782"/>
                    <w:jc w:val="both"/>
                    <w:textAlignment w:val="center"/>
                    <w:rPr>
                      <w:bCs/>
                    </w:rPr>
                  </w:pPr>
                </w:p>
                <w:p w14:paraId="112CFE22" w14:textId="26B89361">
                  <w:pPr>
                    <w:ind w:firstLine="720"/>
                    <w:jc w:val="both"/>
                    <w:textAlignment w:val="center"/>
                    <w:rPr>
                      <w:bCs/>
                    </w:rPr>
                  </w:pPr>
                  <w:r>
                    <w:rPr>
                      <w:bCs/>
                    </w:rPr>
                    <w:t>1 lentelė. Patalpų dirbtinio apšvietimo mažiausios ribinės vertės</w:t>
                  </w:r>
                </w:p>
                <w:tbl>
                  <w:tblPr>
                    <w:tblW w:w="96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41"/>
                    <w:gridCol w:w="2977"/>
                    <w:gridCol w:w="2689"/>
                    <w:gridCol w:w="3111"/>
                  </w:tblGrid>
                  <w:tr w14:paraId="309DDC3F" w14:textId="77777777">
                    <w:tc>
                      <w:tcPr>
                        <w:tcW w:w="841" w:type="dxa"/>
                      </w:tcPr>
                      <w:p w14:paraId="1CA6BC9F" w14:textId="22E904FD">
                        <w:pPr>
                          <w:jc w:val="center"/>
                          <w:textAlignment w:val="center"/>
                          <w:rPr>
                            <w:b/>
                            <w:bCs/>
                            <w:szCs w:val="24"/>
                          </w:rPr>
                        </w:pPr>
                        <w:r>
                          <w:rPr>
                            <w:b/>
                            <w:bCs/>
                            <w:szCs w:val="24"/>
                          </w:rPr>
                          <w:t>Eil. Nr.</w:t>
                        </w:r>
                      </w:p>
                    </w:tc>
                    <w:tc>
                      <w:tcPr>
                        <w:tcW w:w="2977" w:type="dxa"/>
                        <w:tcMar>
                          <w:top w:w="28" w:type="dxa"/>
                          <w:left w:w="57" w:type="dxa"/>
                          <w:bottom w:w="28" w:type="dxa"/>
                          <w:right w:w="57" w:type="dxa"/>
                        </w:tcMar>
                        <w:hideMark/>
                      </w:tcPr>
                      <w:p w14:paraId="4C8D2D71" w14:textId="3962C184">
                        <w:pPr>
                          <w:jc w:val="center"/>
                          <w:textAlignment w:val="center"/>
                          <w:rPr>
                            <w:b/>
                            <w:bCs/>
                            <w:szCs w:val="24"/>
                          </w:rPr>
                        </w:pPr>
                        <w:r>
                          <w:rPr>
                            <w:b/>
                            <w:bCs/>
                            <w:szCs w:val="24"/>
                          </w:rPr>
                          <w:t>Patalpos pavadinimas</w:t>
                        </w:r>
                      </w:p>
                    </w:tc>
                    <w:tc>
                      <w:tcPr>
                        <w:tcW w:w="2689" w:type="dxa"/>
                        <w:tcMar>
                          <w:top w:w="28" w:type="dxa"/>
                          <w:left w:w="57" w:type="dxa"/>
                          <w:bottom w:w="28" w:type="dxa"/>
                          <w:right w:w="57" w:type="dxa"/>
                        </w:tcMar>
                        <w:hideMark/>
                      </w:tcPr>
                      <w:p w14:paraId="5F153585" w14:textId="49EF0969">
                        <w:pPr>
                          <w:jc w:val="center"/>
                          <w:textAlignment w:val="center"/>
                          <w:rPr>
                            <w:b/>
                            <w:bCs/>
                            <w:szCs w:val="24"/>
                          </w:rPr>
                        </w:pPr>
                        <w:r>
                          <w:rPr>
                            <w:b/>
                            <w:bCs/>
                            <w:szCs w:val="24"/>
                          </w:rPr>
                          <w:t>Apšvieta, (lx)</w:t>
                        </w:r>
                      </w:p>
                    </w:tc>
                    <w:tc>
                      <w:tcPr>
                        <w:tcW w:w="3111" w:type="dxa"/>
                        <w:tcMar>
                          <w:top w:w="28" w:type="dxa"/>
                          <w:left w:w="57" w:type="dxa"/>
                          <w:bottom w:w="28" w:type="dxa"/>
                          <w:right w:w="57" w:type="dxa"/>
                        </w:tcMar>
                        <w:hideMark/>
                      </w:tcPr>
                      <w:p w14:paraId="4BB3179E" w14:textId="77777777">
                        <w:pPr>
                          <w:jc w:val="center"/>
                          <w:textAlignment w:val="center"/>
                          <w:rPr>
                            <w:b/>
                            <w:bCs/>
                            <w:szCs w:val="24"/>
                          </w:rPr>
                        </w:pPr>
                        <w:r>
                          <w:rPr>
                            <w:b/>
                            <w:bCs/>
                            <w:szCs w:val="24"/>
                          </w:rPr>
                          <w:t>Paviršius, kuriam taikoma apšvieta</w:t>
                        </w:r>
                      </w:p>
                    </w:tc>
                  </w:tr>
                  <w:tr w14:paraId="0724AA3B" w14:textId="77777777">
                    <w:tc>
                      <w:tcPr>
                        <w:tcW w:w="841" w:type="dxa"/>
                      </w:tcPr>
                      <w:p w14:paraId="21E159BB" w14:textId="32B3AF0A">
                        <w:pPr>
                          <w:jc w:val="center"/>
                          <w:textAlignment w:val="center"/>
                          <w:rPr>
                            <w:bCs/>
                            <w:szCs w:val="24"/>
                          </w:rPr>
                        </w:pPr>
                        <w:r>
                          <w:rPr>
                            <w:bCs/>
                            <w:szCs w:val="24"/>
                          </w:rPr>
                          <w:t>1</w:t>
                        </w:r>
                      </w:p>
                    </w:tc>
                    <w:tc>
                      <w:tcPr>
                        <w:tcW w:w="2977" w:type="dxa"/>
                        <w:tcMar>
                          <w:top w:w="28" w:type="dxa"/>
                          <w:left w:w="57" w:type="dxa"/>
                          <w:bottom w:w="28" w:type="dxa"/>
                          <w:right w:w="57" w:type="dxa"/>
                        </w:tcMar>
                      </w:tcPr>
                      <w:p w14:paraId="49FAF8EC" w14:textId="324EDF6F">
                        <w:pPr>
                          <w:jc w:val="center"/>
                          <w:textAlignment w:val="center"/>
                          <w:rPr>
                            <w:bCs/>
                            <w:szCs w:val="24"/>
                          </w:rPr>
                        </w:pPr>
                        <w:r>
                          <w:rPr>
                            <w:bCs/>
                            <w:szCs w:val="24"/>
                          </w:rPr>
                          <w:t>2</w:t>
                        </w:r>
                      </w:p>
                    </w:tc>
                    <w:tc>
                      <w:tcPr>
                        <w:tcW w:w="2689" w:type="dxa"/>
                        <w:tcMar>
                          <w:top w:w="28" w:type="dxa"/>
                          <w:left w:w="57" w:type="dxa"/>
                          <w:bottom w:w="28" w:type="dxa"/>
                          <w:right w:w="57" w:type="dxa"/>
                        </w:tcMar>
                      </w:tcPr>
                      <w:p w14:paraId="3C2C4CE0" w14:textId="16DE8622">
                        <w:pPr>
                          <w:jc w:val="center"/>
                          <w:textAlignment w:val="center"/>
                          <w:rPr>
                            <w:bCs/>
                            <w:szCs w:val="24"/>
                          </w:rPr>
                        </w:pPr>
                        <w:r>
                          <w:rPr>
                            <w:bCs/>
                            <w:szCs w:val="24"/>
                          </w:rPr>
                          <w:t>3</w:t>
                        </w:r>
                      </w:p>
                    </w:tc>
                    <w:tc>
                      <w:tcPr>
                        <w:tcW w:w="3111" w:type="dxa"/>
                        <w:tcMar>
                          <w:top w:w="28" w:type="dxa"/>
                          <w:left w:w="57" w:type="dxa"/>
                          <w:bottom w:w="28" w:type="dxa"/>
                          <w:right w:w="57" w:type="dxa"/>
                        </w:tcMar>
                      </w:tcPr>
                      <w:p w14:paraId="0A8E10BC" w14:textId="71CC93E6">
                        <w:pPr>
                          <w:jc w:val="center"/>
                          <w:textAlignment w:val="center"/>
                          <w:rPr>
                            <w:bCs/>
                            <w:szCs w:val="24"/>
                          </w:rPr>
                        </w:pPr>
                        <w:r>
                          <w:rPr>
                            <w:bCs/>
                            <w:szCs w:val="24"/>
                          </w:rPr>
                          <w:t>4</w:t>
                        </w:r>
                      </w:p>
                    </w:tc>
                  </w:tr>
                  <w:tr w14:paraId="631D3FFA" w14:textId="77777777">
                    <w:tc>
                      <w:tcPr>
                        <w:tcW w:w="841" w:type="dxa"/>
                        <w:vMerge w:val="restart"/>
                      </w:tcPr>
                      <w:p w14:paraId="4AF101F4" w14:textId="7E68EE3F">
                        <w:pPr>
                          <w:jc w:val="center"/>
                          <w:textAlignment w:val="center"/>
                          <w:rPr>
                            <w:bCs/>
                            <w:szCs w:val="24"/>
                          </w:rPr>
                        </w:pPr>
                        <w:r>
                          <w:rPr>
                            <w:bCs/>
                            <w:szCs w:val="24"/>
                          </w:rPr>
                          <w:t>1.</w:t>
                        </w:r>
                      </w:p>
                    </w:tc>
                    <w:tc>
                      <w:tcPr>
                        <w:tcW w:w="2977" w:type="dxa"/>
                        <w:vMerge w:val="restart"/>
                        <w:tcMar>
                          <w:top w:w="28" w:type="dxa"/>
                          <w:left w:w="57" w:type="dxa"/>
                          <w:bottom w:w="28" w:type="dxa"/>
                          <w:right w:w="57" w:type="dxa"/>
                        </w:tcMar>
                        <w:hideMark/>
                      </w:tcPr>
                      <w:p w14:paraId="33171A2E" w14:textId="25E3E422">
                        <w:pPr>
                          <w:textAlignment w:val="center"/>
                          <w:rPr>
                            <w:bCs/>
                            <w:szCs w:val="24"/>
                          </w:rPr>
                        </w:pPr>
                        <w:r>
                          <w:rPr>
                            <w:bCs/>
                            <w:szCs w:val="24"/>
                          </w:rPr>
                          <w:t>Mokymo klasė, mokymo kabinetas, skaitykla</w:t>
                        </w:r>
                      </w:p>
                    </w:tc>
                    <w:tc>
                      <w:tcPr>
                        <w:tcW w:w="2689" w:type="dxa"/>
                        <w:tcMar>
                          <w:top w:w="28" w:type="dxa"/>
                          <w:left w:w="57" w:type="dxa"/>
                          <w:bottom w:w="28" w:type="dxa"/>
                          <w:right w:w="57" w:type="dxa"/>
                        </w:tcMar>
                        <w:hideMark/>
                      </w:tcPr>
                      <w:p w14:paraId="18542085" w14:textId="77777777">
                        <w:pPr>
                          <w:jc w:val="center"/>
                          <w:textAlignment w:val="center"/>
                          <w:rPr>
                            <w:bCs/>
                            <w:szCs w:val="24"/>
                          </w:rPr>
                        </w:pPr>
                        <w:r>
                          <w:rPr>
                            <w:bCs/>
                            <w:szCs w:val="24"/>
                          </w:rPr>
                          <w:t>300</w:t>
                        </w:r>
                      </w:p>
                    </w:tc>
                    <w:tc>
                      <w:tcPr>
                        <w:tcW w:w="3111" w:type="dxa"/>
                        <w:tcMar>
                          <w:top w:w="28" w:type="dxa"/>
                          <w:left w:w="57" w:type="dxa"/>
                          <w:bottom w:w="28" w:type="dxa"/>
                          <w:right w:w="57" w:type="dxa"/>
                        </w:tcMar>
                        <w:hideMark/>
                      </w:tcPr>
                      <w:p w14:paraId="6E703E91" w14:textId="5B461B3B">
                        <w:pPr>
                          <w:textAlignment w:val="center"/>
                          <w:rPr>
                            <w:bCs/>
                            <w:szCs w:val="24"/>
                          </w:rPr>
                        </w:pPr>
                        <w:r>
                          <w:rPr>
                            <w:bCs/>
                            <w:szCs w:val="24"/>
                          </w:rPr>
                          <w:t>stalo horizontalus paviršius</w:t>
                        </w:r>
                      </w:p>
                    </w:tc>
                  </w:tr>
                  <w:tr w14:paraId="28B8C4E8" w14:textId="77777777">
                    <w:tc>
                      <w:tcPr>
                        <w:tcW w:w="841" w:type="dxa"/>
                        <w:vMerge/>
                      </w:tcPr>
                      <w:p w14:paraId="4E8C108F" w14:textId="24DD8C1D">
                        <w:pPr>
                          <w:jc w:val="center"/>
                          <w:textAlignment w:val="center"/>
                          <w:rPr>
                            <w:bCs/>
                            <w:szCs w:val="24"/>
                          </w:rPr>
                        </w:pPr>
                      </w:p>
                    </w:tc>
                    <w:tc>
                      <w:tcPr>
                        <w:tcW w:w="2977" w:type="dxa"/>
                        <w:vMerge/>
                        <w:tcMar>
                          <w:top w:w="28" w:type="dxa"/>
                          <w:left w:w="57" w:type="dxa"/>
                          <w:bottom w:w="28" w:type="dxa"/>
                          <w:right w:w="57" w:type="dxa"/>
                        </w:tcMar>
                        <w:hideMark/>
                      </w:tcPr>
                      <w:p w14:paraId="742C4B09" w14:textId="1A88DC14">
                        <w:pPr>
                          <w:textAlignment w:val="center"/>
                          <w:rPr>
                            <w:bCs/>
                            <w:szCs w:val="24"/>
                          </w:rPr>
                        </w:pPr>
                      </w:p>
                    </w:tc>
                    <w:tc>
                      <w:tcPr>
                        <w:tcW w:w="2689" w:type="dxa"/>
                        <w:tcMar>
                          <w:top w:w="28" w:type="dxa"/>
                          <w:left w:w="57" w:type="dxa"/>
                          <w:bottom w:w="28" w:type="dxa"/>
                          <w:right w:w="57" w:type="dxa"/>
                        </w:tcMar>
                        <w:hideMark/>
                      </w:tcPr>
                      <w:p w14:paraId="624783B7" w14:textId="29806DDE">
                        <w:pPr>
                          <w:jc w:val="center"/>
                          <w:textAlignment w:val="center"/>
                          <w:rPr>
                            <w:bCs/>
                            <w:szCs w:val="24"/>
                          </w:rPr>
                        </w:pPr>
                        <w:r>
                          <w:rPr>
                            <w:bCs/>
                            <w:szCs w:val="24"/>
                          </w:rPr>
                          <w:t>500</w:t>
                        </w:r>
                      </w:p>
                    </w:tc>
                    <w:tc>
                      <w:tcPr>
                        <w:tcW w:w="3111" w:type="dxa"/>
                        <w:tcMar>
                          <w:top w:w="28" w:type="dxa"/>
                          <w:left w:w="57" w:type="dxa"/>
                          <w:bottom w:w="28" w:type="dxa"/>
                          <w:right w:w="57" w:type="dxa"/>
                        </w:tcMar>
                        <w:hideMark/>
                      </w:tcPr>
                      <w:p w14:paraId="6C94EF99" w14:textId="3D15D392">
                        <w:pPr>
                          <w:textAlignment w:val="center"/>
                          <w:rPr>
                            <w:bCs/>
                            <w:szCs w:val="24"/>
                          </w:rPr>
                        </w:pPr>
                        <w:r>
                          <w:rPr>
                            <w:bCs/>
                            <w:szCs w:val="24"/>
                          </w:rPr>
                          <w:t>lentos vertikalus paviršius</w:t>
                        </w:r>
                      </w:p>
                    </w:tc>
                  </w:tr>
                  <w:tr w14:paraId="7D81777E" w14:textId="77777777">
                    <w:tc>
                      <w:tcPr>
                        <w:tcW w:w="841" w:type="dxa"/>
                      </w:tcPr>
                      <w:p w14:paraId="6F8A946C" w14:textId="58BBC644">
                        <w:pPr>
                          <w:jc w:val="center"/>
                          <w:textAlignment w:val="center"/>
                          <w:rPr>
                            <w:bCs/>
                            <w:szCs w:val="24"/>
                          </w:rPr>
                        </w:pPr>
                        <w:r>
                          <w:rPr>
                            <w:bCs/>
                            <w:szCs w:val="24"/>
                          </w:rPr>
                          <w:t>2.</w:t>
                        </w:r>
                      </w:p>
                    </w:tc>
                    <w:tc>
                      <w:tcPr>
                        <w:tcW w:w="2977" w:type="dxa"/>
                        <w:tcMar>
                          <w:top w:w="28" w:type="dxa"/>
                          <w:left w:w="57" w:type="dxa"/>
                          <w:bottom w:w="28" w:type="dxa"/>
                          <w:right w:w="57" w:type="dxa"/>
                        </w:tcMar>
                        <w:hideMark/>
                      </w:tcPr>
                      <w:p w14:paraId="5366C9BA" w14:textId="7F993020">
                        <w:pPr>
                          <w:textAlignment w:val="center"/>
                          <w:rPr>
                            <w:bCs/>
                            <w:szCs w:val="24"/>
                          </w:rPr>
                        </w:pPr>
                        <w:r>
                          <w:rPr>
                            <w:bCs/>
                            <w:szCs w:val="24"/>
                          </w:rPr>
                          <w:t>Braižybos kabinetas</w:t>
                        </w:r>
                      </w:p>
                    </w:tc>
                    <w:tc>
                      <w:tcPr>
                        <w:tcW w:w="2689" w:type="dxa"/>
                        <w:tcMar>
                          <w:top w:w="28" w:type="dxa"/>
                          <w:left w:w="57" w:type="dxa"/>
                          <w:bottom w:w="28" w:type="dxa"/>
                          <w:right w:w="57" w:type="dxa"/>
                        </w:tcMar>
                        <w:hideMark/>
                      </w:tcPr>
                      <w:p w14:paraId="2955CF6B" w14:textId="6BD6A0B7">
                        <w:pPr>
                          <w:jc w:val="center"/>
                          <w:textAlignment w:val="center"/>
                          <w:rPr>
                            <w:bCs/>
                            <w:szCs w:val="24"/>
                          </w:rPr>
                        </w:pPr>
                        <w:r>
                          <w:rPr>
                            <w:bCs/>
                            <w:szCs w:val="24"/>
                          </w:rPr>
                          <w:t>500</w:t>
                        </w:r>
                      </w:p>
                    </w:tc>
                    <w:tc>
                      <w:tcPr>
                        <w:tcW w:w="3111" w:type="dxa"/>
                        <w:tcMar>
                          <w:top w:w="28" w:type="dxa"/>
                          <w:left w:w="57" w:type="dxa"/>
                          <w:bottom w:w="28" w:type="dxa"/>
                          <w:right w:w="57" w:type="dxa"/>
                        </w:tcMar>
                        <w:hideMark/>
                      </w:tcPr>
                      <w:p w14:paraId="5C031675" w14:textId="72AE3FF6">
                        <w:pPr>
                          <w:textAlignment w:val="center"/>
                          <w:rPr>
                            <w:bCs/>
                            <w:szCs w:val="24"/>
                          </w:rPr>
                        </w:pPr>
                        <w:r>
                          <w:rPr>
                            <w:bCs/>
                            <w:szCs w:val="24"/>
                          </w:rPr>
                          <w:t>stalo horizontalus paviršius, lentos vertikalus paviršius</w:t>
                        </w:r>
                      </w:p>
                    </w:tc>
                  </w:tr>
                  <w:tr w14:paraId="57E6FE5B" w14:textId="77777777">
                    <w:tc>
                      <w:tcPr>
                        <w:tcW w:w="841" w:type="dxa"/>
                        <w:vMerge w:val="restart"/>
                      </w:tcPr>
                      <w:p w14:paraId="5EAEE59E" w14:textId="03949A50">
                        <w:pPr>
                          <w:jc w:val="center"/>
                          <w:textAlignment w:val="center"/>
                          <w:rPr>
                            <w:bCs/>
                            <w:szCs w:val="24"/>
                          </w:rPr>
                        </w:pPr>
                        <w:r>
                          <w:rPr>
                            <w:bCs/>
                            <w:szCs w:val="24"/>
                          </w:rPr>
                          <w:t>3.</w:t>
                        </w:r>
                      </w:p>
                    </w:tc>
                    <w:tc>
                      <w:tcPr>
                        <w:tcW w:w="2977" w:type="dxa"/>
                        <w:vMerge w:val="restart"/>
                        <w:tcMar>
                          <w:top w:w="28" w:type="dxa"/>
                          <w:left w:w="57" w:type="dxa"/>
                          <w:bottom w:w="28" w:type="dxa"/>
                          <w:right w:w="57" w:type="dxa"/>
                        </w:tcMar>
                        <w:hideMark/>
                      </w:tcPr>
                      <w:p w14:paraId="39B442A8" w14:textId="5BFB45EC">
                        <w:pPr>
                          <w:textAlignment w:val="center"/>
                          <w:rPr>
                            <w:bCs/>
                            <w:szCs w:val="24"/>
                          </w:rPr>
                        </w:pPr>
                        <w:r>
                          <w:rPr>
                            <w:bCs/>
                            <w:szCs w:val="24"/>
                          </w:rPr>
                          <w:t>Informacinių technologijų kabinetas</w:t>
                        </w:r>
                      </w:p>
                    </w:tc>
                    <w:tc>
                      <w:tcPr>
                        <w:tcW w:w="2689" w:type="dxa"/>
                        <w:tcMar>
                          <w:top w:w="28" w:type="dxa"/>
                          <w:left w:w="57" w:type="dxa"/>
                          <w:bottom w:w="28" w:type="dxa"/>
                          <w:right w:w="57" w:type="dxa"/>
                        </w:tcMar>
                        <w:hideMark/>
                      </w:tcPr>
                      <w:p w14:paraId="536E0823" w14:textId="204B2E40">
                        <w:pPr>
                          <w:jc w:val="center"/>
                          <w:textAlignment w:val="center"/>
                          <w:rPr>
                            <w:bCs/>
                            <w:szCs w:val="24"/>
                          </w:rPr>
                        </w:pPr>
                        <w:r>
                          <w:rPr>
                            <w:bCs/>
                            <w:szCs w:val="24"/>
                          </w:rPr>
                          <w:t>300</w:t>
                        </w:r>
                      </w:p>
                    </w:tc>
                    <w:tc>
                      <w:tcPr>
                        <w:tcW w:w="3111" w:type="dxa"/>
                        <w:tcMar>
                          <w:top w:w="28" w:type="dxa"/>
                          <w:left w:w="57" w:type="dxa"/>
                          <w:bottom w:w="28" w:type="dxa"/>
                          <w:right w:w="57" w:type="dxa"/>
                        </w:tcMar>
                        <w:hideMark/>
                      </w:tcPr>
                      <w:p w14:paraId="3F3B1024" w14:textId="7DAF95C9">
                        <w:pPr>
                          <w:textAlignment w:val="center"/>
                          <w:rPr>
                            <w:bCs/>
                            <w:szCs w:val="24"/>
                          </w:rPr>
                        </w:pPr>
                        <w:r>
                          <w:rPr>
                            <w:bCs/>
                            <w:szCs w:val="24"/>
                          </w:rPr>
                          <w:t>stalo horizontalus paviršius</w:t>
                        </w:r>
                      </w:p>
                    </w:tc>
                  </w:tr>
                  <w:tr w14:paraId="7CFE1D14" w14:textId="77777777">
                    <w:tc>
                      <w:tcPr>
                        <w:tcW w:w="841" w:type="dxa"/>
                        <w:vMerge/>
                      </w:tcPr>
                      <w:p w14:paraId="52147071" w14:textId="5252CD80">
                        <w:pPr>
                          <w:jc w:val="center"/>
                          <w:textAlignment w:val="center"/>
                          <w:rPr>
                            <w:bCs/>
                            <w:szCs w:val="24"/>
                          </w:rPr>
                        </w:pPr>
                      </w:p>
                    </w:tc>
                    <w:tc>
                      <w:tcPr>
                        <w:tcW w:w="2977" w:type="dxa"/>
                        <w:vMerge/>
                        <w:tcMar>
                          <w:top w:w="28" w:type="dxa"/>
                          <w:left w:w="57" w:type="dxa"/>
                          <w:bottom w:w="28" w:type="dxa"/>
                          <w:right w:w="57" w:type="dxa"/>
                        </w:tcMar>
                        <w:hideMark/>
                      </w:tcPr>
                      <w:p w14:paraId="53B8DBA0" w14:textId="75F36DEE">
                        <w:pPr>
                          <w:textAlignment w:val="center"/>
                          <w:rPr>
                            <w:bCs/>
                            <w:szCs w:val="24"/>
                          </w:rPr>
                        </w:pPr>
                      </w:p>
                    </w:tc>
                    <w:tc>
                      <w:tcPr>
                        <w:tcW w:w="2689" w:type="dxa"/>
                        <w:tcMar>
                          <w:top w:w="28" w:type="dxa"/>
                          <w:left w:w="57" w:type="dxa"/>
                          <w:bottom w:w="28" w:type="dxa"/>
                          <w:right w:w="57" w:type="dxa"/>
                        </w:tcMar>
                        <w:hideMark/>
                      </w:tcPr>
                      <w:p w14:paraId="75CE588C" w14:textId="06438575">
                        <w:pPr>
                          <w:jc w:val="center"/>
                          <w:textAlignment w:val="center"/>
                          <w:rPr>
                            <w:bCs/>
                            <w:szCs w:val="24"/>
                          </w:rPr>
                        </w:pPr>
                        <w:r>
                          <w:rPr>
                            <w:bCs/>
                            <w:szCs w:val="24"/>
                          </w:rPr>
                          <w:t>100</w:t>
                        </w:r>
                      </w:p>
                    </w:tc>
                    <w:tc>
                      <w:tcPr>
                        <w:tcW w:w="3111" w:type="dxa"/>
                        <w:tcMar>
                          <w:top w:w="28" w:type="dxa"/>
                          <w:left w:w="57" w:type="dxa"/>
                          <w:bottom w:w="28" w:type="dxa"/>
                          <w:right w:w="57" w:type="dxa"/>
                        </w:tcMar>
                        <w:hideMark/>
                      </w:tcPr>
                      <w:p w14:paraId="0827E162" w14:textId="5A78E4FD">
                        <w:pPr>
                          <w:textAlignment w:val="center"/>
                          <w:rPr>
                            <w:bCs/>
                            <w:szCs w:val="24"/>
                          </w:rPr>
                        </w:pPr>
                        <w:r>
                          <w:rPr>
                            <w:bCs/>
                            <w:szCs w:val="24"/>
                          </w:rPr>
                          <w:t>monitoriaus vertikalus paviršius</w:t>
                        </w:r>
                      </w:p>
                    </w:tc>
                  </w:tr>
                  <w:tr w14:paraId="2A9FB80D" w14:textId="77777777">
                    <w:tc>
                      <w:tcPr>
                        <w:tcW w:w="841" w:type="dxa"/>
                      </w:tcPr>
                      <w:p w14:paraId="17DA8F9D" w14:textId="2BD4DD54">
                        <w:pPr>
                          <w:jc w:val="center"/>
                          <w:textAlignment w:val="center"/>
                          <w:rPr>
                            <w:bCs/>
                            <w:szCs w:val="24"/>
                          </w:rPr>
                        </w:pPr>
                        <w:r>
                          <w:rPr>
                            <w:bCs/>
                            <w:szCs w:val="24"/>
                          </w:rPr>
                          <w:t>4.</w:t>
                        </w:r>
                      </w:p>
                    </w:tc>
                    <w:tc>
                      <w:tcPr>
                        <w:tcW w:w="2977" w:type="dxa"/>
                        <w:tcMar>
                          <w:top w:w="28" w:type="dxa"/>
                          <w:left w:w="57" w:type="dxa"/>
                          <w:bottom w:w="28" w:type="dxa"/>
                          <w:right w:w="57" w:type="dxa"/>
                        </w:tcMar>
                        <w:hideMark/>
                      </w:tcPr>
                      <w:p w14:paraId="3BAE761C" w14:textId="35DA81FC">
                        <w:pPr>
                          <w:textAlignment w:val="center"/>
                          <w:rPr>
                            <w:bCs/>
                            <w:szCs w:val="24"/>
                          </w:rPr>
                        </w:pPr>
                        <w:r>
                          <w:rPr>
                            <w:bCs/>
                            <w:szCs w:val="24"/>
                          </w:rPr>
                          <w:t>Mokymo dirbtuvės</w:t>
                        </w:r>
                      </w:p>
                    </w:tc>
                    <w:tc>
                      <w:tcPr>
                        <w:tcW w:w="2689" w:type="dxa"/>
                        <w:tcMar>
                          <w:top w:w="28" w:type="dxa"/>
                          <w:left w:w="57" w:type="dxa"/>
                          <w:bottom w:w="28" w:type="dxa"/>
                          <w:right w:w="57" w:type="dxa"/>
                        </w:tcMar>
                        <w:hideMark/>
                      </w:tcPr>
                      <w:p w14:paraId="2EF5F51A" w14:textId="1A1D9C88">
                        <w:pPr>
                          <w:jc w:val="center"/>
                          <w:textAlignment w:val="center"/>
                          <w:rPr>
                            <w:bCs/>
                            <w:szCs w:val="24"/>
                          </w:rPr>
                        </w:pPr>
                        <w:r>
                          <w:rPr>
                            <w:bCs/>
                            <w:szCs w:val="24"/>
                          </w:rPr>
                          <w:t>500</w:t>
                        </w:r>
                      </w:p>
                    </w:tc>
                    <w:tc>
                      <w:tcPr>
                        <w:tcW w:w="3111" w:type="dxa"/>
                        <w:tcMar>
                          <w:top w:w="28" w:type="dxa"/>
                          <w:left w:w="57" w:type="dxa"/>
                          <w:bottom w:w="28" w:type="dxa"/>
                          <w:right w:w="57" w:type="dxa"/>
                        </w:tcMar>
                        <w:hideMark/>
                      </w:tcPr>
                      <w:p w14:paraId="2CC8B39F" w14:textId="762EDBC2">
                        <w:pPr>
                          <w:textAlignment w:val="center"/>
                          <w:rPr>
                            <w:bCs/>
                            <w:szCs w:val="24"/>
                          </w:rPr>
                        </w:pPr>
                        <w:r>
                          <w:rPr>
                            <w:bCs/>
                            <w:szCs w:val="24"/>
                          </w:rPr>
                          <w:t>stalo horizontalus paviršius</w:t>
                        </w:r>
                      </w:p>
                    </w:tc>
                  </w:tr>
                  <w:tr w14:paraId="2F876966" w14:textId="77777777">
                    <w:tc>
                      <w:tcPr>
                        <w:tcW w:w="841" w:type="dxa"/>
                      </w:tcPr>
                      <w:p w14:paraId="3DC8ECB5" w14:textId="296321DC">
                        <w:pPr>
                          <w:jc w:val="center"/>
                          <w:textAlignment w:val="center"/>
                          <w:rPr>
                            <w:bCs/>
                            <w:szCs w:val="24"/>
                          </w:rPr>
                        </w:pPr>
                        <w:r>
                          <w:rPr>
                            <w:bCs/>
                            <w:szCs w:val="24"/>
                          </w:rPr>
                          <w:t>5.</w:t>
                        </w:r>
                      </w:p>
                    </w:tc>
                    <w:tc>
                      <w:tcPr>
                        <w:tcW w:w="2977" w:type="dxa"/>
                        <w:tcMar>
                          <w:top w:w="28" w:type="dxa"/>
                          <w:left w:w="57" w:type="dxa"/>
                          <w:bottom w:w="28" w:type="dxa"/>
                          <w:right w:w="57" w:type="dxa"/>
                        </w:tcMar>
                        <w:hideMark/>
                      </w:tcPr>
                      <w:p w14:paraId="4C6483AB" w14:textId="301A024F">
                        <w:pPr>
                          <w:textAlignment w:val="center"/>
                          <w:rPr>
                            <w:bCs/>
                            <w:szCs w:val="24"/>
                          </w:rPr>
                        </w:pPr>
                        <w:r>
                          <w:rPr>
                            <w:bCs/>
                            <w:szCs w:val="24"/>
                          </w:rPr>
                          <w:t>Sporto salė</w:t>
                        </w:r>
                      </w:p>
                    </w:tc>
                    <w:tc>
                      <w:tcPr>
                        <w:tcW w:w="2689" w:type="dxa"/>
                        <w:tcMar>
                          <w:top w:w="28" w:type="dxa"/>
                          <w:left w:w="57" w:type="dxa"/>
                          <w:bottom w:w="28" w:type="dxa"/>
                          <w:right w:w="57" w:type="dxa"/>
                        </w:tcMar>
                        <w:hideMark/>
                      </w:tcPr>
                      <w:p w14:paraId="471C12C2" w14:textId="221D5E30">
                        <w:pPr>
                          <w:jc w:val="center"/>
                          <w:textAlignment w:val="center"/>
                          <w:rPr>
                            <w:bCs/>
                            <w:szCs w:val="24"/>
                          </w:rPr>
                        </w:pPr>
                        <w:r>
                          <w:rPr>
                            <w:bCs/>
                            <w:szCs w:val="24"/>
                          </w:rPr>
                          <w:t>300</w:t>
                        </w:r>
                      </w:p>
                    </w:tc>
                    <w:tc>
                      <w:tcPr>
                        <w:tcW w:w="3111" w:type="dxa"/>
                        <w:tcMar>
                          <w:top w:w="28" w:type="dxa"/>
                          <w:left w:w="57" w:type="dxa"/>
                          <w:bottom w:w="28" w:type="dxa"/>
                          <w:right w:w="57" w:type="dxa"/>
                        </w:tcMar>
                        <w:hideMark/>
                      </w:tcPr>
                      <w:p w14:paraId="1B087BF0" w14:textId="00CCDF8E">
                        <w:pPr>
                          <w:textAlignment w:val="center"/>
                          <w:rPr>
                            <w:bCs/>
                            <w:szCs w:val="24"/>
                          </w:rPr>
                        </w:pPr>
                        <w:r>
                          <w:rPr>
                            <w:bCs/>
                            <w:szCs w:val="24"/>
                          </w:rPr>
                          <w:t>ant grindų paviršiaus</w:t>
                        </w:r>
                      </w:p>
                    </w:tc>
                  </w:tr>
                  <w:tr w14:paraId="4D1B73D9" w14:textId="77777777">
                    <w:tc>
                      <w:tcPr>
                        <w:tcW w:w="841" w:type="dxa"/>
                      </w:tcPr>
                      <w:p w14:paraId="33E056FB" w14:textId="79B003EB">
                        <w:pPr>
                          <w:jc w:val="center"/>
                          <w:textAlignment w:val="center"/>
                          <w:rPr>
                            <w:bCs/>
                            <w:szCs w:val="24"/>
                          </w:rPr>
                        </w:pPr>
                        <w:r>
                          <w:rPr>
                            <w:bCs/>
                            <w:szCs w:val="24"/>
                          </w:rPr>
                          <w:t>6.</w:t>
                        </w:r>
                      </w:p>
                    </w:tc>
                    <w:tc>
                      <w:tcPr>
                        <w:tcW w:w="2977" w:type="dxa"/>
                        <w:tcMar>
                          <w:top w:w="28" w:type="dxa"/>
                          <w:left w:w="57" w:type="dxa"/>
                          <w:bottom w:w="28" w:type="dxa"/>
                          <w:right w:w="57" w:type="dxa"/>
                        </w:tcMar>
                        <w:hideMark/>
                      </w:tcPr>
                      <w:p w14:paraId="78E34545" w14:textId="0098EF44">
                        <w:pPr>
                          <w:textAlignment w:val="center"/>
                          <w:rPr>
                            <w:bCs/>
                            <w:szCs w:val="24"/>
                          </w:rPr>
                        </w:pPr>
                        <w:r>
                          <w:rPr>
                            <w:bCs/>
                            <w:szCs w:val="24"/>
                          </w:rPr>
                          <w:t>Persirengimo kambariai, drabužinė, tualetas, dušas</w:t>
                        </w:r>
                      </w:p>
                    </w:tc>
                    <w:tc>
                      <w:tcPr>
                        <w:tcW w:w="2689" w:type="dxa"/>
                        <w:tcMar>
                          <w:top w:w="28" w:type="dxa"/>
                          <w:left w:w="57" w:type="dxa"/>
                          <w:bottom w:w="28" w:type="dxa"/>
                          <w:right w:w="57" w:type="dxa"/>
                        </w:tcMar>
                        <w:hideMark/>
                      </w:tcPr>
                      <w:p w14:paraId="41E55264" w14:textId="186E974E">
                        <w:pPr>
                          <w:jc w:val="center"/>
                          <w:textAlignment w:val="center"/>
                          <w:rPr>
                            <w:bCs/>
                            <w:szCs w:val="24"/>
                          </w:rPr>
                        </w:pPr>
                        <w:r>
                          <w:rPr>
                            <w:bCs/>
                            <w:szCs w:val="24"/>
                          </w:rPr>
                          <w:t>200</w:t>
                        </w:r>
                      </w:p>
                    </w:tc>
                    <w:tc>
                      <w:tcPr>
                        <w:tcW w:w="3111" w:type="dxa"/>
                        <w:tcMar>
                          <w:top w:w="28" w:type="dxa"/>
                          <w:left w:w="57" w:type="dxa"/>
                          <w:bottom w:w="28" w:type="dxa"/>
                          <w:right w:w="57" w:type="dxa"/>
                        </w:tcMar>
                        <w:hideMark/>
                      </w:tcPr>
                      <w:p w14:paraId="15969694" w14:textId="3FB04D2F">
                        <w:pPr>
                          <w:textAlignment w:val="center"/>
                          <w:rPr>
                            <w:bCs/>
                            <w:szCs w:val="24"/>
                          </w:rPr>
                        </w:pPr>
                        <w:r>
                          <w:rPr>
                            <w:bCs/>
                            <w:szCs w:val="24"/>
                          </w:rPr>
                          <w:t>ant grindų paviršiaus</w:t>
                        </w:r>
                      </w:p>
                    </w:tc>
                  </w:tr>
                  <w:tr w14:paraId="0C865CCB" w14:textId="77777777">
                    <w:tc>
                      <w:tcPr>
                        <w:tcW w:w="841" w:type="dxa"/>
                      </w:tcPr>
                      <w:p w14:paraId="4561511B" w14:textId="770A86F5">
                        <w:pPr>
                          <w:jc w:val="center"/>
                          <w:textAlignment w:val="center"/>
                          <w:rPr>
                            <w:bCs/>
                            <w:szCs w:val="24"/>
                          </w:rPr>
                        </w:pPr>
                        <w:r>
                          <w:rPr>
                            <w:bCs/>
                            <w:szCs w:val="24"/>
                          </w:rPr>
                          <w:t>7.</w:t>
                        </w:r>
                      </w:p>
                    </w:tc>
                    <w:tc>
                      <w:tcPr>
                        <w:tcW w:w="2977" w:type="dxa"/>
                        <w:tcMar>
                          <w:top w:w="28" w:type="dxa"/>
                          <w:left w:w="57" w:type="dxa"/>
                          <w:bottom w:w="28" w:type="dxa"/>
                          <w:right w:w="57" w:type="dxa"/>
                        </w:tcMar>
                        <w:hideMark/>
                      </w:tcPr>
                      <w:p w14:paraId="31381BA2" w14:textId="110C500C">
                        <w:pPr>
                          <w:textAlignment w:val="center"/>
                          <w:rPr>
                            <w:bCs/>
                            <w:szCs w:val="24"/>
                          </w:rPr>
                        </w:pPr>
                        <w:r>
                          <w:rPr>
                            <w:bCs/>
                            <w:szCs w:val="24"/>
                          </w:rPr>
                          <w:t>Laiptinė</w:t>
                        </w:r>
                      </w:p>
                    </w:tc>
                    <w:tc>
                      <w:tcPr>
                        <w:tcW w:w="2689" w:type="dxa"/>
                        <w:tcMar>
                          <w:top w:w="28" w:type="dxa"/>
                          <w:left w:w="57" w:type="dxa"/>
                          <w:bottom w:w="28" w:type="dxa"/>
                          <w:right w:w="57" w:type="dxa"/>
                        </w:tcMar>
                        <w:hideMark/>
                      </w:tcPr>
                      <w:p w14:paraId="5088DA7C" w14:textId="16C42426">
                        <w:pPr>
                          <w:jc w:val="center"/>
                          <w:textAlignment w:val="center"/>
                          <w:rPr>
                            <w:bCs/>
                            <w:szCs w:val="24"/>
                          </w:rPr>
                        </w:pPr>
                        <w:r>
                          <w:rPr>
                            <w:bCs/>
                            <w:szCs w:val="24"/>
                          </w:rPr>
                          <w:t>150</w:t>
                        </w:r>
                      </w:p>
                    </w:tc>
                    <w:tc>
                      <w:tcPr>
                        <w:tcW w:w="3111" w:type="dxa"/>
                        <w:tcMar>
                          <w:top w:w="28" w:type="dxa"/>
                          <w:left w:w="57" w:type="dxa"/>
                          <w:bottom w:w="28" w:type="dxa"/>
                          <w:right w:w="57" w:type="dxa"/>
                        </w:tcMar>
                        <w:hideMark/>
                      </w:tcPr>
                      <w:p w14:paraId="2D32AF93" w14:textId="79559003">
                        <w:pPr>
                          <w:textAlignment w:val="center"/>
                          <w:rPr>
                            <w:bCs/>
                            <w:szCs w:val="24"/>
                          </w:rPr>
                        </w:pPr>
                        <w:r>
                          <w:rPr>
                            <w:bCs/>
                            <w:szCs w:val="24"/>
                          </w:rPr>
                          <w:t>ant grindų paviršiaus</w:t>
                        </w:r>
                      </w:p>
                    </w:tc>
                  </w:tr>
                  <w:tr w14:paraId="31B7B469" w14:textId="77777777">
                    <w:tc>
                      <w:tcPr>
                        <w:tcW w:w="841" w:type="dxa"/>
                      </w:tcPr>
                      <w:p w14:paraId="5C494D8F" w14:textId="1DD35FE0">
                        <w:pPr>
                          <w:jc w:val="center"/>
                          <w:textAlignment w:val="center"/>
                          <w:rPr>
                            <w:bCs/>
                            <w:szCs w:val="24"/>
                          </w:rPr>
                        </w:pPr>
                        <w:r>
                          <w:rPr>
                            <w:bCs/>
                            <w:szCs w:val="24"/>
                          </w:rPr>
                          <w:t>8.</w:t>
                        </w:r>
                      </w:p>
                    </w:tc>
                    <w:tc>
                      <w:tcPr>
                        <w:tcW w:w="2977" w:type="dxa"/>
                        <w:tcMar>
                          <w:top w:w="28" w:type="dxa"/>
                          <w:left w:w="57" w:type="dxa"/>
                          <w:bottom w:w="28" w:type="dxa"/>
                          <w:right w:w="57" w:type="dxa"/>
                        </w:tcMar>
                      </w:tcPr>
                      <w:p w14:paraId="03315D91" w14:textId="50D939DB">
                        <w:pPr>
                          <w:textAlignment w:val="center"/>
                          <w:rPr>
                            <w:bCs/>
                            <w:szCs w:val="24"/>
                          </w:rPr>
                        </w:pPr>
                        <w:r>
                          <w:rPr>
                            <w:bCs/>
                            <w:szCs w:val="24"/>
                          </w:rPr>
                          <w:t>Koridorius</w:t>
                        </w:r>
                      </w:p>
                    </w:tc>
                    <w:tc>
                      <w:tcPr>
                        <w:tcW w:w="2689" w:type="dxa"/>
                        <w:tcMar>
                          <w:top w:w="28" w:type="dxa"/>
                          <w:left w:w="57" w:type="dxa"/>
                          <w:bottom w:w="28" w:type="dxa"/>
                          <w:right w:w="57" w:type="dxa"/>
                        </w:tcMar>
                      </w:tcPr>
                      <w:p w14:paraId="17DF2565" w14:textId="247B466D">
                        <w:pPr>
                          <w:jc w:val="center"/>
                          <w:textAlignment w:val="center"/>
                          <w:rPr>
                            <w:bCs/>
                            <w:szCs w:val="24"/>
                          </w:rPr>
                        </w:pPr>
                        <w:r>
                          <w:rPr>
                            <w:bCs/>
                            <w:szCs w:val="24"/>
                          </w:rPr>
                          <w:t>100</w:t>
                        </w:r>
                      </w:p>
                    </w:tc>
                    <w:tc>
                      <w:tcPr>
                        <w:tcW w:w="3111" w:type="dxa"/>
                        <w:tcMar>
                          <w:top w:w="28" w:type="dxa"/>
                          <w:left w:w="57" w:type="dxa"/>
                          <w:bottom w:w="28" w:type="dxa"/>
                          <w:right w:w="57" w:type="dxa"/>
                        </w:tcMar>
                      </w:tcPr>
                      <w:p w14:paraId="66AA637E" w14:textId="15C0FB66">
                        <w:pPr>
                          <w:textAlignment w:val="center"/>
                          <w:rPr>
                            <w:bCs/>
                            <w:szCs w:val="24"/>
                          </w:rPr>
                        </w:pPr>
                        <w:r>
                          <w:rPr>
                            <w:bCs/>
                            <w:szCs w:val="24"/>
                          </w:rPr>
                          <w:t>ant grindų paviršiaus</w:t>
                        </w:r>
                      </w:p>
                    </w:tc>
                  </w:tr>
                </w:tbl>
                <w:p w14:paraId="6E4F4CAF" w14:textId="77777777">
                  <w:pPr>
                    <w:ind w:firstLine="782"/>
                    <w:jc w:val="both"/>
                    <w:textAlignment w:val="center"/>
                    <w:rPr>
                      <w:bCs/>
                    </w:rPr>
                  </w:pPr>
                </w:p>
              </w:sdtContent>
            </w:sdt>
            <w:sdt>
              <w:sdtPr>
                <w:alias w:val="40 p."/>
                <w:tag w:val="part_22938c075926434f91ce41e2742ae3d6"/>
                <w:lock w:val="sdtLocked"/>
                <w:richText/>
              </w:sdtPr>
              <w:sdtContent>
                <w:p w14:paraId="25AC6B90" w14:textId="5CC4F18D">
                  <w:pPr>
                    <w:ind w:firstLine="720"/>
                    <w:jc w:val="both"/>
                    <w:textAlignment w:val="center"/>
                    <w:rPr>
                      <w:bCs/>
                    </w:rPr>
                  </w:pPr>
                  <w:sdt>
                    <w:sdtPr>
                      <w:alias w:val="Numeris"/>
                      <w:tag w:val="nr_22938c075926434f91ce41e2742ae3d6"/>
                      <w:lock w:val="sdtLocked"/>
                      <w:richText/>
                    </w:sdtPr>
                    <w:sdtContent>
                      <w:r>
                        <w:rPr>
                          <w:bCs/>
                        </w:rPr>
                        <w:t>40</w:t>
                      </w:r>
                    </w:sdtContent>
                  </w:sdt>
                  <w:r>
                    <w:rPr>
                      <w:bCs/>
                    </w:rPr>
                    <w:t>. Bendram dirbtiniam apšvietimui turi būti naudojami šviestuvai, vienodai išsklaidantys šviesą.</w:t>
                  </w:r>
                </w:p>
              </w:sdtContent>
            </w:sdt>
            <w:sdt>
              <w:sdtPr>
                <w:alias w:val="41 p."/>
                <w:tag w:val="part_f25751755d0642dda0f62360f50d582f"/>
                <w:lock w:val="sdtLocked"/>
                <w:richText/>
              </w:sdtPr>
              <w:sdtContent>
                <w:p w14:paraId="62A738C5" w14:textId="1081D998">
                  <w:pPr>
                    <w:ind w:firstLine="720"/>
                    <w:jc w:val="both"/>
                    <w:textAlignment w:val="center"/>
                    <w:rPr>
                      <w:bCs/>
                    </w:rPr>
                  </w:pPr>
                  <w:sdt>
                    <w:sdtPr>
                      <w:alias w:val="Numeris"/>
                      <w:tag w:val="nr_f25751755d0642dda0f62360f50d582f"/>
                      <w:lock w:val="sdtLocked"/>
                      <w:richText/>
                    </w:sdtPr>
                    <w:sdtContent>
                      <w:r>
                        <w:rPr>
                          <w:bCs/>
                        </w:rPr>
                        <w:t>41</w:t>
                      </w:r>
                    </w:sdtContent>
                  </w:sdt>
                  <w:r>
                    <w:rPr>
                      <w:bCs/>
                    </w:rPr>
                    <w:t xml:space="preserve">. Prie siuvimo mašinų ir mokymo dirbtuvėse, kuriose dirbama su mažesniais kaip 0,3 mm objektais, įrengiamas papildomas vietinis apšvietimas. </w:t>
                  </w:r>
                </w:p>
              </w:sdtContent>
            </w:sdt>
            <w:sdt>
              <w:sdtPr>
                <w:alias w:val="42 p."/>
                <w:tag w:val="part_db5329e17f434cc4bde36c10f78ee22a"/>
                <w:lock w:val="sdtLocked"/>
                <w:richText/>
              </w:sdtPr>
              <w:sdtContent>
                <w:p w14:paraId="4439C604" w14:textId="010ADA8D">
                  <w:pPr>
                    <w:ind w:firstLine="720"/>
                    <w:jc w:val="both"/>
                    <w:textAlignment w:val="center"/>
                    <w:rPr>
                      <w:bCs/>
                    </w:rPr>
                  </w:pPr>
                  <w:sdt>
                    <w:sdtPr>
                      <w:alias w:val="Numeris"/>
                      <w:tag w:val="nr_db5329e17f434cc4bde36c10f78ee22a"/>
                      <w:lock w:val="sdtLocked"/>
                      <w:richText/>
                    </w:sdtPr>
                    <w:sdtContent>
                      <w:r>
                        <w:rPr>
                          <w:bCs/>
                        </w:rPr>
                        <w:t>42</w:t>
                      </w:r>
                    </w:sdtContent>
                  </w:sdt>
                  <w:r>
                    <w:rPr>
                      <w:bCs/>
                    </w:rPr>
                    <w:t>. Klasėje, kurioje mokosi silpnaregis mokinys, apšvietimas turi būti ne mažesnis kaip 500 lx. Esant gydytojo rekomendacijai, turi būti papildomai įrengtas vietinis apšvietimas.</w:t>
                  </w:r>
                </w:p>
                <w:p w14:paraId="776E693B" w14:textId="77777777">
                  <w:pPr>
                    <w:ind w:firstLine="62"/>
                    <w:jc w:val="center"/>
                    <w:textAlignment w:val="center"/>
                    <w:rPr>
                      <w:bCs/>
                    </w:rPr>
                  </w:pPr>
                </w:p>
              </w:sdtContent>
            </w:sdt>
          </w:sdtContent>
        </w:sdt>
        <w:sdt>
          <w:sdtPr>
            <w:alias w:val="skyrius"/>
            <w:tag w:val="part_730cba81d77c4a08a728d348f71d2e56"/>
            <w:lock w:val="sdtLocked"/>
            <w:richText/>
          </w:sdtPr>
          <w:sdtContent>
            <w:p w14:paraId="7AF1D30B" w14:textId="204093EA">
              <w:pPr>
                <w:jc w:val="center"/>
                <w:textAlignment w:val="center"/>
                <w:rPr>
                  <w:b/>
                  <w:bCs/>
                </w:rPr>
              </w:pPr>
              <w:sdt>
                <w:sdtPr>
                  <w:alias w:val="Numeris"/>
                  <w:tag w:val="nr_730cba81d77c4a08a728d348f71d2e56"/>
                  <w:lock w:val="sdtLocked"/>
                  <w:richText/>
                </w:sdtPr>
                <w:sdtContent>
                  <w:r>
                    <w:rPr>
                      <w:b/>
                      <w:bCs/>
                    </w:rPr>
                    <w:t>V</w:t>
                  </w:r>
                </w:sdtContent>
              </w:sdt>
              <w:r>
                <w:rPr>
                  <w:b/>
                  <w:bCs/>
                </w:rPr>
                <w:t xml:space="preserve"> SKYRIUS</w:t>
              </w:r>
            </w:p>
            <w:p w14:paraId="61C7FE35" w14:textId="7A7030A5">
              <w:pPr>
                <w:jc w:val="center"/>
                <w:textAlignment w:val="center"/>
                <w:rPr>
                  <w:bCs/>
                </w:rPr>
              </w:pPr>
              <w:sdt>
                <w:sdtPr>
                  <w:alias w:val="Pavadinimas"/>
                  <w:tag w:val="title_730cba81d77c4a08a728d348f71d2e56"/>
                  <w:lock w:val="sdtLocked"/>
                  <w:richText/>
                </w:sdtPr>
                <w:sdtContent>
                  <w:r>
                    <w:rPr>
                      <w:b/>
                      <w:bCs/>
                    </w:rPr>
                    <w:t>MIKROKLIMATO IR VĖDINIMO REIKALAVIMAI</w:t>
                  </w:r>
                </w:sdtContent>
              </w:sdt>
            </w:p>
            <w:p w14:paraId="5070282C" w14:textId="77777777">
              <w:pPr>
                <w:ind w:firstLine="62"/>
                <w:jc w:val="center"/>
                <w:textAlignment w:val="center"/>
                <w:rPr>
                  <w:bCs/>
                </w:rPr>
              </w:pPr>
            </w:p>
            <w:sdt>
              <w:sdtPr>
                <w:alias w:val="43 p."/>
                <w:tag w:val="part_cc53cb5b76d14f5bb5e6664e351df860"/>
                <w:lock w:val="sdtLocked"/>
                <w:richText/>
              </w:sdtPr>
              <w:sdtContent>
                <w:p w14:paraId="79C1EF8E" w14:textId="4A273F67">
                  <w:pPr>
                    <w:ind w:firstLine="720"/>
                    <w:jc w:val="both"/>
                    <w:textAlignment w:val="center"/>
                    <w:rPr>
                      <w:bCs/>
                    </w:rPr>
                  </w:pPr>
                  <w:sdt>
                    <w:sdtPr>
                      <w:alias w:val="Numeris"/>
                      <w:tag w:val="nr_cc53cb5b76d14f5bb5e6664e351df860"/>
                      <w:lock w:val="sdtLocked"/>
                      <w:richText/>
                    </w:sdtPr>
                    <w:sdtContent>
                      <w:r>
                        <w:rPr>
                          <w:bCs/>
                        </w:rPr>
                        <w:t>43</w:t>
                      </w:r>
                    </w:sdtContent>
                  </w:sdt>
                  <w:r>
                    <w:rPr>
                      <w:bCs/>
                    </w:rPr>
                    <w:t>. Įstaigos pastate ir (ar) patalpose turi būti suprojektuotos ir įrengtos tokios mikroklimato bei oro kokybės parametrus palaikančios ir reguliuojančios šildymo, vėdinimo ir (ar) oro kondicionavimo sistemos, kad jose būtų galima palaikyti šios higienos normos nustatytus mikroklimato bei Lietuvos higienos normos HN 35:2007 „Didžiausia leidžiama cheminių medžiagų (teršalų) koncentracija gyvenamosios ir visuomeninės paskirties pastatų patalpų ore“, patvirtintos Lietuvos Respublikos sveikatos apsaugos ministro 2007 m. gegužės 10 d. įsakymu Nr. V-362 „Dėl Lietuvos higienos normos HN 35:2007 „Didžiausia leidžiama cheminių medžiagų (teršalų) koncentracija gyvenamosios ir visuomeninės paskirties pastatų patalpų ore“ patvirtinimo“, nustatytus oro kokybės parametrus.</w:t>
                  </w:r>
                </w:p>
              </w:sdtContent>
            </w:sdt>
            <w:sdt>
              <w:sdtPr>
                <w:alias w:val="44 p."/>
                <w:tag w:val="part_2bf95a5657df4722a81e261dab5bb607"/>
                <w:lock w:val="sdtLocked"/>
                <w:richText/>
              </w:sdtPr>
              <w:sdtContent>
                <w:p w14:paraId="2010170B" w14:textId="5D583130">
                  <w:pPr>
                    <w:ind w:firstLine="720"/>
                    <w:jc w:val="both"/>
                    <w:textAlignment w:val="center"/>
                    <w:rPr>
                      <w:bCs/>
                    </w:rPr>
                  </w:pPr>
                  <w:sdt>
                    <w:sdtPr>
                      <w:alias w:val="Numeris"/>
                      <w:tag w:val="nr_2bf95a5657df4722a81e261dab5bb607"/>
                      <w:lock w:val="sdtLocked"/>
                      <w:richText/>
                    </w:sdtPr>
                    <w:sdtContent>
                      <w:r>
                        <w:rPr>
                          <w:bCs/>
                        </w:rPr>
                        <w:t>44</w:t>
                      </w:r>
                    </w:sdtContent>
                  </w:sdt>
                  <w:r>
                    <w:rPr>
                      <w:bCs/>
                    </w:rPr>
                    <w:t>. Mokiniams skirtose įstaigos patalpose oro temperatūra šiltuoju metų laikotarpiu turi būti ne aukštesnė kaip 26 °C.</w:t>
                  </w:r>
                </w:p>
              </w:sdtContent>
            </w:sdt>
            <w:sdt>
              <w:sdtPr>
                <w:alias w:val="45 p."/>
                <w:tag w:val="part_758e89681073479eae8c67954caa1478"/>
                <w:lock w:val="sdtLocked"/>
                <w:richText/>
              </w:sdtPr>
              <w:sdtContent>
                <w:p w14:paraId="2E63B35E" w14:textId="21AE06C7">
                  <w:pPr>
                    <w:ind w:firstLine="720"/>
                    <w:jc w:val="both"/>
                    <w:textAlignment w:val="center"/>
                    <w:rPr>
                      <w:bCs/>
                    </w:rPr>
                  </w:pPr>
                  <w:sdt>
                    <w:sdtPr>
                      <w:alias w:val="Numeris"/>
                      <w:tag w:val="nr_758e89681073479eae8c67954caa1478"/>
                      <w:lock w:val="sdtLocked"/>
                      <w:richText/>
                    </w:sdtPr>
                    <w:sdtContent>
                      <w:r>
                        <w:rPr>
                          <w:bCs/>
                        </w:rPr>
                        <w:t>45</w:t>
                      </w:r>
                    </w:sdtContent>
                  </w:sdt>
                  <w:r>
                    <w:rPr>
                      <w:bCs/>
                    </w:rPr>
                    <w:t>. Įstaigos patalpose oro temperatūra šaltuoju metų laikotarpiu turi atitikti šios higienos normos 2 lentelėje ir 51 punkte reglamentuotus dydžius.</w:t>
                  </w:r>
                </w:p>
                <w:p w14:paraId="41E4E00F" w14:textId="77777777">
                  <w:pPr>
                    <w:ind w:firstLine="782"/>
                    <w:jc w:val="both"/>
                    <w:textAlignment w:val="center"/>
                    <w:rPr>
                      <w:bCs/>
                    </w:rPr>
                  </w:pPr>
                </w:p>
                <w:p w14:paraId="04748129" w14:textId="77777777">
                  <w:pPr>
                    <w:ind w:firstLine="720"/>
                    <w:jc w:val="both"/>
                    <w:textAlignment w:val="center"/>
                    <w:rPr>
                      <w:bCs/>
                    </w:rPr>
                  </w:pPr>
                  <w:r>
                    <w:rPr>
                      <w:bCs/>
                    </w:rPr>
                    <w:t>2 lentelė. Patalpų oro temperatūros vertės</w:t>
                  </w:r>
                </w:p>
                <w:tbl>
                  <w:tblPr>
                    <w:tblW w:w="9618" w:type="dxa"/>
                    <w:tblCellMar>
                      <w:left w:w="0" w:type="dxa"/>
                      <w:right w:w="0" w:type="dxa"/>
                    </w:tblCellMar>
                    <w:tblLook w:val="04A0" w:firstRow="1" w:lastRow="0" w:firstColumn="1" w:lastColumn="0" w:noHBand="0" w:noVBand="1"/>
                  </w:tblPr>
                  <w:tblGrid>
                    <w:gridCol w:w="1314"/>
                    <w:gridCol w:w="4943"/>
                    <w:gridCol w:w="3361"/>
                  </w:tblGrid>
                  <w:tr w14:paraId="7282E78E" w14:textId="77777777">
                    <w:trPr>
                      <w:trHeight w:val="60"/>
                      <w:tblHeader/>
                    </w:trPr>
                    <w:tc>
                      <w:tcPr>
                        <w:tcW w:w="1314" w:type="dxa"/>
                        <w:tcBorders>
                          <w:top w:val="single" w:sz="8" w:space="0" w:color="000000"/>
                          <w:left w:val="single" w:sz="8" w:space="0" w:color="000000"/>
                          <w:bottom w:val="single" w:sz="8" w:space="0" w:color="000000"/>
                          <w:right w:val="single" w:sz="8" w:space="0" w:color="000000"/>
                        </w:tcBorders>
                        <w:tcMar>
                          <w:top w:w="28" w:type="dxa"/>
                          <w:left w:w="57" w:type="dxa"/>
                          <w:bottom w:w="28" w:type="dxa"/>
                          <w:right w:w="57" w:type="dxa"/>
                        </w:tcMar>
                        <w:hideMark/>
                      </w:tcPr>
                      <w:p w14:paraId="7DEAD87E" w14:textId="7405F798">
                        <w:pPr>
                          <w:jc w:val="center"/>
                          <w:textAlignment w:val="center"/>
                          <w:rPr>
                            <w:b/>
                          </w:rPr>
                        </w:pPr>
                        <w:r>
                          <w:rPr>
                            <w:b/>
                          </w:rPr>
                          <w:t>Eil. Nr.</w:t>
                        </w:r>
                      </w:p>
                    </w:tc>
                    <w:tc>
                      <w:tcPr>
                        <w:tcW w:w="4943" w:type="dxa"/>
                        <w:tcBorders>
                          <w:top w:val="single" w:sz="8" w:space="0" w:color="auto"/>
                          <w:left w:val="nil"/>
                          <w:bottom w:val="single" w:sz="8" w:space="0" w:color="auto"/>
                          <w:right w:val="single" w:sz="8" w:space="0" w:color="auto"/>
                        </w:tcBorders>
                        <w:tcMar>
                          <w:top w:w="28" w:type="dxa"/>
                          <w:left w:w="57" w:type="dxa"/>
                          <w:bottom w:w="28" w:type="dxa"/>
                          <w:right w:w="57" w:type="dxa"/>
                        </w:tcMar>
                        <w:hideMark/>
                      </w:tcPr>
                      <w:p w14:paraId="35804F56" w14:textId="77777777">
                        <w:pPr>
                          <w:jc w:val="center"/>
                          <w:textAlignment w:val="center"/>
                          <w:rPr>
                            <w:b/>
                          </w:rPr>
                        </w:pPr>
                        <w:r>
                          <w:rPr>
                            <w:b/>
                          </w:rPr>
                          <w:t>Patalpos pavadinimas</w:t>
                        </w:r>
                      </w:p>
                    </w:tc>
                    <w:tc>
                      <w:tcPr>
                        <w:tcW w:w="3361" w:type="dxa"/>
                        <w:tcBorders>
                          <w:top w:val="single" w:sz="8" w:space="0" w:color="auto"/>
                          <w:left w:val="nil"/>
                          <w:bottom w:val="single" w:sz="8" w:space="0" w:color="auto"/>
                          <w:right w:val="single" w:sz="8" w:space="0" w:color="auto"/>
                        </w:tcBorders>
                        <w:tcMar>
                          <w:top w:w="28" w:type="dxa"/>
                          <w:left w:w="57" w:type="dxa"/>
                          <w:bottom w:w="28" w:type="dxa"/>
                          <w:right w:w="57" w:type="dxa"/>
                        </w:tcMar>
                        <w:hideMark/>
                      </w:tcPr>
                      <w:p w14:paraId="16706FEF" w14:textId="51947399">
                        <w:pPr>
                          <w:jc w:val="center"/>
                          <w:textAlignment w:val="center"/>
                          <w:rPr>
                            <w:b/>
                          </w:rPr>
                        </w:pPr>
                        <w:r>
                          <w:rPr>
                            <w:b/>
                          </w:rPr>
                          <w:t>Oro temperatūra, °C</w:t>
                        </w:r>
                      </w:p>
                    </w:tc>
                  </w:tr>
                  <w:tr w14:paraId="5FAD5F84" w14:textId="77777777">
                    <w:trPr>
                      <w:trHeight w:val="60"/>
                    </w:trPr>
                    <w:tc>
                      <w:tcPr>
                        <w:tcW w:w="1314" w:type="dxa"/>
                        <w:tcBorders>
                          <w:top w:val="nil"/>
                          <w:left w:val="single" w:sz="8" w:space="0" w:color="auto"/>
                          <w:bottom w:val="single" w:sz="8" w:space="0" w:color="auto"/>
                          <w:right w:val="single" w:sz="8" w:space="0" w:color="auto"/>
                        </w:tcBorders>
                        <w:tcMar>
                          <w:top w:w="28" w:type="dxa"/>
                          <w:left w:w="57" w:type="dxa"/>
                          <w:bottom w:w="28" w:type="dxa"/>
                          <w:right w:w="57" w:type="dxa"/>
                        </w:tcMar>
                      </w:tcPr>
                      <w:p w14:paraId="5E0CB511" w14:textId="1936253F">
                        <w:pPr>
                          <w:jc w:val="center"/>
                          <w:textAlignment w:val="center"/>
                          <w:rPr>
                            <w:bCs/>
                          </w:rPr>
                        </w:pPr>
                        <w:r>
                          <w:rPr>
                            <w:bCs/>
                          </w:rPr>
                          <w:t>1</w:t>
                        </w:r>
                      </w:p>
                    </w:tc>
                    <w:tc>
                      <w:tcPr>
                        <w:tcW w:w="4943" w:type="dxa"/>
                        <w:tcBorders>
                          <w:top w:val="nil"/>
                          <w:left w:val="nil"/>
                          <w:bottom w:val="single" w:sz="8" w:space="0" w:color="auto"/>
                          <w:right w:val="single" w:sz="8" w:space="0" w:color="auto"/>
                        </w:tcBorders>
                        <w:tcMar>
                          <w:top w:w="28" w:type="dxa"/>
                          <w:left w:w="57" w:type="dxa"/>
                          <w:bottom w:w="28" w:type="dxa"/>
                          <w:right w:w="57" w:type="dxa"/>
                        </w:tcMar>
                      </w:tcPr>
                      <w:p w14:paraId="288B296A" w14:textId="4D3F90A4">
                        <w:pPr>
                          <w:jc w:val="center"/>
                          <w:textAlignment w:val="center"/>
                          <w:rPr>
                            <w:bCs/>
                          </w:rPr>
                        </w:pPr>
                        <w:r>
                          <w:rPr>
                            <w:bCs/>
                          </w:rPr>
                          <w:t>2</w:t>
                        </w:r>
                      </w:p>
                    </w:tc>
                    <w:tc>
                      <w:tcPr>
                        <w:tcW w:w="3361" w:type="dxa"/>
                        <w:tcBorders>
                          <w:top w:val="nil"/>
                          <w:left w:val="nil"/>
                          <w:bottom w:val="single" w:sz="8" w:space="0" w:color="auto"/>
                          <w:right w:val="single" w:sz="8" w:space="0" w:color="auto"/>
                        </w:tcBorders>
                        <w:tcMar>
                          <w:top w:w="28" w:type="dxa"/>
                          <w:left w:w="57" w:type="dxa"/>
                          <w:bottom w:w="28" w:type="dxa"/>
                          <w:right w:w="57" w:type="dxa"/>
                        </w:tcMar>
                      </w:tcPr>
                      <w:p w14:paraId="7DC091FC" w14:textId="1A9CCA9B">
                        <w:pPr>
                          <w:jc w:val="center"/>
                          <w:textAlignment w:val="center"/>
                          <w:rPr>
                            <w:bCs/>
                          </w:rPr>
                        </w:pPr>
                        <w:r>
                          <w:rPr>
                            <w:bCs/>
                          </w:rPr>
                          <w:t>3</w:t>
                        </w:r>
                      </w:p>
                    </w:tc>
                  </w:tr>
                  <w:tr w14:paraId="168308AD" w14:textId="77777777">
                    <w:trPr>
                      <w:trHeight w:val="60"/>
                    </w:trPr>
                    <w:tc>
                      <w:tcPr>
                        <w:tcW w:w="1314"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14:paraId="22FA3A95" w14:textId="77777777">
                        <w:pPr>
                          <w:jc w:val="center"/>
                          <w:textAlignment w:val="center"/>
                          <w:rPr>
                            <w:bCs/>
                          </w:rPr>
                        </w:pPr>
                        <w:r>
                          <w:rPr>
                            <w:bCs/>
                          </w:rPr>
                          <w:t>1.</w:t>
                        </w:r>
                      </w:p>
                    </w:tc>
                    <w:tc>
                      <w:tcPr>
                        <w:tcW w:w="4943" w:type="dxa"/>
                        <w:tcBorders>
                          <w:top w:val="nil"/>
                          <w:left w:val="nil"/>
                          <w:bottom w:val="single" w:sz="8" w:space="0" w:color="auto"/>
                          <w:right w:val="single" w:sz="8" w:space="0" w:color="auto"/>
                        </w:tcBorders>
                        <w:tcMar>
                          <w:top w:w="28" w:type="dxa"/>
                          <w:left w:w="57" w:type="dxa"/>
                          <w:bottom w:w="28" w:type="dxa"/>
                          <w:right w:w="57" w:type="dxa"/>
                        </w:tcMar>
                        <w:hideMark/>
                      </w:tcPr>
                      <w:p w14:paraId="74A633AD" w14:textId="77777777">
                        <w:pPr>
                          <w:textAlignment w:val="center"/>
                          <w:rPr>
                            <w:bCs/>
                          </w:rPr>
                        </w:pPr>
                        <w:r>
                          <w:rPr>
                            <w:bCs/>
                          </w:rPr>
                          <w:t>Mokymo klasė, mokymo kabinetas, aktų salė</w:t>
                        </w:r>
                      </w:p>
                    </w:tc>
                    <w:tc>
                      <w:tcPr>
                        <w:tcW w:w="3361" w:type="dxa"/>
                        <w:tcBorders>
                          <w:top w:val="nil"/>
                          <w:left w:val="nil"/>
                          <w:bottom w:val="single" w:sz="8" w:space="0" w:color="auto"/>
                          <w:right w:val="single" w:sz="8" w:space="0" w:color="auto"/>
                        </w:tcBorders>
                        <w:tcMar>
                          <w:top w:w="28" w:type="dxa"/>
                          <w:left w:w="57" w:type="dxa"/>
                          <w:bottom w:w="28" w:type="dxa"/>
                          <w:right w:w="57" w:type="dxa"/>
                        </w:tcMar>
                        <w:hideMark/>
                      </w:tcPr>
                      <w:p w14:paraId="271973FA" w14:textId="4F09ADDA">
                        <w:pPr>
                          <w:jc w:val="center"/>
                          <w:textAlignment w:val="center"/>
                          <w:rPr>
                            <w:bCs/>
                          </w:rPr>
                        </w:pPr>
                        <w:r>
                          <w:rPr>
                            <w:bCs/>
                          </w:rPr>
                          <w:t>18–22</w:t>
                        </w:r>
                      </w:p>
                    </w:tc>
                  </w:tr>
                  <w:tr w14:paraId="33D75CDF" w14:textId="77777777">
                    <w:trPr>
                      <w:trHeight w:val="60"/>
                    </w:trPr>
                    <w:tc>
                      <w:tcPr>
                        <w:tcW w:w="1314"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14:paraId="3BF099EF" w14:textId="77777777">
                        <w:pPr>
                          <w:jc w:val="center"/>
                          <w:textAlignment w:val="center"/>
                          <w:rPr>
                            <w:bCs/>
                          </w:rPr>
                        </w:pPr>
                        <w:r>
                          <w:rPr>
                            <w:bCs/>
                          </w:rPr>
                          <w:t>2.</w:t>
                        </w:r>
                      </w:p>
                    </w:tc>
                    <w:tc>
                      <w:tcPr>
                        <w:tcW w:w="4943" w:type="dxa"/>
                        <w:tcBorders>
                          <w:top w:val="nil"/>
                          <w:left w:val="nil"/>
                          <w:bottom w:val="single" w:sz="8" w:space="0" w:color="auto"/>
                          <w:right w:val="single" w:sz="8" w:space="0" w:color="auto"/>
                        </w:tcBorders>
                        <w:tcMar>
                          <w:top w:w="28" w:type="dxa"/>
                          <w:left w:w="57" w:type="dxa"/>
                          <w:bottom w:w="28" w:type="dxa"/>
                          <w:right w:w="57" w:type="dxa"/>
                        </w:tcMar>
                        <w:hideMark/>
                      </w:tcPr>
                      <w:p w14:paraId="184E2B6F" w14:textId="77777777">
                        <w:pPr>
                          <w:textAlignment w:val="center"/>
                          <w:rPr>
                            <w:bCs/>
                          </w:rPr>
                        </w:pPr>
                        <w:r>
                          <w:rPr>
                            <w:bCs/>
                          </w:rPr>
                          <w:t>Sporto salė</w:t>
                        </w:r>
                      </w:p>
                    </w:tc>
                    <w:tc>
                      <w:tcPr>
                        <w:tcW w:w="3361" w:type="dxa"/>
                        <w:tcBorders>
                          <w:top w:val="nil"/>
                          <w:left w:val="nil"/>
                          <w:bottom w:val="single" w:sz="8" w:space="0" w:color="auto"/>
                          <w:right w:val="single" w:sz="8" w:space="0" w:color="auto"/>
                        </w:tcBorders>
                        <w:tcMar>
                          <w:top w:w="28" w:type="dxa"/>
                          <w:left w:w="57" w:type="dxa"/>
                          <w:bottom w:w="28" w:type="dxa"/>
                          <w:right w:w="57" w:type="dxa"/>
                        </w:tcMar>
                        <w:hideMark/>
                      </w:tcPr>
                      <w:p w14:paraId="09E5115A" w14:textId="77777777">
                        <w:pPr>
                          <w:jc w:val="center"/>
                          <w:textAlignment w:val="center"/>
                          <w:rPr>
                            <w:bCs/>
                          </w:rPr>
                        </w:pPr>
                        <w:r>
                          <w:rPr>
                            <w:bCs/>
                          </w:rPr>
                          <w:t>15–17</w:t>
                        </w:r>
                      </w:p>
                    </w:tc>
                  </w:tr>
                  <w:tr w14:paraId="5AA0B624" w14:textId="77777777">
                    <w:trPr>
                      <w:trHeight w:val="60"/>
                    </w:trPr>
                    <w:tc>
                      <w:tcPr>
                        <w:tcW w:w="1314"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14:paraId="6812B32C" w14:textId="77777777">
                        <w:pPr>
                          <w:jc w:val="center"/>
                          <w:textAlignment w:val="center"/>
                          <w:rPr>
                            <w:bCs/>
                          </w:rPr>
                        </w:pPr>
                        <w:r>
                          <w:rPr>
                            <w:bCs/>
                          </w:rPr>
                          <w:t>3.</w:t>
                        </w:r>
                      </w:p>
                    </w:tc>
                    <w:tc>
                      <w:tcPr>
                        <w:tcW w:w="4943" w:type="dxa"/>
                        <w:tcBorders>
                          <w:top w:val="nil"/>
                          <w:left w:val="nil"/>
                          <w:bottom w:val="single" w:sz="8" w:space="0" w:color="auto"/>
                          <w:right w:val="single" w:sz="8" w:space="0" w:color="auto"/>
                        </w:tcBorders>
                        <w:tcMar>
                          <w:top w:w="28" w:type="dxa"/>
                          <w:left w:w="57" w:type="dxa"/>
                          <w:bottom w:w="28" w:type="dxa"/>
                          <w:right w:w="57" w:type="dxa"/>
                        </w:tcMar>
                        <w:hideMark/>
                      </w:tcPr>
                      <w:p w14:paraId="307088DC" w14:textId="49B4CD3C">
                        <w:pPr>
                          <w:textAlignment w:val="center"/>
                          <w:rPr>
                            <w:bCs/>
                          </w:rPr>
                        </w:pPr>
                        <w:r>
                          <w:rPr>
                            <w:bCs/>
                          </w:rPr>
                          <w:t>Persirengimo kambarys prie sporto salės, dušas</w:t>
                        </w:r>
                      </w:p>
                    </w:tc>
                    <w:tc>
                      <w:tcPr>
                        <w:tcW w:w="3361" w:type="dxa"/>
                        <w:tcBorders>
                          <w:top w:val="nil"/>
                          <w:left w:val="nil"/>
                          <w:bottom w:val="single" w:sz="8" w:space="0" w:color="auto"/>
                          <w:right w:val="single" w:sz="8" w:space="0" w:color="auto"/>
                        </w:tcBorders>
                        <w:tcMar>
                          <w:top w:w="28" w:type="dxa"/>
                          <w:left w:w="57" w:type="dxa"/>
                          <w:bottom w:w="28" w:type="dxa"/>
                          <w:right w:w="57" w:type="dxa"/>
                        </w:tcMar>
                        <w:hideMark/>
                      </w:tcPr>
                      <w:p w14:paraId="683F2CA5" w14:textId="7D737034">
                        <w:pPr>
                          <w:jc w:val="center"/>
                          <w:textAlignment w:val="center"/>
                          <w:rPr>
                            <w:bCs/>
                          </w:rPr>
                        </w:pPr>
                        <w:r>
                          <w:rPr>
                            <w:bCs/>
                          </w:rPr>
                          <w:t>ne žemesnė kaip 20</w:t>
                        </w:r>
                      </w:p>
                    </w:tc>
                  </w:tr>
                  <w:tr w14:paraId="54AC6990" w14:textId="77777777">
                    <w:trPr>
                      <w:trHeight w:val="60"/>
                    </w:trPr>
                    <w:tc>
                      <w:tcPr>
                        <w:tcW w:w="1314"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14:paraId="7C0DC141" w14:textId="19474D4B">
                        <w:pPr>
                          <w:jc w:val="center"/>
                          <w:textAlignment w:val="center"/>
                          <w:rPr>
                            <w:bCs/>
                          </w:rPr>
                        </w:pPr>
                        <w:r>
                          <w:rPr>
                            <w:bCs/>
                          </w:rPr>
                          <w:t>4.</w:t>
                        </w:r>
                      </w:p>
                    </w:tc>
                    <w:tc>
                      <w:tcPr>
                        <w:tcW w:w="4943" w:type="dxa"/>
                        <w:tcBorders>
                          <w:top w:val="nil"/>
                          <w:left w:val="nil"/>
                          <w:bottom w:val="single" w:sz="8" w:space="0" w:color="auto"/>
                          <w:right w:val="single" w:sz="8" w:space="0" w:color="auto"/>
                        </w:tcBorders>
                        <w:tcMar>
                          <w:top w:w="28" w:type="dxa"/>
                          <w:left w:w="57" w:type="dxa"/>
                          <w:bottom w:w="28" w:type="dxa"/>
                          <w:right w:w="57" w:type="dxa"/>
                        </w:tcMar>
                        <w:hideMark/>
                      </w:tcPr>
                      <w:p w14:paraId="36BBE1DC" w14:textId="77777777">
                        <w:pPr>
                          <w:textAlignment w:val="center"/>
                          <w:rPr>
                            <w:bCs/>
                          </w:rPr>
                        </w:pPr>
                        <w:r>
                          <w:rPr>
                            <w:bCs/>
                          </w:rPr>
                          <w:t>Tualetas</w:t>
                        </w:r>
                      </w:p>
                    </w:tc>
                    <w:tc>
                      <w:tcPr>
                        <w:tcW w:w="3361" w:type="dxa"/>
                        <w:tcBorders>
                          <w:top w:val="nil"/>
                          <w:left w:val="nil"/>
                          <w:bottom w:val="single" w:sz="8" w:space="0" w:color="auto"/>
                          <w:right w:val="single" w:sz="8" w:space="0" w:color="auto"/>
                        </w:tcBorders>
                        <w:tcMar>
                          <w:top w:w="28" w:type="dxa"/>
                          <w:left w:w="57" w:type="dxa"/>
                          <w:bottom w:w="28" w:type="dxa"/>
                          <w:right w:w="57" w:type="dxa"/>
                        </w:tcMar>
                        <w:hideMark/>
                      </w:tcPr>
                      <w:p w14:paraId="60D48984" w14:textId="77777777">
                        <w:pPr>
                          <w:jc w:val="center"/>
                          <w:textAlignment w:val="center"/>
                          <w:rPr>
                            <w:bCs/>
                          </w:rPr>
                        </w:pPr>
                        <w:r>
                          <w:rPr>
                            <w:bCs/>
                          </w:rPr>
                          <w:t>18–19</w:t>
                        </w:r>
                      </w:p>
                    </w:tc>
                  </w:tr>
                  <w:tr w14:paraId="5A94C7D2" w14:textId="77777777">
                    <w:trPr>
                      <w:trHeight w:val="60"/>
                    </w:trPr>
                    <w:tc>
                      <w:tcPr>
                        <w:tcW w:w="1314"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14:paraId="755AA6A1" w14:textId="6FAE371E">
                        <w:pPr>
                          <w:jc w:val="center"/>
                          <w:textAlignment w:val="center"/>
                          <w:rPr>
                            <w:bCs/>
                          </w:rPr>
                        </w:pPr>
                        <w:r>
                          <w:rPr>
                            <w:bCs/>
                          </w:rPr>
                          <w:t>5.</w:t>
                        </w:r>
                      </w:p>
                    </w:tc>
                    <w:tc>
                      <w:tcPr>
                        <w:tcW w:w="4943" w:type="dxa"/>
                        <w:tcBorders>
                          <w:top w:val="nil"/>
                          <w:left w:val="nil"/>
                          <w:bottom w:val="single" w:sz="8" w:space="0" w:color="auto"/>
                          <w:right w:val="single" w:sz="8" w:space="0" w:color="auto"/>
                        </w:tcBorders>
                        <w:tcMar>
                          <w:top w:w="28" w:type="dxa"/>
                          <w:left w:w="57" w:type="dxa"/>
                          <w:bottom w:w="28" w:type="dxa"/>
                          <w:right w:w="57" w:type="dxa"/>
                        </w:tcMar>
                        <w:hideMark/>
                      </w:tcPr>
                      <w:p w14:paraId="31B76F37" w14:textId="77777777">
                        <w:pPr>
                          <w:textAlignment w:val="center"/>
                          <w:rPr>
                            <w:bCs/>
                          </w:rPr>
                        </w:pPr>
                        <w:r>
                          <w:rPr>
                            <w:bCs/>
                          </w:rPr>
                          <w:t>Sveikatos kabinetas</w:t>
                        </w:r>
                      </w:p>
                    </w:tc>
                    <w:tc>
                      <w:tcPr>
                        <w:tcW w:w="3361" w:type="dxa"/>
                        <w:tcBorders>
                          <w:top w:val="nil"/>
                          <w:left w:val="nil"/>
                          <w:bottom w:val="single" w:sz="8" w:space="0" w:color="auto"/>
                          <w:right w:val="single" w:sz="8" w:space="0" w:color="auto"/>
                        </w:tcBorders>
                        <w:tcMar>
                          <w:top w:w="28" w:type="dxa"/>
                          <w:left w:w="57" w:type="dxa"/>
                          <w:bottom w:w="28" w:type="dxa"/>
                          <w:right w:w="57" w:type="dxa"/>
                        </w:tcMar>
                        <w:hideMark/>
                      </w:tcPr>
                      <w:p w14:paraId="65326D37" w14:textId="77777777">
                        <w:pPr>
                          <w:jc w:val="center"/>
                          <w:textAlignment w:val="center"/>
                          <w:rPr>
                            <w:bCs/>
                          </w:rPr>
                        </w:pPr>
                        <w:r>
                          <w:rPr>
                            <w:bCs/>
                          </w:rPr>
                          <w:t>21–23</w:t>
                        </w:r>
                      </w:p>
                    </w:tc>
                  </w:tr>
                  <w:tr w14:paraId="0CFF6E6E" w14:textId="77777777">
                    <w:trPr>
                      <w:trHeight w:val="60"/>
                    </w:trPr>
                    <w:tc>
                      <w:tcPr>
                        <w:tcW w:w="1314"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14:paraId="18C2B243" w14:textId="60AFC8EF">
                        <w:pPr>
                          <w:jc w:val="center"/>
                          <w:textAlignment w:val="center"/>
                          <w:rPr>
                            <w:bCs/>
                          </w:rPr>
                        </w:pPr>
                        <w:r>
                          <w:rPr>
                            <w:bCs/>
                          </w:rPr>
                          <w:t>6.</w:t>
                        </w:r>
                      </w:p>
                    </w:tc>
                    <w:tc>
                      <w:tcPr>
                        <w:tcW w:w="4943" w:type="dxa"/>
                        <w:tcBorders>
                          <w:top w:val="nil"/>
                          <w:left w:val="nil"/>
                          <w:bottom w:val="single" w:sz="8" w:space="0" w:color="auto"/>
                          <w:right w:val="single" w:sz="8" w:space="0" w:color="auto"/>
                        </w:tcBorders>
                        <w:tcMar>
                          <w:top w:w="28" w:type="dxa"/>
                          <w:left w:w="57" w:type="dxa"/>
                          <w:bottom w:w="28" w:type="dxa"/>
                          <w:right w:w="57" w:type="dxa"/>
                        </w:tcMar>
                        <w:hideMark/>
                      </w:tcPr>
                      <w:p w14:paraId="003D6832" w14:textId="77777777">
                        <w:pPr>
                          <w:textAlignment w:val="center"/>
                          <w:rPr>
                            <w:bCs/>
                          </w:rPr>
                        </w:pPr>
                        <w:r>
                          <w:rPr>
                            <w:bCs/>
                          </w:rPr>
                          <w:t>Koridorius, laiptinė</w:t>
                        </w:r>
                      </w:p>
                    </w:tc>
                    <w:tc>
                      <w:tcPr>
                        <w:tcW w:w="3361" w:type="dxa"/>
                        <w:tcBorders>
                          <w:top w:val="nil"/>
                          <w:left w:val="nil"/>
                          <w:bottom w:val="single" w:sz="8" w:space="0" w:color="auto"/>
                          <w:right w:val="single" w:sz="8" w:space="0" w:color="auto"/>
                        </w:tcBorders>
                        <w:tcMar>
                          <w:top w:w="28" w:type="dxa"/>
                          <w:left w:w="57" w:type="dxa"/>
                          <w:bottom w:w="28" w:type="dxa"/>
                          <w:right w:w="57" w:type="dxa"/>
                        </w:tcMar>
                        <w:hideMark/>
                      </w:tcPr>
                      <w:p w14:paraId="4ED2EDF3" w14:textId="77777777">
                        <w:pPr>
                          <w:jc w:val="center"/>
                          <w:textAlignment w:val="center"/>
                          <w:rPr>
                            <w:bCs/>
                          </w:rPr>
                        </w:pPr>
                        <w:r>
                          <w:rPr>
                            <w:bCs/>
                          </w:rPr>
                          <w:t>16–18</w:t>
                        </w:r>
                      </w:p>
                    </w:tc>
                  </w:tr>
                </w:tbl>
                <w:p w14:paraId="3E3C2A15" w14:textId="77777777">
                  <w:pPr>
                    <w:ind w:firstLine="782"/>
                    <w:jc w:val="both"/>
                    <w:textAlignment w:val="center"/>
                    <w:rPr>
                      <w:bCs/>
                    </w:rPr>
                  </w:pPr>
                </w:p>
              </w:sdtContent>
            </w:sdt>
            <w:sdt>
              <w:sdtPr>
                <w:alias w:val="46 p."/>
                <w:tag w:val="part_7b3bc81e1c194ea78f92589b1c620974"/>
                <w:lock w:val="sdtLocked"/>
                <w:richText/>
              </w:sdtPr>
              <w:sdtContent>
                <w:p w14:paraId="25274358" w14:textId="4012B885">
                  <w:pPr>
                    <w:ind w:firstLine="720"/>
                    <w:jc w:val="both"/>
                    <w:textAlignment w:val="center"/>
                    <w:rPr>
                      <w:bCs/>
                    </w:rPr>
                  </w:pPr>
                  <w:sdt>
                    <w:sdtPr>
                      <w:alias w:val="Numeris"/>
                      <w:tag w:val="nr_7b3bc81e1c194ea78f92589b1c620974"/>
                      <w:lock w:val="sdtLocked"/>
                      <w:richText/>
                    </w:sdtPr>
                    <w:sdtContent>
                      <w:r>
                        <w:rPr>
                          <w:bCs/>
                        </w:rPr>
                        <w:t>46</w:t>
                      </w:r>
                    </w:sdtContent>
                  </w:sdt>
                  <w:r>
                    <w:rPr>
                      <w:bCs/>
                    </w:rPr>
                    <w:t>. Mokymo dirbtuvių, kuriose vykdomos pratybos, kurių metu nereikia didelės fizinės įtampos (sėdima, stovima, vaikštoma), oro temperatūra šaltuoju metų laikotarpiu turi būti 18–20 °C, mokymo dirbtuvių, kuriose vykdomos pratybos, kurių metu reikia vidutinės ar didelės fizinės įtampos (stovima, vaikštoma, kilnojami sunkesni kaip 1 kg masės daiktai), patalpų oro temperatūra turi būti 16–18 °C.</w:t>
                  </w:r>
                </w:p>
              </w:sdtContent>
            </w:sdt>
            <w:sdt>
              <w:sdtPr>
                <w:alias w:val="47 p."/>
                <w:tag w:val="part_8ef60e12554d4f1cb81dfc5189a0e342"/>
                <w:lock w:val="sdtLocked"/>
                <w:richText/>
              </w:sdtPr>
              <w:sdtContent>
                <w:p w14:paraId="6E4F4708" w14:textId="6CB85C72">
                  <w:pPr>
                    <w:ind w:firstLine="720"/>
                    <w:jc w:val="both"/>
                    <w:textAlignment w:val="center"/>
                    <w:rPr>
                      <w:bCs/>
                    </w:rPr>
                  </w:pPr>
                  <w:sdt>
                    <w:sdtPr>
                      <w:alias w:val="Numeris"/>
                      <w:tag w:val="nr_8ef60e12554d4f1cb81dfc5189a0e342"/>
                      <w:lock w:val="sdtLocked"/>
                      <w:richText/>
                    </w:sdtPr>
                    <w:sdtContent>
                      <w:r>
                        <w:rPr>
                          <w:bCs/>
                        </w:rPr>
                        <w:t>47</w:t>
                      </w:r>
                    </w:sdtContent>
                  </w:sdt>
                  <w:r>
                    <w:rPr>
                      <w:bCs/>
                    </w:rPr>
                    <w:t>. Nevykstant pamokoms oro temperatūra šaltuoju metų laikotarpiu įstaigos patalpose turi būti ne žemesnė kaip 15 °C.</w:t>
                  </w:r>
                </w:p>
              </w:sdtContent>
            </w:sdt>
            <w:sdt>
              <w:sdtPr>
                <w:alias w:val="48 p."/>
                <w:tag w:val="part_e09063e5231f46cbaff7d6ad53c3853f"/>
                <w:lock w:val="sdtLocked"/>
                <w:richText/>
              </w:sdtPr>
              <w:sdtContent>
                <w:p w14:paraId="7264E35B" w14:textId="03132BB0">
                  <w:pPr>
                    <w:ind w:firstLine="720"/>
                    <w:jc w:val="both"/>
                    <w:textAlignment w:val="center"/>
                    <w:rPr>
                      <w:bCs/>
                    </w:rPr>
                  </w:pPr>
                  <w:sdt>
                    <w:sdtPr>
                      <w:alias w:val="Numeris"/>
                      <w:tag w:val="nr_e09063e5231f46cbaff7d6ad53c3853f"/>
                      <w:lock w:val="sdtLocked"/>
                      <w:richText/>
                    </w:sdtPr>
                    <w:sdtContent>
                      <w:r>
                        <w:rPr>
                          <w:bCs/>
                        </w:rPr>
                        <w:t>48</w:t>
                      </w:r>
                    </w:sdtContent>
                  </w:sdt>
                  <w:r>
                    <w:rPr>
                      <w:bCs/>
                    </w:rPr>
                    <w:t>. Mokymo klasėse ir mokymo kabinetuose oro drėgmė turi būti 35–65 proc., mokymo dirbtuvėse – ne daugiau kaip 75 proc.</w:t>
                  </w:r>
                </w:p>
              </w:sdtContent>
            </w:sdt>
            <w:sdt>
              <w:sdtPr>
                <w:alias w:val="49 p."/>
                <w:tag w:val="part_e581305284e446e29422a91b770e544d"/>
                <w:lock w:val="sdtLocked"/>
                <w:richText/>
              </w:sdtPr>
              <w:sdtContent>
                <w:p w14:paraId="2373182A" w14:textId="130400F6">
                  <w:pPr>
                    <w:ind w:firstLine="720"/>
                    <w:jc w:val="both"/>
                    <w:textAlignment w:val="center"/>
                    <w:rPr>
                      <w:bCs/>
                    </w:rPr>
                  </w:pPr>
                  <w:sdt>
                    <w:sdtPr>
                      <w:alias w:val="Numeris"/>
                      <w:tag w:val="nr_e581305284e446e29422a91b770e544d"/>
                      <w:lock w:val="sdtLocked"/>
                      <w:richText/>
                    </w:sdtPr>
                    <w:sdtContent>
                      <w:r>
                        <w:rPr>
                          <w:bCs/>
                        </w:rPr>
                        <w:t>49</w:t>
                      </w:r>
                    </w:sdtContent>
                  </w:sdt>
                  <w:r>
                    <w:rPr>
                      <w:bCs/>
                    </w:rPr>
                    <w:t>. Įstaigos patalpose oro judėjimo greitis šaltuoju metų laikotarpiu turi būti ne didesnis kaip 0,15 m/s, šiltuoju – ne didesnis kaip 0,25 m/s.</w:t>
                  </w:r>
                </w:p>
              </w:sdtContent>
            </w:sdt>
            <w:sdt>
              <w:sdtPr>
                <w:alias w:val="50 p."/>
                <w:tag w:val="part_deabd439708349aa93eb59c7897b9462"/>
                <w:lock w:val="sdtLocked"/>
                <w:richText/>
              </w:sdtPr>
              <w:sdtContent>
                <w:p w14:paraId="1172D1B6" w14:textId="783E41F3">
                  <w:pPr>
                    <w:ind w:firstLine="720"/>
                    <w:jc w:val="both"/>
                    <w:textAlignment w:val="center"/>
                    <w:rPr>
                      <w:bCs/>
                    </w:rPr>
                  </w:pPr>
                  <w:sdt>
                    <w:sdtPr>
                      <w:alias w:val="Numeris"/>
                      <w:tag w:val="nr_deabd439708349aa93eb59c7897b9462"/>
                      <w:lock w:val="sdtLocked"/>
                      <w:richText/>
                    </w:sdtPr>
                    <w:sdtContent>
                      <w:r>
                        <w:rPr>
                          <w:bCs/>
                        </w:rPr>
                        <w:t>50</w:t>
                      </w:r>
                    </w:sdtContent>
                  </w:sdt>
                  <w:r>
                    <w:rPr>
                      <w:bCs/>
                    </w:rPr>
                    <w:t>. Temperatūros skirtumas 1,1 m ir 0,1 m aukštyje nuo grindų įstaigos patalpose turi būti ne didesnis kaip 3 °C.</w:t>
                  </w:r>
                </w:p>
              </w:sdtContent>
            </w:sdt>
            <w:sdt>
              <w:sdtPr>
                <w:alias w:val="51 p."/>
                <w:tag w:val="part_83becab01d6e4f76950a5e7c74cef9f3"/>
                <w:lock w:val="sdtLocked"/>
                <w:richText/>
              </w:sdtPr>
              <w:sdtContent>
                <w:p w14:paraId="4F17BB1F" w14:textId="58048FB1">
                  <w:pPr>
                    <w:ind w:firstLine="720"/>
                    <w:jc w:val="both"/>
                    <w:textAlignment w:val="center"/>
                    <w:rPr>
                      <w:bCs/>
                    </w:rPr>
                  </w:pPr>
                  <w:sdt>
                    <w:sdtPr>
                      <w:alias w:val="Numeris"/>
                      <w:tag w:val="nr_83becab01d6e4f76950a5e7c74cef9f3"/>
                      <w:lock w:val="sdtLocked"/>
                      <w:richText/>
                    </w:sdtPr>
                    <w:sdtContent>
                      <w:r>
                        <w:rPr>
                          <w:bCs/>
                        </w:rPr>
                        <w:t>51</w:t>
                      </w:r>
                    </w:sdtContent>
                  </w:sdt>
                  <w:r>
                    <w:rPr>
                      <w:bCs/>
                    </w:rPr>
                    <w:t>. Mokymo dirbtuvėse prie staklių ir mechanizmų, kuriais dirbant išsiskiria šiluma ir dulkės, turi būti numatyta vietinė ištraukiamoji ventiliacija.</w:t>
                  </w:r>
                </w:p>
                <w:p w14:paraId="5C727657" w14:textId="77777777">
                  <w:pPr>
                    <w:ind w:firstLine="62"/>
                    <w:jc w:val="center"/>
                    <w:textAlignment w:val="center"/>
                    <w:rPr>
                      <w:bCs/>
                    </w:rPr>
                  </w:pPr>
                </w:p>
              </w:sdtContent>
            </w:sdt>
          </w:sdtContent>
        </w:sdt>
        <w:sdt>
          <w:sdtPr>
            <w:alias w:val="skyrius"/>
            <w:tag w:val="part_696c6f6222404ce1a60bcbfe637373b1"/>
            <w:lock w:val="sdtLocked"/>
            <w:richText/>
          </w:sdtPr>
          <w:sdtContent>
            <w:p w14:paraId="4C3B0AB1" w14:textId="0CBF7803">
              <w:pPr>
                <w:jc w:val="center"/>
                <w:textAlignment w:val="center"/>
                <w:rPr>
                  <w:b/>
                  <w:bCs/>
                </w:rPr>
              </w:pPr>
              <w:sdt>
                <w:sdtPr>
                  <w:alias w:val="Numeris"/>
                  <w:tag w:val="nr_696c6f6222404ce1a60bcbfe637373b1"/>
                  <w:lock w:val="sdtLocked"/>
                  <w:richText/>
                </w:sdtPr>
                <w:sdtContent>
                  <w:r>
                    <w:rPr>
                      <w:b/>
                      <w:bCs/>
                    </w:rPr>
                    <w:t>VI</w:t>
                  </w:r>
                </w:sdtContent>
              </w:sdt>
              <w:r>
                <w:rPr>
                  <w:b/>
                  <w:bCs/>
                </w:rPr>
                <w:t xml:space="preserve"> SKYRIUS</w:t>
              </w:r>
            </w:p>
            <w:p w14:paraId="2E32DEE5" w14:textId="448BF484">
              <w:pPr>
                <w:jc w:val="center"/>
                <w:textAlignment w:val="center"/>
                <w:rPr>
                  <w:bCs/>
                </w:rPr>
              </w:pPr>
              <w:sdt>
                <w:sdtPr>
                  <w:alias w:val="Pavadinimas"/>
                  <w:tag w:val="title_696c6f6222404ce1a60bcbfe637373b1"/>
                  <w:lock w:val="sdtLocked"/>
                  <w:richText/>
                </w:sdtPr>
                <w:sdtContent>
                  <w:r>
                    <w:rPr>
                      <w:b/>
                      <w:bCs/>
                    </w:rPr>
                    <w:t>VANDENS TIEKIMO REIKALAVIMAI</w:t>
                  </w:r>
                </w:sdtContent>
              </w:sdt>
            </w:p>
            <w:p w14:paraId="709DB142" w14:textId="77777777">
              <w:pPr>
                <w:ind w:firstLine="62"/>
                <w:jc w:val="center"/>
                <w:textAlignment w:val="center"/>
                <w:rPr>
                  <w:bCs/>
                </w:rPr>
              </w:pPr>
            </w:p>
            <w:sdt>
              <w:sdtPr>
                <w:alias w:val="52 p."/>
                <w:tag w:val="part_e85f6c61c8b2452fa86c1aa9eba8422e"/>
                <w:lock w:val="sdtLocked"/>
                <w:richText/>
              </w:sdtPr>
              <w:sdtContent>
                <w:p w14:paraId="6CA62869" w14:textId="3D7298FD">
                  <w:pPr>
                    <w:ind w:firstLine="720"/>
                    <w:jc w:val="both"/>
                    <w:textAlignment w:val="center"/>
                    <w:rPr>
                      <w:bCs/>
                    </w:rPr>
                  </w:pPr>
                  <w:sdt>
                    <w:sdtPr>
                      <w:alias w:val="Numeris"/>
                      <w:tag w:val="nr_e85f6c61c8b2452fa86c1aa9eba8422e"/>
                      <w:lock w:val="sdtLocked"/>
                      <w:richText/>
                    </w:sdtPr>
                    <w:sdtContent>
                      <w:r>
                        <w:rPr>
                          <w:bCs/>
                        </w:rPr>
                        <w:t>52</w:t>
                      </w:r>
                    </w:sdtContent>
                  </w:sdt>
                  <w:r>
                    <w:rPr>
                      <w:bCs/>
                    </w:rPr>
                    <w:t xml:space="preserve">. </w:t>
                  </w:r>
                  <w:r>
                    <w:rPr>
                      <w:bCs/>
                      <w:color w:val="000000"/>
                      <w:szCs w:val="24"/>
                      <w:lang w:eastAsia="lt-LT"/>
                    </w:rPr>
                    <w:t>Tiekiamas geriamasis vanduo turi atitikti Lietuvos higienos normoje HN 24:2023 „Geriamojo vandens saugos ir kokybės reikalavimai“, patvirtintoje Lietuvos Respublikos sveikatos apsaugos ministro 2003 m. liepos 23 d. įsakymu Nr. V-455 „Dėl Lietuvos higienos normos HN 24:2023 „Geriamojo vandens saugos ir kokybės reikalavimai“ patvirtinimo“, nustatytus reikalavimus, o tiekiamas karštas vanduo – Lietuvos higienos normos HN 136:2023 „Karšto vandens visuomenės sveikatos saugos reikalavimai“, patvirtintos Lietuvos Respublikos sveikatos apsaugos ministro 2023 m. birželio 20 d. įsakymu Nr. V-710 „Dėl Lietuvos higienos normos HN 136:2023 „Karšto vandens visuomenės sveikatos saugos reikalavimai“ patvirtinimo“, nustatytus reikalavimus</w:t>
                  </w:r>
                  <w:r>
                    <w:rPr>
                      <w:bCs/>
                    </w:rPr>
                    <w:t>.</w:t>
                  </w:r>
                </w:p>
              </w:sdtContent>
            </w:sdt>
            <w:sdt>
              <w:sdtPr>
                <w:alias w:val="53 p."/>
                <w:tag w:val="part_ad5a4dd5794844ac9996c805b4203e9b"/>
                <w:lock w:val="sdtLocked"/>
                <w:richText/>
              </w:sdtPr>
              <w:sdtContent>
                <w:p w14:paraId="3D6932AA" w14:textId="46896FD5">
                  <w:pPr>
                    <w:ind w:firstLine="720"/>
                    <w:jc w:val="both"/>
                    <w:textAlignment w:val="center"/>
                    <w:rPr>
                      <w:bCs/>
                    </w:rPr>
                  </w:pPr>
                  <w:sdt>
                    <w:sdtPr>
                      <w:alias w:val="Numeris"/>
                      <w:tag w:val="nr_ad5a4dd5794844ac9996c805b4203e9b"/>
                      <w:lock w:val="sdtLocked"/>
                      <w:richText/>
                    </w:sdtPr>
                    <w:sdtContent>
                      <w:r>
                        <w:rPr>
                          <w:bCs/>
                        </w:rPr>
                        <w:t>53</w:t>
                      </w:r>
                    </w:sdtContent>
                  </w:sdt>
                  <w:r>
                    <w:rPr>
                      <w:bCs/>
                    </w:rPr>
                    <w:t>. Šaltas vanduo turi būti tiekiamas chemijos kabinete prie demonstravimo ir laboratorinių stalų. Karštas ir šaltas vanduo turi būti tiekiamas į tualetus, ir jeigu įstaigoje įrengtos, į maisto tvarkymo patalpas, praustuves prie valgyklos, dušines, sveikatos kabinetą, mokymo dirbtuves.</w:t>
                  </w:r>
                </w:p>
                <w:p w14:paraId="57712D6D" w14:textId="77777777">
                  <w:pPr>
                    <w:ind w:firstLine="62"/>
                    <w:jc w:val="center"/>
                    <w:textAlignment w:val="center"/>
                    <w:rPr>
                      <w:bCs/>
                    </w:rPr>
                  </w:pPr>
                </w:p>
              </w:sdtContent>
            </w:sdt>
          </w:sdtContent>
        </w:sdt>
        <w:sdt>
          <w:sdtPr>
            <w:alias w:val="skyrius"/>
            <w:tag w:val="part_3db5249e6dd64e2cb2442de16a00d99e"/>
            <w:lock w:val="sdtLocked"/>
            <w:richText/>
          </w:sdtPr>
          <w:sdtContent>
            <w:p w14:paraId="79FE3603" w14:textId="286BC95B">
              <w:pPr>
                <w:jc w:val="center"/>
                <w:textAlignment w:val="center"/>
                <w:rPr>
                  <w:b/>
                  <w:bCs/>
                </w:rPr>
              </w:pPr>
              <w:sdt>
                <w:sdtPr>
                  <w:alias w:val="Numeris"/>
                  <w:tag w:val="nr_3db5249e6dd64e2cb2442de16a00d99e"/>
                  <w:lock w:val="sdtLocked"/>
                  <w:richText/>
                </w:sdtPr>
                <w:sdtContent>
                  <w:r>
                    <w:rPr>
                      <w:b/>
                      <w:bCs/>
                    </w:rPr>
                    <w:t>VII</w:t>
                  </w:r>
                </w:sdtContent>
              </w:sdt>
              <w:r>
                <w:rPr>
                  <w:b/>
                  <w:bCs/>
                </w:rPr>
                <w:t xml:space="preserve"> SKYRIUS</w:t>
              </w:r>
            </w:p>
            <w:p w14:paraId="2BE89361" w14:textId="0B25513D">
              <w:pPr>
                <w:jc w:val="center"/>
                <w:textAlignment w:val="center"/>
                <w:rPr>
                  <w:bCs/>
                </w:rPr>
              </w:pPr>
              <w:sdt>
                <w:sdtPr>
                  <w:alias w:val="Pavadinimas"/>
                  <w:tag w:val="title_3db5249e6dd64e2cb2442de16a00d99e"/>
                  <w:lock w:val="sdtLocked"/>
                  <w:richText/>
                </w:sdtPr>
                <w:sdtContent>
                  <w:r>
                    <w:rPr>
                      <w:b/>
                      <w:bCs/>
                    </w:rPr>
                    <w:t>PATALPŲ IR ĮRENGINIŲ PRIEŽIŪROS REIKALAVIMAI</w:t>
                  </w:r>
                </w:sdtContent>
              </w:sdt>
            </w:p>
            <w:p w14:paraId="146AAF7B" w14:textId="77777777">
              <w:pPr>
                <w:ind w:firstLine="62"/>
                <w:jc w:val="center"/>
                <w:textAlignment w:val="center"/>
                <w:rPr>
                  <w:bCs/>
                </w:rPr>
              </w:pPr>
            </w:p>
            <w:sdt>
              <w:sdtPr>
                <w:alias w:val="54 p."/>
                <w:tag w:val="part_685985f891654130bcfd2865c7ce0b7d"/>
                <w:lock w:val="sdtLocked"/>
                <w:richText/>
              </w:sdtPr>
              <w:sdtContent>
                <w:p w14:paraId="5BDAC0D9" w14:textId="1B94E0C2">
                  <w:pPr>
                    <w:ind w:firstLine="720"/>
                    <w:jc w:val="both"/>
                    <w:textAlignment w:val="center"/>
                    <w:rPr>
                      <w:bCs/>
                    </w:rPr>
                  </w:pPr>
                  <w:sdt>
                    <w:sdtPr>
                      <w:alias w:val="Numeris"/>
                      <w:tag w:val="nr_685985f891654130bcfd2865c7ce0b7d"/>
                      <w:lock w:val="sdtLocked"/>
                      <w:richText/>
                    </w:sdtPr>
                    <w:sdtContent>
                      <w:r>
                        <w:rPr>
                          <w:bCs/>
                        </w:rPr>
                        <w:t>54</w:t>
                      </w:r>
                    </w:sdtContent>
                  </w:sdt>
                  <w:r>
                    <w:rPr>
                      <w:bCs/>
                    </w:rPr>
                    <w:t>. Įstaigos patalpos, įrenginiai ir kitas inventorius turi būti švarūs.</w:t>
                  </w:r>
                </w:p>
              </w:sdtContent>
            </w:sdt>
            <w:sdt>
              <w:sdtPr>
                <w:alias w:val="55 p."/>
                <w:tag w:val="part_34877b1c33ac462a9c1b0166d60afc05"/>
                <w:lock w:val="sdtLocked"/>
                <w:richText/>
              </w:sdtPr>
              <w:sdtContent>
                <w:p w14:paraId="15CB9603" w14:textId="7FD1C209">
                  <w:pPr>
                    <w:ind w:firstLine="720"/>
                    <w:jc w:val="both"/>
                    <w:textAlignment w:val="center"/>
                    <w:rPr>
                      <w:bCs/>
                    </w:rPr>
                  </w:pPr>
                  <w:sdt>
                    <w:sdtPr>
                      <w:alias w:val="Numeris"/>
                      <w:tag w:val="nr_34877b1c33ac462a9c1b0166d60afc05"/>
                      <w:lock w:val="sdtLocked"/>
                      <w:richText/>
                    </w:sdtPr>
                    <w:sdtContent>
                      <w:r>
                        <w:rPr>
                          <w:bCs/>
                        </w:rPr>
                        <w:t>55</w:t>
                      </w:r>
                    </w:sdtContent>
                  </w:sdt>
                  <w:r>
                    <w:rPr>
                      <w:bCs/>
                    </w:rPr>
                    <w:t xml:space="preserve">. Valymo ir dezinfekcijos priemonės turi būti naudojamos pagal paskirtį ir gamintojų nurodytas naudojimo instrukcijas. Tualeto, dušo patalpų ir įrangos paviršių dezinfekcijai naudojami 2012 m. gegužės 22 d. Europos Parlamento ir Tarybos reglamento </w:t>
                  </w:r>
                  <w:fldSimple w:instr="HYPERLINK http://eur-lex.europa.eu/legal-content/LIT/TXT/?uri=CELEX:32012R0528&amp;locale=lt \t _blank">
                    <w:r>
                      <w:rPr>
                        <w:bCs/>
                        <w:u w:val="single"/>
                        <w:color w:val="0000FF" w:themeColor="hyperlink"/>
                      </w:rPr>
                      <w:t>(ES) Nr. 528/2012</w:t>
                    </w:r>
                  </w:fldSimple>
                  <w:r>
                    <w:rPr>
                      <w:bCs/>
                    </w:rPr>
                    <w:t xml:space="preserve"> dėl biocidinių produktų tiekimo rinkai ir jų naudojimo, su paskutiniais pakeitimais, padarytais 20</w:t>
                  </w:r>
                  <w:r>
                    <w:t xml:space="preserve">24 m. kovo 14 d. Komisijos deleguotuoju reglamentu </w:t>
                  </w:r>
                  <w:fldSimple w:instr="HYPERLINK http://eur-lex.europa.eu/legal-content/LIT/TXT/?uri=CELEX:32024R1398&amp;locale=lt \t _blank">
                    <w:r>
                      <w:rPr>
                        <w:u w:val="single"/>
                        <w:color w:val="0000FF" w:themeColor="hyperlink"/>
                      </w:rPr>
                      <w:t>(ES) 2024/1398</w:t>
                    </w:r>
                  </w:fldSimple>
                  <w:r>
                    <w:t>,</w:t>
                  </w:r>
                  <w:r>
                    <w:rPr>
                      <w:bCs/>
                    </w:rPr>
                    <w:t xml:space="preserve"> nustatyta tvarka autorizuoti biocidiniai produktai. Dušo patalpų grindys, dušo patalpose esantys kilimėliai (jeigu yra) valomi ir dezinfekuojami fungicidiniu (grybelio sukėlėjus naikinančiu) poveikiu pasižyminčiomis priemonėmis.</w:t>
                  </w:r>
                </w:p>
              </w:sdtContent>
            </w:sdt>
            <w:sdt>
              <w:sdtPr>
                <w:alias w:val="56 p."/>
                <w:tag w:val="part_2bf425908a3141daa31e9d2c6425cf4a"/>
                <w:lock w:val="sdtLocked"/>
                <w:richText/>
              </w:sdtPr>
              <w:sdtContent>
                <w:p w14:paraId="1B54F742" w14:textId="2484236C">
                  <w:pPr>
                    <w:ind w:firstLine="720"/>
                    <w:jc w:val="both"/>
                    <w:textAlignment w:val="center"/>
                    <w:rPr>
                      <w:bCs/>
                    </w:rPr>
                  </w:pPr>
                  <w:sdt>
                    <w:sdtPr>
                      <w:alias w:val="Numeris"/>
                      <w:tag w:val="nr_2bf425908a3141daa31e9d2c6425cf4a"/>
                      <w:lock w:val="sdtLocked"/>
                      <w:richText/>
                    </w:sdtPr>
                    <w:sdtContent>
                      <w:r>
                        <w:rPr>
                          <w:bCs/>
                        </w:rPr>
                        <w:t>56</w:t>
                      </w:r>
                    </w:sdtContent>
                  </w:sdt>
                  <w:r>
                    <w:rPr>
                      <w:bCs/>
                    </w:rPr>
                    <w:t>. Tualeto valymo inventorius turi būti paženklintas ir laikomas atskirai nuo kitų patalpų valymo inventoriaus.</w:t>
                  </w:r>
                </w:p>
              </w:sdtContent>
            </w:sdt>
            <w:sdt>
              <w:sdtPr>
                <w:alias w:val="57 p."/>
                <w:tag w:val="part_e4042ac9a9124997b5cdd299889e51f1"/>
                <w:lock w:val="sdtLocked"/>
                <w:richText/>
              </w:sdtPr>
              <w:sdtContent>
                <w:p w14:paraId="259E718D" w14:textId="5414FB59">
                  <w:pPr>
                    <w:ind w:firstLine="720"/>
                    <w:jc w:val="both"/>
                    <w:textAlignment w:val="center"/>
                    <w:rPr>
                      <w:bCs/>
                    </w:rPr>
                  </w:pPr>
                  <w:sdt>
                    <w:sdtPr>
                      <w:alias w:val="Numeris"/>
                      <w:tag w:val="nr_e4042ac9a9124997b5cdd299889e51f1"/>
                      <w:lock w:val="sdtLocked"/>
                      <w:richText/>
                    </w:sdtPr>
                    <w:sdtContent>
                      <w:r>
                        <w:rPr>
                          <w:bCs/>
                        </w:rPr>
                        <w:t>57</w:t>
                      </w:r>
                    </w:sdtContent>
                  </w:sdt>
                  <w:r>
                    <w:rPr>
                      <w:bCs/>
                    </w:rPr>
                    <w:t>. Patalpose turi nebūti graužikų ir kitų buitinių kenkėjų. Kenkėjų kontrolė turi būti vykdoma Privalomojo profilaktinio aplinkos kenksmingumo pašalinimo (dezinfekcijos, dezinsekcijos, deratizacijos) tvarkos aprašo, patvirtinto Lietuvos Respublikos sveikatos apsaugos ministro 2009 m. vasario 2 d. įsakymu Nr. V-55 „Dėl Privalomojo profilaktinio aplinkos kenksmingumo pašalinimo (dezinfekcijos, dezinsekcijos, deratizacijos) tvarkos aprašo patvirtinimo“, nustatyta tvarka.</w:t>
                  </w:r>
                </w:p>
              </w:sdtContent>
            </w:sdt>
            <w:sdt>
              <w:sdtPr>
                <w:alias w:val="58 p."/>
                <w:tag w:val="part_c3825ec13051478bac216508d5da0a8d"/>
                <w:lock w:val="sdtLocked"/>
                <w:richText/>
              </w:sdtPr>
              <w:sdtContent>
                <w:p w14:paraId="4EB49694" w14:textId="43951BA8">
                  <w:pPr>
                    <w:ind w:firstLine="720"/>
                    <w:jc w:val="both"/>
                    <w:textAlignment w:val="center"/>
                    <w:rPr>
                      <w:bCs/>
                    </w:rPr>
                  </w:pPr>
                  <w:sdt>
                    <w:sdtPr>
                      <w:alias w:val="Numeris"/>
                      <w:tag w:val="nr_c3825ec13051478bac216508d5da0a8d"/>
                      <w:lock w:val="sdtLocked"/>
                      <w:richText/>
                    </w:sdtPr>
                    <w:sdtContent>
                      <w:r>
                        <w:rPr>
                          <w:bCs/>
                        </w:rPr>
                        <w:t>58</w:t>
                      </w:r>
                    </w:sdtContent>
                  </w:sdt>
                  <w:r>
                    <w:rPr>
                      <w:bCs/>
                    </w:rPr>
                    <w:t>. Patalpose esant mokinių draudžiama atlikti profilaktinį aplinkos kenksmingumo pašalinimą (dezinfekciją, dezinsekciją, deratizaciją) ar remonto darbus. Įstaigos patalpos, kuriose atliekami remonto darbai, turi būti izoliuojamos nuo kitų patalpų.</w:t>
                  </w:r>
                </w:p>
                <w:p w14:paraId="30FF6D89" w14:textId="01986DCE">
                  <w:pPr>
                    <w:ind w:firstLine="62"/>
                    <w:jc w:val="center"/>
                    <w:textAlignment w:val="center"/>
                    <w:rPr>
                      <w:bCs/>
                    </w:rPr>
                  </w:pPr>
                </w:p>
              </w:sdtContent>
            </w:sdt>
          </w:sdtContent>
        </w:sdt>
        <w:sdt>
          <w:sdtPr>
            <w:alias w:val="skyrius"/>
            <w:tag w:val="part_fb4f2a036feb43138cf7ff68ec52fd7e"/>
            <w:lock w:val="sdtLocked"/>
            <w:richText/>
          </w:sdtPr>
          <w:sdtContent>
            <w:p w14:paraId="7816E8BF" w14:textId="7A217FC4">
              <w:pPr>
                <w:jc w:val="center"/>
                <w:textAlignment w:val="center"/>
                <w:rPr>
                  <w:b/>
                  <w:bCs/>
                </w:rPr>
              </w:pPr>
              <w:sdt>
                <w:sdtPr>
                  <w:alias w:val="Numeris"/>
                  <w:tag w:val="nr_fb4f2a036feb43138cf7ff68ec52fd7e"/>
                  <w:lock w:val="sdtLocked"/>
                  <w:richText/>
                </w:sdtPr>
                <w:sdtContent>
                  <w:r>
                    <w:rPr>
                      <w:b/>
                      <w:bCs/>
                    </w:rPr>
                    <w:t>VIII</w:t>
                  </w:r>
                </w:sdtContent>
              </w:sdt>
              <w:r>
                <w:rPr>
                  <w:b/>
                  <w:bCs/>
                </w:rPr>
                <w:t xml:space="preserve"> SKYRIUS</w:t>
              </w:r>
            </w:p>
            <w:p w14:paraId="5219F092" w14:textId="416B8EDD">
              <w:pPr>
                <w:jc w:val="center"/>
                <w:textAlignment w:val="center"/>
                <w:rPr>
                  <w:bCs/>
                </w:rPr>
              </w:pPr>
              <w:sdt>
                <w:sdtPr>
                  <w:alias w:val="Pavadinimas"/>
                  <w:tag w:val="title_fb4f2a036feb43138cf7ff68ec52fd7e"/>
                  <w:lock w:val="sdtLocked"/>
                  <w:richText/>
                </w:sdtPr>
                <w:sdtContent>
                  <w:r>
                    <w:rPr>
                      <w:b/>
                      <w:bCs/>
                    </w:rPr>
                    <w:t>MOKINIŲ UGDYMO PROCESO ORGANIZAVIMO REIKALAVIMAI</w:t>
                  </w:r>
                </w:sdtContent>
              </w:sdt>
            </w:p>
            <w:p w14:paraId="482EE12D" w14:textId="77777777">
              <w:pPr>
                <w:ind w:firstLine="62"/>
                <w:jc w:val="center"/>
                <w:textAlignment w:val="center"/>
                <w:rPr>
                  <w:bCs/>
                </w:rPr>
              </w:pPr>
            </w:p>
            <w:sdt>
              <w:sdtPr>
                <w:alias w:val="59 p."/>
                <w:tag w:val="part_d66ffee4e85a4b8f805600fc01689300"/>
                <w:lock w:val="sdtLocked"/>
                <w:richText/>
              </w:sdtPr>
              <w:sdtContent>
                <w:p w14:paraId="67CCD2CA" w14:textId="380E639F">
                  <w:pPr>
                    <w:ind w:firstLine="720"/>
                    <w:jc w:val="both"/>
                    <w:textAlignment w:val="center"/>
                    <w:rPr>
                      <w:bCs/>
                    </w:rPr>
                  </w:pPr>
                  <w:sdt>
                    <w:sdtPr>
                      <w:alias w:val="Numeris"/>
                      <w:tag w:val="nr_d66ffee4e85a4b8f805600fc01689300"/>
                      <w:lock w:val="sdtLocked"/>
                      <w:richText/>
                    </w:sdtPr>
                    <w:sdtContent>
                      <w:r>
                        <w:rPr>
                          <w:bCs/>
                        </w:rPr>
                        <w:t>59</w:t>
                      </w:r>
                    </w:sdtContent>
                  </w:sdt>
                  <w:r>
                    <w:rPr>
                      <w:bCs/>
                    </w:rPr>
                    <w:t>. Maksimali mokinio veiklos trukmė, išskyrus praktinio mokymo pratybas, be pertraukos neturi viršyti 45 min., praktinių pratybų trukmė – 90 min. Asmenims, kurie mokosi pagal tęstinio profesinio mokymo programas, teorinio mokymo trukmė be pertraukos neturi viršyti 90 min. Šiame punkte nustatyta veiklos trukmė gali būti keičiama specialiųjų poreikių mokiniams, atsižvelgiant į jų ugdymosi poreikius.</w:t>
                  </w:r>
                </w:p>
              </w:sdtContent>
            </w:sdt>
            <w:sdt>
              <w:sdtPr>
                <w:alias w:val="60 p."/>
                <w:tag w:val="part_87d24018eab046dca61a983932e00590"/>
                <w:lock w:val="sdtLocked"/>
                <w:richText/>
              </w:sdtPr>
              <w:sdtContent>
                <w:p w14:paraId="37BF7D01" w14:textId="5015FCFC">
                  <w:pPr>
                    <w:ind w:firstLine="720"/>
                    <w:jc w:val="both"/>
                    <w:textAlignment w:val="center"/>
                    <w:rPr>
                      <w:bCs/>
                    </w:rPr>
                  </w:pPr>
                  <w:sdt>
                    <w:sdtPr>
                      <w:alias w:val="Numeris"/>
                      <w:tag w:val="nr_87d24018eab046dca61a983932e00590"/>
                      <w:lock w:val="sdtLocked"/>
                      <w:richText/>
                    </w:sdtPr>
                    <w:sdtContent>
                      <w:r>
                        <w:rPr>
                          <w:bCs/>
                        </w:rPr>
                        <w:t>60</w:t>
                      </w:r>
                    </w:sdtContent>
                  </w:sdt>
                  <w:r>
                    <w:rPr>
                      <w:bCs/>
                    </w:rPr>
                    <w:t>. Specialiųjų poreikių mokinių ugdymas organizuojamas atsižvelgiant į specialiųjų poreikių mokinių ugdymosi poreikius, įstaigos specialiojo ugdymo komisijos, specialiojo pedagogo rekomendacijas.</w:t>
                  </w:r>
                </w:p>
              </w:sdtContent>
            </w:sdt>
            <w:sdt>
              <w:sdtPr>
                <w:alias w:val="61 p."/>
                <w:tag w:val="part_dca9730b80a048cca76cd2c69378f6ac"/>
                <w:lock w:val="sdtLocked"/>
                <w:richText/>
              </w:sdtPr>
              <w:sdtContent>
                <w:p w14:paraId="482B6D9F" w14:textId="4FCB1B94">
                  <w:pPr>
                    <w:ind w:firstLine="720"/>
                    <w:jc w:val="both"/>
                    <w:textAlignment w:val="center"/>
                    <w:rPr>
                      <w:bCs/>
                    </w:rPr>
                  </w:pPr>
                  <w:sdt>
                    <w:sdtPr>
                      <w:alias w:val="Numeris"/>
                      <w:tag w:val="nr_dca9730b80a048cca76cd2c69378f6ac"/>
                      <w:lock w:val="sdtLocked"/>
                      <w:richText/>
                    </w:sdtPr>
                    <w:sdtContent>
                      <w:r>
                        <w:rPr>
                          <w:bCs/>
                        </w:rPr>
                        <w:t>61</w:t>
                      </w:r>
                    </w:sdtContent>
                  </w:sdt>
                  <w:r>
                    <w:rPr>
                      <w:bCs/>
                    </w:rPr>
                    <w:t>. Pertraukų trukmė turi būti ne trumpesnė kaip 10 min. Būtina viena ilgoji – ne trumpesnė kaip 30 min. – pertrauka arba dvi pertraukos po 20 min., skirtos pietums.</w:t>
                  </w:r>
                </w:p>
              </w:sdtContent>
            </w:sdt>
            <w:sdt>
              <w:sdtPr>
                <w:alias w:val="62 p."/>
                <w:tag w:val="part_bd1031463507482b91d62710a8e0a1d3"/>
                <w:lock w:val="sdtLocked"/>
                <w:richText/>
              </w:sdtPr>
              <w:sdtContent>
                <w:p w14:paraId="451959EF" w14:textId="207A17EE">
                  <w:pPr>
                    <w:ind w:firstLine="720"/>
                    <w:jc w:val="both"/>
                    <w:textAlignment w:val="center"/>
                    <w:rPr>
                      <w:bCs/>
                    </w:rPr>
                  </w:pPr>
                  <w:sdt>
                    <w:sdtPr>
                      <w:alias w:val="Numeris"/>
                      <w:tag w:val="nr_bd1031463507482b91d62710a8e0a1d3"/>
                      <w:lock w:val="sdtLocked"/>
                      <w:richText/>
                    </w:sdtPr>
                    <w:sdtContent>
                      <w:r>
                        <w:rPr>
                          <w:bCs/>
                        </w:rPr>
                        <w:t>62</w:t>
                      </w:r>
                    </w:sdtContent>
                  </w:sdt>
                  <w:r>
                    <w:rPr>
                      <w:bCs/>
                    </w:rPr>
                    <w:t>. Fizinio ugdymo pratybos lauke gali būti organizuojamos esant ne žemesnei kaip minus 12 °C oro temperatūrai arba, jei vėjo greitis didesnis kaip 2 m/sek, – žemesnei kaip minus 8 °C oro temperatūrai (mokiniams vilkint tinkamą sportinę aprangą ir avint tinkamą avalynę). Oro užterštumui kietosiomis dalelėmis viršijus Aplinkos oro užterštumo sieros dioksidu, azoto dioksidu, azoto oksidais, benzenu, anglies monoksidu, švinu, kietosiomis dalelėmis ir ozonu normų, patvirtintų Lietuvos Respublikos aplinkos ministro ir Lietuvos Respublikos sveikatos apsaugos ministro 2001 m. gruodžio 11 d. įsakymu Nr. 591/640 „Dėl Aplinkos oro užterštumo sieros dioksidu, azoto dioksidu, azoto oksidais, benzenu, anglies monoksidu, švinu, kietosiomis dalelėmis ir ozonu normų patvirtinimo“, leistiną lygį, taip pat oro temperatūrai lauke esant 30</w:t>
                  </w:r>
                  <w:r>
                    <w:rPr>
                      <w:bCs/>
                      <w:vertAlign w:val="superscript"/>
                    </w:rPr>
                    <w:t> o</w:t>
                  </w:r>
                  <w:r>
                    <w:rPr>
                      <w:bCs/>
                    </w:rPr>
                    <w:t>C ar aukštesnei, fizinio ugdymo pamokos negali vykti lauke.</w:t>
                  </w:r>
                </w:p>
              </w:sdtContent>
            </w:sdt>
          </w:sdtContent>
        </w:sdt>
        <w:sdt>
          <w:sdtPr>
            <w:alias w:val="pabaiga"/>
            <w:tag w:val="part_b08b21c34d284563a34d0a0e0b0f27e0"/>
            <w:lock w:val="sdtLocked"/>
            <w:richText/>
          </w:sdtPr>
          <w:sdtContent>
            <w:p w14:paraId="11A96595" w14:textId="77777777">
              <w:pPr>
                <w:jc w:val="center"/>
                <w:textAlignment w:val="center"/>
                <w:rPr>
                  <w:bCs/>
                </w:rPr>
              </w:pPr>
              <w:r>
                <w:rPr>
                  <w:bCs/>
                </w:rPr>
                <w:t>_________________</w:t>
              </w:r>
            </w:p>
            <w:p w14:paraId="2470D551" w14:textId="77777777">
              <w:pPr>
                <w:jc w:val="center"/>
                <w:textAlignment w:val="center"/>
                <w:rPr>
                  <w:bCs/>
                </w:rPr>
              </w:pPr>
            </w:p>
          </w:sdtContent>
        </w:sdt>
      </w:sdtContent>
    </w:sdt>
    <w:sectPr>
      <w:headerReference w:type="default" r:id="rId13"/>
      <w:pgSz w:w="11906" w:h="16838"/>
      <w:pgMar w:top="1134" w:right="567" w:bottom="851"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679745" w14:textId="77777777">
      <w:r>
        <w:separator/>
      </w:r>
    </w:p>
  </w:endnote>
  <w:endnote w:type="continuationSeparator" w:id="0">
    <w:p w14:paraId="51B7B303"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3920D2"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EB35A1"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F73801"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0D25DA" w14:textId="77777777">
      <w:r>
        <w:separator/>
      </w:r>
    </w:p>
  </w:footnote>
  <w:footnote w:type="continuationSeparator" w:id="0">
    <w:p w14:paraId="76490551"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800156"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2B270C" w14:textId="77777777">
    <w:pPr>
      <w:tabs>
        <w:tab w:val="center" w:pos="4819"/>
        <w:tab w:val="right" w:pos="9638"/>
      </w:tabs>
      <w:jc w:val="center"/>
    </w:pPr>
    <w:r>
      <w:fldChar w:fldCharType="begin"/>
    </w:r>
    <w:r>
      <w:instrText>PAGE   \* MERGEFORMAT</w:instrText>
    </w:r>
    <w:r>
      <w:fldChar w:fldCharType="separate"/>
    </w:r>
    <w:r>
      <w:t>2</w:t>
    </w:r>
    <w:r>
      <w:fldChar w:fldCharType="end"/>
    </w:r>
  </w:p>
  <w:p w14:paraId="0C85CC55"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3907D1" w14:textId="77777777">
    <w:pPr>
      <w:tabs>
        <w:tab w:val="center" w:pos="4819"/>
        <w:tab w:val="right" w:pos="9638"/>
      </w:tabs>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6818CA" w14:textId="77777777">
    <w:pPr>
      <w:tabs>
        <w:tab w:val="center" w:pos="4819"/>
        <w:tab w:val="right" w:pos="9638"/>
      </w:tabs>
      <w:jc w:val="center"/>
    </w:pPr>
    <w:r>
      <w:fldChar w:fldCharType="begin"/>
    </w:r>
    <w:r>
      <w:instrText>PAGE   \* MERGEFORMAT</w:instrText>
    </w:r>
    <w:r>
      <w:fldChar w:fldCharType="separate"/>
    </w:r>
    <w:r>
      <w:t>3</w:t>
    </w:r>
    <w:r>
      <w:fldChar w:fldCharType="end"/>
    </w:r>
  </w:p>
  <w:p w14:paraId="7B8BFC28"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1AE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BC1E0A"/>
  <w15:chartTrackingRefBased/>
  <w15:docId w15:val="{7ADA81E5-D649-407E-B095-CCC7F7528C5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598340">
      <w:bodyDiv w:val="1"/>
      <w:marLeft w:val="0"/>
      <w:marRight w:val="0"/>
      <w:marTop w:val="0"/>
      <w:marBottom w:val="0"/>
      <w:divBdr>
        <w:top w:val="none" w:sz="0" w:space="0" w:color="auto"/>
        <w:left w:val="none" w:sz="0" w:space="0" w:color="auto"/>
        <w:bottom w:val="none" w:sz="0" w:space="0" w:color="auto"/>
        <w:right w:val="none" w:sz="0" w:space="0" w:color="auto"/>
      </w:divBdr>
    </w:div>
    <w:div w:id="63574226">
      <w:bodyDiv w:val="1"/>
      <w:marLeft w:val="0"/>
      <w:marRight w:val="0"/>
      <w:marTop w:val="0"/>
      <w:marBottom w:val="0"/>
      <w:divBdr>
        <w:top w:val="none" w:sz="0" w:space="0" w:color="auto"/>
        <w:left w:val="none" w:sz="0" w:space="0" w:color="auto"/>
        <w:bottom w:val="none" w:sz="0" w:space="0" w:color="auto"/>
        <w:right w:val="none" w:sz="0" w:space="0" w:color="auto"/>
      </w:divBdr>
      <w:divsChild>
        <w:div w:id="458841748">
          <w:marLeft w:val="0"/>
          <w:marRight w:val="0"/>
          <w:marTop w:val="0"/>
          <w:marBottom w:val="0"/>
          <w:divBdr>
            <w:top w:val="none" w:sz="0" w:space="0" w:color="auto"/>
            <w:left w:val="none" w:sz="0" w:space="0" w:color="auto"/>
            <w:bottom w:val="none" w:sz="0" w:space="0" w:color="auto"/>
            <w:right w:val="none" w:sz="0" w:space="0" w:color="auto"/>
          </w:divBdr>
        </w:div>
        <w:div w:id="2059355713">
          <w:marLeft w:val="0"/>
          <w:marRight w:val="0"/>
          <w:marTop w:val="0"/>
          <w:marBottom w:val="0"/>
          <w:divBdr>
            <w:top w:val="none" w:sz="0" w:space="0" w:color="auto"/>
            <w:left w:val="none" w:sz="0" w:space="0" w:color="auto"/>
            <w:bottom w:val="none" w:sz="0" w:space="0" w:color="auto"/>
            <w:right w:val="none" w:sz="0" w:space="0" w:color="auto"/>
          </w:divBdr>
        </w:div>
        <w:div w:id="1392726271">
          <w:marLeft w:val="0"/>
          <w:marRight w:val="0"/>
          <w:marTop w:val="0"/>
          <w:marBottom w:val="0"/>
          <w:divBdr>
            <w:top w:val="none" w:sz="0" w:space="0" w:color="auto"/>
            <w:left w:val="none" w:sz="0" w:space="0" w:color="auto"/>
            <w:bottom w:val="none" w:sz="0" w:space="0" w:color="auto"/>
            <w:right w:val="none" w:sz="0" w:space="0" w:color="auto"/>
          </w:divBdr>
        </w:div>
        <w:div w:id="1953200806">
          <w:marLeft w:val="0"/>
          <w:marRight w:val="0"/>
          <w:marTop w:val="0"/>
          <w:marBottom w:val="0"/>
          <w:divBdr>
            <w:top w:val="none" w:sz="0" w:space="0" w:color="auto"/>
            <w:left w:val="none" w:sz="0" w:space="0" w:color="auto"/>
            <w:bottom w:val="none" w:sz="0" w:space="0" w:color="auto"/>
            <w:right w:val="none" w:sz="0" w:space="0" w:color="auto"/>
          </w:divBdr>
        </w:div>
        <w:div w:id="1898203802">
          <w:marLeft w:val="0"/>
          <w:marRight w:val="0"/>
          <w:marTop w:val="0"/>
          <w:marBottom w:val="0"/>
          <w:divBdr>
            <w:top w:val="none" w:sz="0" w:space="0" w:color="auto"/>
            <w:left w:val="none" w:sz="0" w:space="0" w:color="auto"/>
            <w:bottom w:val="none" w:sz="0" w:space="0" w:color="auto"/>
            <w:right w:val="none" w:sz="0" w:space="0" w:color="auto"/>
          </w:divBdr>
        </w:div>
        <w:div w:id="609703322">
          <w:marLeft w:val="0"/>
          <w:marRight w:val="0"/>
          <w:marTop w:val="0"/>
          <w:marBottom w:val="0"/>
          <w:divBdr>
            <w:top w:val="none" w:sz="0" w:space="0" w:color="auto"/>
            <w:left w:val="none" w:sz="0" w:space="0" w:color="auto"/>
            <w:bottom w:val="none" w:sz="0" w:space="0" w:color="auto"/>
            <w:right w:val="none" w:sz="0" w:space="0" w:color="auto"/>
          </w:divBdr>
        </w:div>
      </w:divsChild>
    </w:div>
    <w:div w:id="68818559">
      <w:bodyDiv w:val="1"/>
      <w:marLeft w:val="0"/>
      <w:marRight w:val="0"/>
      <w:marTop w:val="0"/>
      <w:marBottom w:val="0"/>
      <w:divBdr>
        <w:top w:val="none" w:sz="0" w:space="0" w:color="auto"/>
        <w:left w:val="none" w:sz="0" w:space="0" w:color="auto"/>
        <w:bottom w:val="none" w:sz="0" w:space="0" w:color="auto"/>
        <w:right w:val="none" w:sz="0" w:space="0" w:color="auto"/>
      </w:divBdr>
    </w:div>
    <w:div w:id="132254651">
      <w:bodyDiv w:val="1"/>
      <w:marLeft w:val="0"/>
      <w:marRight w:val="0"/>
      <w:marTop w:val="0"/>
      <w:marBottom w:val="0"/>
      <w:divBdr>
        <w:top w:val="none" w:sz="0" w:space="0" w:color="auto"/>
        <w:left w:val="none" w:sz="0" w:space="0" w:color="auto"/>
        <w:bottom w:val="none" w:sz="0" w:space="0" w:color="auto"/>
        <w:right w:val="none" w:sz="0" w:space="0" w:color="auto"/>
      </w:divBdr>
    </w:div>
    <w:div w:id="159582231">
      <w:bodyDiv w:val="1"/>
      <w:marLeft w:val="0"/>
      <w:marRight w:val="0"/>
      <w:marTop w:val="0"/>
      <w:marBottom w:val="0"/>
      <w:divBdr>
        <w:top w:val="none" w:sz="0" w:space="0" w:color="auto"/>
        <w:left w:val="none" w:sz="0" w:space="0" w:color="auto"/>
        <w:bottom w:val="none" w:sz="0" w:space="0" w:color="auto"/>
        <w:right w:val="none" w:sz="0" w:space="0" w:color="auto"/>
      </w:divBdr>
    </w:div>
    <w:div w:id="171841937">
      <w:bodyDiv w:val="1"/>
      <w:marLeft w:val="0"/>
      <w:marRight w:val="0"/>
      <w:marTop w:val="0"/>
      <w:marBottom w:val="0"/>
      <w:divBdr>
        <w:top w:val="none" w:sz="0" w:space="0" w:color="auto"/>
        <w:left w:val="none" w:sz="0" w:space="0" w:color="auto"/>
        <w:bottom w:val="none" w:sz="0" w:space="0" w:color="auto"/>
        <w:right w:val="none" w:sz="0" w:space="0" w:color="auto"/>
      </w:divBdr>
    </w:div>
    <w:div w:id="175968608">
      <w:bodyDiv w:val="1"/>
      <w:marLeft w:val="0"/>
      <w:marRight w:val="0"/>
      <w:marTop w:val="0"/>
      <w:marBottom w:val="0"/>
      <w:divBdr>
        <w:top w:val="none" w:sz="0" w:space="0" w:color="auto"/>
        <w:left w:val="none" w:sz="0" w:space="0" w:color="auto"/>
        <w:bottom w:val="none" w:sz="0" w:space="0" w:color="auto"/>
        <w:right w:val="none" w:sz="0" w:space="0" w:color="auto"/>
      </w:divBdr>
    </w:div>
    <w:div w:id="207643205">
      <w:bodyDiv w:val="1"/>
      <w:marLeft w:val="0"/>
      <w:marRight w:val="0"/>
      <w:marTop w:val="0"/>
      <w:marBottom w:val="0"/>
      <w:divBdr>
        <w:top w:val="none" w:sz="0" w:space="0" w:color="auto"/>
        <w:left w:val="none" w:sz="0" w:space="0" w:color="auto"/>
        <w:bottom w:val="none" w:sz="0" w:space="0" w:color="auto"/>
        <w:right w:val="none" w:sz="0" w:space="0" w:color="auto"/>
      </w:divBdr>
      <w:divsChild>
        <w:div w:id="708191764">
          <w:marLeft w:val="0"/>
          <w:marRight w:val="0"/>
          <w:marTop w:val="0"/>
          <w:marBottom w:val="0"/>
          <w:divBdr>
            <w:top w:val="none" w:sz="0" w:space="0" w:color="auto"/>
            <w:left w:val="none" w:sz="0" w:space="0" w:color="auto"/>
            <w:bottom w:val="none" w:sz="0" w:space="0" w:color="auto"/>
            <w:right w:val="none" w:sz="0" w:space="0" w:color="auto"/>
          </w:divBdr>
        </w:div>
        <w:div w:id="1324090401">
          <w:marLeft w:val="0"/>
          <w:marRight w:val="0"/>
          <w:marTop w:val="0"/>
          <w:marBottom w:val="0"/>
          <w:divBdr>
            <w:top w:val="none" w:sz="0" w:space="0" w:color="auto"/>
            <w:left w:val="none" w:sz="0" w:space="0" w:color="auto"/>
            <w:bottom w:val="none" w:sz="0" w:space="0" w:color="auto"/>
            <w:right w:val="none" w:sz="0" w:space="0" w:color="auto"/>
          </w:divBdr>
        </w:div>
        <w:div w:id="1703745965">
          <w:marLeft w:val="0"/>
          <w:marRight w:val="0"/>
          <w:marTop w:val="0"/>
          <w:marBottom w:val="0"/>
          <w:divBdr>
            <w:top w:val="none" w:sz="0" w:space="0" w:color="auto"/>
            <w:left w:val="none" w:sz="0" w:space="0" w:color="auto"/>
            <w:bottom w:val="none" w:sz="0" w:space="0" w:color="auto"/>
            <w:right w:val="none" w:sz="0" w:space="0" w:color="auto"/>
          </w:divBdr>
        </w:div>
      </w:divsChild>
    </w:div>
    <w:div w:id="272565960">
      <w:bodyDiv w:val="1"/>
      <w:marLeft w:val="0"/>
      <w:marRight w:val="0"/>
      <w:marTop w:val="0"/>
      <w:marBottom w:val="0"/>
      <w:divBdr>
        <w:top w:val="none" w:sz="0" w:space="0" w:color="auto"/>
        <w:left w:val="none" w:sz="0" w:space="0" w:color="auto"/>
        <w:bottom w:val="none" w:sz="0" w:space="0" w:color="auto"/>
        <w:right w:val="none" w:sz="0" w:space="0" w:color="auto"/>
      </w:divBdr>
    </w:div>
    <w:div w:id="356471235">
      <w:bodyDiv w:val="1"/>
      <w:marLeft w:val="0"/>
      <w:marRight w:val="0"/>
      <w:marTop w:val="0"/>
      <w:marBottom w:val="0"/>
      <w:divBdr>
        <w:top w:val="none" w:sz="0" w:space="0" w:color="auto"/>
        <w:left w:val="none" w:sz="0" w:space="0" w:color="auto"/>
        <w:bottom w:val="none" w:sz="0" w:space="0" w:color="auto"/>
        <w:right w:val="none" w:sz="0" w:space="0" w:color="auto"/>
      </w:divBdr>
    </w:div>
    <w:div w:id="428434533">
      <w:bodyDiv w:val="1"/>
      <w:marLeft w:val="0"/>
      <w:marRight w:val="0"/>
      <w:marTop w:val="0"/>
      <w:marBottom w:val="0"/>
      <w:divBdr>
        <w:top w:val="none" w:sz="0" w:space="0" w:color="auto"/>
        <w:left w:val="none" w:sz="0" w:space="0" w:color="auto"/>
        <w:bottom w:val="none" w:sz="0" w:space="0" w:color="auto"/>
        <w:right w:val="none" w:sz="0" w:space="0" w:color="auto"/>
      </w:divBdr>
    </w:div>
    <w:div w:id="500584070">
      <w:bodyDiv w:val="1"/>
      <w:marLeft w:val="0"/>
      <w:marRight w:val="0"/>
      <w:marTop w:val="0"/>
      <w:marBottom w:val="0"/>
      <w:divBdr>
        <w:top w:val="none" w:sz="0" w:space="0" w:color="auto"/>
        <w:left w:val="none" w:sz="0" w:space="0" w:color="auto"/>
        <w:bottom w:val="none" w:sz="0" w:space="0" w:color="auto"/>
        <w:right w:val="none" w:sz="0" w:space="0" w:color="auto"/>
      </w:divBdr>
    </w:div>
    <w:div w:id="517237255">
      <w:bodyDiv w:val="1"/>
      <w:marLeft w:val="0"/>
      <w:marRight w:val="0"/>
      <w:marTop w:val="0"/>
      <w:marBottom w:val="0"/>
      <w:divBdr>
        <w:top w:val="none" w:sz="0" w:space="0" w:color="auto"/>
        <w:left w:val="none" w:sz="0" w:space="0" w:color="auto"/>
        <w:bottom w:val="none" w:sz="0" w:space="0" w:color="auto"/>
        <w:right w:val="none" w:sz="0" w:space="0" w:color="auto"/>
      </w:divBdr>
    </w:div>
    <w:div w:id="554699409">
      <w:bodyDiv w:val="1"/>
      <w:marLeft w:val="0"/>
      <w:marRight w:val="0"/>
      <w:marTop w:val="0"/>
      <w:marBottom w:val="0"/>
      <w:divBdr>
        <w:top w:val="none" w:sz="0" w:space="0" w:color="auto"/>
        <w:left w:val="none" w:sz="0" w:space="0" w:color="auto"/>
        <w:bottom w:val="none" w:sz="0" w:space="0" w:color="auto"/>
        <w:right w:val="none" w:sz="0" w:space="0" w:color="auto"/>
      </w:divBdr>
    </w:div>
    <w:div w:id="587424031">
      <w:bodyDiv w:val="1"/>
      <w:marLeft w:val="0"/>
      <w:marRight w:val="0"/>
      <w:marTop w:val="0"/>
      <w:marBottom w:val="0"/>
      <w:divBdr>
        <w:top w:val="none" w:sz="0" w:space="0" w:color="auto"/>
        <w:left w:val="none" w:sz="0" w:space="0" w:color="auto"/>
        <w:bottom w:val="none" w:sz="0" w:space="0" w:color="auto"/>
        <w:right w:val="none" w:sz="0" w:space="0" w:color="auto"/>
      </w:divBdr>
    </w:div>
    <w:div w:id="627468618">
      <w:bodyDiv w:val="1"/>
      <w:marLeft w:val="0"/>
      <w:marRight w:val="0"/>
      <w:marTop w:val="0"/>
      <w:marBottom w:val="0"/>
      <w:divBdr>
        <w:top w:val="none" w:sz="0" w:space="0" w:color="auto"/>
        <w:left w:val="none" w:sz="0" w:space="0" w:color="auto"/>
        <w:bottom w:val="none" w:sz="0" w:space="0" w:color="auto"/>
        <w:right w:val="none" w:sz="0" w:space="0" w:color="auto"/>
      </w:divBdr>
    </w:div>
    <w:div w:id="640109823">
      <w:bodyDiv w:val="1"/>
      <w:marLeft w:val="0"/>
      <w:marRight w:val="0"/>
      <w:marTop w:val="0"/>
      <w:marBottom w:val="0"/>
      <w:divBdr>
        <w:top w:val="none" w:sz="0" w:space="0" w:color="auto"/>
        <w:left w:val="none" w:sz="0" w:space="0" w:color="auto"/>
        <w:bottom w:val="none" w:sz="0" w:space="0" w:color="auto"/>
        <w:right w:val="none" w:sz="0" w:space="0" w:color="auto"/>
      </w:divBdr>
      <w:divsChild>
        <w:div w:id="81414680">
          <w:marLeft w:val="0"/>
          <w:marRight w:val="0"/>
          <w:marTop w:val="0"/>
          <w:marBottom w:val="0"/>
          <w:divBdr>
            <w:top w:val="none" w:sz="0" w:space="0" w:color="auto"/>
            <w:left w:val="none" w:sz="0" w:space="0" w:color="auto"/>
            <w:bottom w:val="none" w:sz="0" w:space="0" w:color="auto"/>
            <w:right w:val="none" w:sz="0" w:space="0" w:color="auto"/>
          </w:divBdr>
        </w:div>
        <w:div w:id="98836403">
          <w:marLeft w:val="0"/>
          <w:marRight w:val="0"/>
          <w:marTop w:val="0"/>
          <w:marBottom w:val="0"/>
          <w:divBdr>
            <w:top w:val="none" w:sz="0" w:space="0" w:color="auto"/>
            <w:left w:val="none" w:sz="0" w:space="0" w:color="auto"/>
            <w:bottom w:val="none" w:sz="0" w:space="0" w:color="auto"/>
            <w:right w:val="none" w:sz="0" w:space="0" w:color="auto"/>
          </w:divBdr>
        </w:div>
      </w:divsChild>
    </w:div>
    <w:div w:id="661549512">
      <w:bodyDiv w:val="1"/>
      <w:marLeft w:val="0"/>
      <w:marRight w:val="0"/>
      <w:marTop w:val="0"/>
      <w:marBottom w:val="0"/>
      <w:divBdr>
        <w:top w:val="none" w:sz="0" w:space="0" w:color="auto"/>
        <w:left w:val="none" w:sz="0" w:space="0" w:color="auto"/>
        <w:bottom w:val="none" w:sz="0" w:space="0" w:color="auto"/>
        <w:right w:val="none" w:sz="0" w:space="0" w:color="auto"/>
      </w:divBdr>
    </w:div>
    <w:div w:id="686374396">
      <w:bodyDiv w:val="1"/>
      <w:marLeft w:val="0"/>
      <w:marRight w:val="0"/>
      <w:marTop w:val="0"/>
      <w:marBottom w:val="0"/>
      <w:divBdr>
        <w:top w:val="none" w:sz="0" w:space="0" w:color="auto"/>
        <w:left w:val="none" w:sz="0" w:space="0" w:color="auto"/>
        <w:bottom w:val="none" w:sz="0" w:space="0" w:color="auto"/>
        <w:right w:val="none" w:sz="0" w:space="0" w:color="auto"/>
      </w:divBdr>
    </w:div>
    <w:div w:id="711223057">
      <w:bodyDiv w:val="1"/>
      <w:marLeft w:val="0"/>
      <w:marRight w:val="0"/>
      <w:marTop w:val="0"/>
      <w:marBottom w:val="0"/>
      <w:divBdr>
        <w:top w:val="none" w:sz="0" w:space="0" w:color="auto"/>
        <w:left w:val="none" w:sz="0" w:space="0" w:color="auto"/>
        <w:bottom w:val="none" w:sz="0" w:space="0" w:color="auto"/>
        <w:right w:val="none" w:sz="0" w:space="0" w:color="auto"/>
      </w:divBdr>
    </w:div>
    <w:div w:id="817187266">
      <w:bodyDiv w:val="1"/>
      <w:marLeft w:val="0"/>
      <w:marRight w:val="0"/>
      <w:marTop w:val="0"/>
      <w:marBottom w:val="0"/>
      <w:divBdr>
        <w:top w:val="none" w:sz="0" w:space="0" w:color="auto"/>
        <w:left w:val="none" w:sz="0" w:space="0" w:color="auto"/>
        <w:bottom w:val="none" w:sz="0" w:space="0" w:color="auto"/>
        <w:right w:val="none" w:sz="0" w:space="0" w:color="auto"/>
      </w:divBdr>
    </w:div>
    <w:div w:id="847600762">
      <w:bodyDiv w:val="1"/>
      <w:marLeft w:val="0"/>
      <w:marRight w:val="0"/>
      <w:marTop w:val="0"/>
      <w:marBottom w:val="0"/>
      <w:divBdr>
        <w:top w:val="none" w:sz="0" w:space="0" w:color="auto"/>
        <w:left w:val="none" w:sz="0" w:space="0" w:color="auto"/>
        <w:bottom w:val="none" w:sz="0" w:space="0" w:color="auto"/>
        <w:right w:val="none" w:sz="0" w:space="0" w:color="auto"/>
      </w:divBdr>
    </w:div>
    <w:div w:id="856767969">
      <w:bodyDiv w:val="1"/>
      <w:marLeft w:val="0"/>
      <w:marRight w:val="0"/>
      <w:marTop w:val="0"/>
      <w:marBottom w:val="0"/>
      <w:divBdr>
        <w:top w:val="none" w:sz="0" w:space="0" w:color="auto"/>
        <w:left w:val="none" w:sz="0" w:space="0" w:color="auto"/>
        <w:bottom w:val="none" w:sz="0" w:space="0" w:color="auto"/>
        <w:right w:val="none" w:sz="0" w:space="0" w:color="auto"/>
      </w:divBdr>
      <w:divsChild>
        <w:div w:id="1958172488">
          <w:marLeft w:val="0"/>
          <w:marRight w:val="0"/>
          <w:marTop w:val="0"/>
          <w:marBottom w:val="0"/>
          <w:divBdr>
            <w:top w:val="none" w:sz="0" w:space="0" w:color="auto"/>
            <w:left w:val="none" w:sz="0" w:space="0" w:color="auto"/>
            <w:bottom w:val="none" w:sz="0" w:space="0" w:color="auto"/>
            <w:right w:val="none" w:sz="0" w:space="0" w:color="auto"/>
          </w:divBdr>
        </w:div>
        <w:div w:id="2056463159">
          <w:marLeft w:val="0"/>
          <w:marRight w:val="0"/>
          <w:marTop w:val="0"/>
          <w:marBottom w:val="0"/>
          <w:divBdr>
            <w:top w:val="none" w:sz="0" w:space="0" w:color="auto"/>
            <w:left w:val="none" w:sz="0" w:space="0" w:color="auto"/>
            <w:bottom w:val="none" w:sz="0" w:space="0" w:color="auto"/>
            <w:right w:val="none" w:sz="0" w:space="0" w:color="auto"/>
          </w:divBdr>
        </w:div>
        <w:div w:id="2026591300">
          <w:marLeft w:val="0"/>
          <w:marRight w:val="0"/>
          <w:marTop w:val="0"/>
          <w:marBottom w:val="0"/>
          <w:divBdr>
            <w:top w:val="none" w:sz="0" w:space="0" w:color="auto"/>
            <w:left w:val="none" w:sz="0" w:space="0" w:color="auto"/>
            <w:bottom w:val="none" w:sz="0" w:space="0" w:color="auto"/>
            <w:right w:val="none" w:sz="0" w:space="0" w:color="auto"/>
          </w:divBdr>
        </w:div>
        <w:div w:id="1758477350">
          <w:marLeft w:val="0"/>
          <w:marRight w:val="0"/>
          <w:marTop w:val="0"/>
          <w:marBottom w:val="0"/>
          <w:divBdr>
            <w:top w:val="none" w:sz="0" w:space="0" w:color="auto"/>
            <w:left w:val="none" w:sz="0" w:space="0" w:color="auto"/>
            <w:bottom w:val="none" w:sz="0" w:space="0" w:color="auto"/>
            <w:right w:val="none" w:sz="0" w:space="0" w:color="auto"/>
          </w:divBdr>
        </w:div>
        <w:div w:id="612786652">
          <w:marLeft w:val="0"/>
          <w:marRight w:val="0"/>
          <w:marTop w:val="0"/>
          <w:marBottom w:val="0"/>
          <w:divBdr>
            <w:top w:val="none" w:sz="0" w:space="0" w:color="auto"/>
            <w:left w:val="none" w:sz="0" w:space="0" w:color="auto"/>
            <w:bottom w:val="none" w:sz="0" w:space="0" w:color="auto"/>
            <w:right w:val="none" w:sz="0" w:space="0" w:color="auto"/>
          </w:divBdr>
        </w:div>
        <w:div w:id="1637224363">
          <w:marLeft w:val="0"/>
          <w:marRight w:val="0"/>
          <w:marTop w:val="0"/>
          <w:marBottom w:val="0"/>
          <w:divBdr>
            <w:top w:val="none" w:sz="0" w:space="0" w:color="auto"/>
            <w:left w:val="none" w:sz="0" w:space="0" w:color="auto"/>
            <w:bottom w:val="none" w:sz="0" w:space="0" w:color="auto"/>
            <w:right w:val="none" w:sz="0" w:space="0" w:color="auto"/>
          </w:divBdr>
        </w:div>
        <w:div w:id="678042989">
          <w:marLeft w:val="0"/>
          <w:marRight w:val="0"/>
          <w:marTop w:val="0"/>
          <w:marBottom w:val="0"/>
          <w:divBdr>
            <w:top w:val="none" w:sz="0" w:space="0" w:color="auto"/>
            <w:left w:val="none" w:sz="0" w:space="0" w:color="auto"/>
            <w:bottom w:val="none" w:sz="0" w:space="0" w:color="auto"/>
            <w:right w:val="none" w:sz="0" w:space="0" w:color="auto"/>
          </w:divBdr>
        </w:div>
        <w:div w:id="1980458190">
          <w:marLeft w:val="0"/>
          <w:marRight w:val="0"/>
          <w:marTop w:val="0"/>
          <w:marBottom w:val="0"/>
          <w:divBdr>
            <w:top w:val="none" w:sz="0" w:space="0" w:color="auto"/>
            <w:left w:val="none" w:sz="0" w:space="0" w:color="auto"/>
            <w:bottom w:val="none" w:sz="0" w:space="0" w:color="auto"/>
            <w:right w:val="none" w:sz="0" w:space="0" w:color="auto"/>
          </w:divBdr>
        </w:div>
        <w:div w:id="1672220554">
          <w:marLeft w:val="0"/>
          <w:marRight w:val="0"/>
          <w:marTop w:val="0"/>
          <w:marBottom w:val="0"/>
          <w:divBdr>
            <w:top w:val="none" w:sz="0" w:space="0" w:color="auto"/>
            <w:left w:val="none" w:sz="0" w:space="0" w:color="auto"/>
            <w:bottom w:val="none" w:sz="0" w:space="0" w:color="auto"/>
            <w:right w:val="none" w:sz="0" w:space="0" w:color="auto"/>
          </w:divBdr>
        </w:div>
      </w:divsChild>
    </w:div>
    <w:div w:id="877625103">
      <w:bodyDiv w:val="1"/>
      <w:marLeft w:val="0"/>
      <w:marRight w:val="0"/>
      <w:marTop w:val="0"/>
      <w:marBottom w:val="0"/>
      <w:divBdr>
        <w:top w:val="none" w:sz="0" w:space="0" w:color="auto"/>
        <w:left w:val="none" w:sz="0" w:space="0" w:color="auto"/>
        <w:bottom w:val="none" w:sz="0" w:space="0" w:color="auto"/>
        <w:right w:val="none" w:sz="0" w:space="0" w:color="auto"/>
      </w:divBdr>
    </w:div>
    <w:div w:id="912355999">
      <w:bodyDiv w:val="1"/>
      <w:marLeft w:val="0"/>
      <w:marRight w:val="0"/>
      <w:marTop w:val="0"/>
      <w:marBottom w:val="0"/>
      <w:divBdr>
        <w:top w:val="none" w:sz="0" w:space="0" w:color="auto"/>
        <w:left w:val="none" w:sz="0" w:space="0" w:color="auto"/>
        <w:bottom w:val="none" w:sz="0" w:space="0" w:color="auto"/>
        <w:right w:val="none" w:sz="0" w:space="0" w:color="auto"/>
      </w:divBdr>
    </w:div>
    <w:div w:id="920798193">
      <w:bodyDiv w:val="1"/>
      <w:marLeft w:val="0"/>
      <w:marRight w:val="0"/>
      <w:marTop w:val="0"/>
      <w:marBottom w:val="0"/>
      <w:divBdr>
        <w:top w:val="none" w:sz="0" w:space="0" w:color="auto"/>
        <w:left w:val="none" w:sz="0" w:space="0" w:color="auto"/>
        <w:bottom w:val="none" w:sz="0" w:space="0" w:color="auto"/>
        <w:right w:val="none" w:sz="0" w:space="0" w:color="auto"/>
      </w:divBdr>
    </w:div>
    <w:div w:id="959336118">
      <w:bodyDiv w:val="1"/>
      <w:marLeft w:val="0"/>
      <w:marRight w:val="0"/>
      <w:marTop w:val="0"/>
      <w:marBottom w:val="0"/>
      <w:divBdr>
        <w:top w:val="none" w:sz="0" w:space="0" w:color="auto"/>
        <w:left w:val="none" w:sz="0" w:space="0" w:color="auto"/>
        <w:bottom w:val="none" w:sz="0" w:space="0" w:color="auto"/>
        <w:right w:val="none" w:sz="0" w:space="0" w:color="auto"/>
      </w:divBdr>
    </w:div>
    <w:div w:id="1065226333">
      <w:bodyDiv w:val="1"/>
      <w:marLeft w:val="0"/>
      <w:marRight w:val="0"/>
      <w:marTop w:val="0"/>
      <w:marBottom w:val="0"/>
      <w:divBdr>
        <w:top w:val="none" w:sz="0" w:space="0" w:color="auto"/>
        <w:left w:val="none" w:sz="0" w:space="0" w:color="auto"/>
        <w:bottom w:val="none" w:sz="0" w:space="0" w:color="auto"/>
        <w:right w:val="none" w:sz="0" w:space="0" w:color="auto"/>
      </w:divBdr>
    </w:div>
    <w:div w:id="1073773054">
      <w:bodyDiv w:val="1"/>
      <w:marLeft w:val="0"/>
      <w:marRight w:val="0"/>
      <w:marTop w:val="0"/>
      <w:marBottom w:val="0"/>
      <w:divBdr>
        <w:top w:val="none" w:sz="0" w:space="0" w:color="auto"/>
        <w:left w:val="none" w:sz="0" w:space="0" w:color="auto"/>
        <w:bottom w:val="none" w:sz="0" w:space="0" w:color="auto"/>
        <w:right w:val="none" w:sz="0" w:space="0" w:color="auto"/>
      </w:divBdr>
    </w:div>
    <w:div w:id="1152722226">
      <w:bodyDiv w:val="1"/>
      <w:marLeft w:val="0"/>
      <w:marRight w:val="0"/>
      <w:marTop w:val="0"/>
      <w:marBottom w:val="0"/>
      <w:divBdr>
        <w:top w:val="none" w:sz="0" w:space="0" w:color="auto"/>
        <w:left w:val="none" w:sz="0" w:space="0" w:color="auto"/>
        <w:bottom w:val="none" w:sz="0" w:space="0" w:color="auto"/>
        <w:right w:val="none" w:sz="0" w:space="0" w:color="auto"/>
      </w:divBdr>
    </w:div>
    <w:div w:id="1156723613">
      <w:bodyDiv w:val="1"/>
      <w:marLeft w:val="0"/>
      <w:marRight w:val="0"/>
      <w:marTop w:val="0"/>
      <w:marBottom w:val="0"/>
      <w:divBdr>
        <w:top w:val="none" w:sz="0" w:space="0" w:color="auto"/>
        <w:left w:val="none" w:sz="0" w:space="0" w:color="auto"/>
        <w:bottom w:val="none" w:sz="0" w:space="0" w:color="auto"/>
        <w:right w:val="none" w:sz="0" w:space="0" w:color="auto"/>
      </w:divBdr>
      <w:divsChild>
        <w:div w:id="212932966">
          <w:marLeft w:val="0"/>
          <w:marRight w:val="0"/>
          <w:marTop w:val="0"/>
          <w:marBottom w:val="0"/>
          <w:divBdr>
            <w:top w:val="none" w:sz="0" w:space="0" w:color="auto"/>
            <w:left w:val="none" w:sz="0" w:space="0" w:color="auto"/>
            <w:bottom w:val="none" w:sz="0" w:space="0" w:color="auto"/>
            <w:right w:val="none" w:sz="0" w:space="0" w:color="auto"/>
          </w:divBdr>
        </w:div>
        <w:div w:id="2130278299">
          <w:marLeft w:val="0"/>
          <w:marRight w:val="0"/>
          <w:marTop w:val="0"/>
          <w:marBottom w:val="0"/>
          <w:divBdr>
            <w:top w:val="none" w:sz="0" w:space="0" w:color="auto"/>
            <w:left w:val="none" w:sz="0" w:space="0" w:color="auto"/>
            <w:bottom w:val="none" w:sz="0" w:space="0" w:color="auto"/>
            <w:right w:val="none" w:sz="0" w:space="0" w:color="auto"/>
          </w:divBdr>
        </w:div>
        <w:div w:id="444428439">
          <w:marLeft w:val="0"/>
          <w:marRight w:val="0"/>
          <w:marTop w:val="0"/>
          <w:marBottom w:val="0"/>
          <w:divBdr>
            <w:top w:val="none" w:sz="0" w:space="0" w:color="auto"/>
            <w:left w:val="none" w:sz="0" w:space="0" w:color="auto"/>
            <w:bottom w:val="none" w:sz="0" w:space="0" w:color="auto"/>
            <w:right w:val="none" w:sz="0" w:space="0" w:color="auto"/>
          </w:divBdr>
        </w:div>
        <w:div w:id="2004581390">
          <w:marLeft w:val="0"/>
          <w:marRight w:val="0"/>
          <w:marTop w:val="0"/>
          <w:marBottom w:val="0"/>
          <w:divBdr>
            <w:top w:val="none" w:sz="0" w:space="0" w:color="auto"/>
            <w:left w:val="none" w:sz="0" w:space="0" w:color="auto"/>
            <w:bottom w:val="none" w:sz="0" w:space="0" w:color="auto"/>
            <w:right w:val="none" w:sz="0" w:space="0" w:color="auto"/>
          </w:divBdr>
        </w:div>
      </w:divsChild>
    </w:div>
    <w:div w:id="1157963252">
      <w:bodyDiv w:val="1"/>
      <w:marLeft w:val="0"/>
      <w:marRight w:val="0"/>
      <w:marTop w:val="0"/>
      <w:marBottom w:val="0"/>
      <w:divBdr>
        <w:top w:val="none" w:sz="0" w:space="0" w:color="auto"/>
        <w:left w:val="none" w:sz="0" w:space="0" w:color="auto"/>
        <w:bottom w:val="none" w:sz="0" w:space="0" w:color="auto"/>
        <w:right w:val="none" w:sz="0" w:space="0" w:color="auto"/>
      </w:divBdr>
    </w:div>
    <w:div w:id="1179200194">
      <w:bodyDiv w:val="1"/>
      <w:marLeft w:val="0"/>
      <w:marRight w:val="0"/>
      <w:marTop w:val="0"/>
      <w:marBottom w:val="0"/>
      <w:divBdr>
        <w:top w:val="none" w:sz="0" w:space="0" w:color="auto"/>
        <w:left w:val="none" w:sz="0" w:space="0" w:color="auto"/>
        <w:bottom w:val="none" w:sz="0" w:space="0" w:color="auto"/>
        <w:right w:val="none" w:sz="0" w:space="0" w:color="auto"/>
      </w:divBdr>
    </w:div>
    <w:div w:id="1194996919">
      <w:bodyDiv w:val="1"/>
      <w:marLeft w:val="0"/>
      <w:marRight w:val="0"/>
      <w:marTop w:val="0"/>
      <w:marBottom w:val="0"/>
      <w:divBdr>
        <w:top w:val="none" w:sz="0" w:space="0" w:color="auto"/>
        <w:left w:val="none" w:sz="0" w:space="0" w:color="auto"/>
        <w:bottom w:val="none" w:sz="0" w:space="0" w:color="auto"/>
        <w:right w:val="none" w:sz="0" w:space="0" w:color="auto"/>
      </w:divBdr>
      <w:divsChild>
        <w:div w:id="1043015950">
          <w:marLeft w:val="0"/>
          <w:marRight w:val="0"/>
          <w:marTop w:val="0"/>
          <w:marBottom w:val="0"/>
          <w:divBdr>
            <w:top w:val="none" w:sz="0" w:space="0" w:color="auto"/>
            <w:left w:val="none" w:sz="0" w:space="0" w:color="auto"/>
            <w:bottom w:val="none" w:sz="0" w:space="0" w:color="auto"/>
            <w:right w:val="none" w:sz="0" w:space="0" w:color="auto"/>
          </w:divBdr>
        </w:div>
        <w:div w:id="446698579">
          <w:marLeft w:val="0"/>
          <w:marRight w:val="0"/>
          <w:marTop w:val="0"/>
          <w:marBottom w:val="0"/>
          <w:divBdr>
            <w:top w:val="none" w:sz="0" w:space="0" w:color="auto"/>
            <w:left w:val="none" w:sz="0" w:space="0" w:color="auto"/>
            <w:bottom w:val="none" w:sz="0" w:space="0" w:color="auto"/>
            <w:right w:val="none" w:sz="0" w:space="0" w:color="auto"/>
          </w:divBdr>
        </w:div>
      </w:divsChild>
    </w:div>
    <w:div w:id="1227259818">
      <w:bodyDiv w:val="1"/>
      <w:marLeft w:val="0"/>
      <w:marRight w:val="0"/>
      <w:marTop w:val="0"/>
      <w:marBottom w:val="0"/>
      <w:divBdr>
        <w:top w:val="none" w:sz="0" w:space="0" w:color="auto"/>
        <w:left w:val="none" w:sz="0" w:space="0" w:color="auto"/>
        <w:bottom w:val="none" w:sz="0" w:space="0" w:color="auto"/>
        <w:right w:val="none" w:sz="0" w:space="0" w:color="auto"/>
      </w:divBdr>
      <w:divsChild>
        <w:div w:id="2016884278">
          <w:marLeft w:val="0"/>
          <w:marRight w:val="0"/>
          <w:marTop w:val="0"/>
          <w:marBottom w:val="0"/>
          <w:divBdr>
            <w:top w:val="none" w:sz="0" w:space="0" w:color="auto"/>
            <w:left w:val="none" w:sz="0" w:space="0" w:color="auto"/>
            <w:bottom w:val="none" w:sz="0" w:space="0" w:color="auto"/>
            <w:right w:val="none" w:sz="0" w:space="0" w:color="auto"/>
          </w:divBdr>
        </w:div>
        <w:div w:id="1444961754">
          <w:marLeft w:val="0"/>
          <w:marRight w:val="0"/>
          <w:marTop w:val="0"/>
          <w:marBottom w:val="0"/>
          <w:divBdr>
            <w:top w:val="none" w:sz="0" w:space="0" w:color="auto"/>
            <w:left w:val="none" w:sz="0" w:space="0" w:color="auto"/>
            <w:bottom w:val="none" w:sz="0" w:space="0" w:color="auto"/>
            <w:right w:val="none" w:sz="0" w:space="0" w:color="auto"/>
          </w:divBdr>
        </w:div>
        <w:div w:id="143200368">
          <w:marLeft w:val="0"/>
          <w:marRight w:val="0"/>
          <w:marTop w:val="0"/>
          <w:marBottom w:val="0"/>
          <w:divBdr>
            <w:top w:val="none" w:sz="0" w:space="0" w:color="auto"/>
            <w:left w:val="none" w:sz="0" w:space="0" w:color="auto"/>
            <w:bottom w:val="none" w:sz="0" w:space="0" w:color="auto"/>
            <w:right w:val="none" w:sz="0" w:space="0" w:color="auto"/>
          </w:divBdr>
        </w:div>
        <w:div w:id="462625641">
          <w:marLeft w:val="0"/>
          <w:marRight w:val="0"/>
          <w:marTop w:val="0"/>
          <w:marBottom w:val="0"/>
          <w:divBdr>
            <w:top w:val="none" w:sz="0" w:space="0" w:color="auto"/>
            <w:left w:val="none" w:sz="0" w:space="0" w:color="auto"/>
            <w:bottom w:val="none" w:sz="0" w:space="0" w:color="auto"/>
            <w:right w:val="none" w:sz="0" w:space="0" w:color="auto"/>
          </w:divBdr>
        </w:div>
        <w:div w:id="146745365">
          <w:marLeft w:val="0"/>
          <w:marRight w:val="0"/>
          <w:marTop w:val="0"/>
          <w:marBottom w:val="0"/>
          <w:divBdr>
            <w:top w:val="none" w:sz="0" w:space="0" w:color="auto"/>
            <w:left w:val="none" w:sz="0" w:space="0" w:color="auto"/>
            <w:bottom w:val="none" w:sz="0" w:space="0" w:color="auto"/>
            <w:right w:val="none" w:sz="0" w:space="0" w:color="auto"/>
          </w:divBdr>
        </w:div>
        <w:div w:id="1147043054">
          <w:marLeft w:val="0"/>
          <w:marRight w:val="0"/>
          <w:marTop w:val="0"/>
          <w:marBottom w:val="0"/>
          <w:divBdr>
            <w:top w:val="none" w:sz="0" w:space="0" w:color="auto"/>
            <w:left w:val="none" w:sz="0" w:space="0" w:color="auto"/>
            <w:bottom w:val="none" w:sz="0" w:space="0" w:color="auto"/>
            <w:right w:val="none" w:sz="0" w:space="0" w:color="auto"/>
          </w:divBdr>
        </w:div>
        <w:div w:id="1395852027">
          <w:marLeft w:val="0"/>
          <w:marRight w:val="0"/>
          <w:marTop w:val="0"/>
          <w:marBottom w:val="0"/>
          <w:divBdr>
            <w:top w:val="none" w:sz="0" w:space="0" w:color="auto"/>
            <w:left w:val="none" w:sz="0" w:space="0" w:color="auto"/>
            <w:bottom w:val="none" w:sz="0" w:space="0" w:color="auto"/>
            <w:right w:val="none" w:sz="0" w:space="0" w:color="auto"/>
          </w:divBdr>
        </w:div>
        <w:div w:id="1565988737">
          <w:marLeft w:val="0"/>
          <w:marRight w:val="0"/>
          <w:marTop w:val="0"/>
          <w:marBottom w:val="0"/>
          <w:divBdr>
            <w:top w:val="none" w:sz="0" w:space="0" w:color="auto"/>
            <w:left w:val="none" w:sz="0" w:space="0" w:color="auto"/>
            <w:bottom w:val="none" w:sz="0" w:space="0" w:color="auto"/>
            <w:right w:val="none" w:sz="0" w:space="0" w:color="auto"/>
          </w:divBdr>
        </w:div>
      </w:divsChild>
    </w:div>
    <w:div w:id="1236160258">
      <w:bodyDiv w:val="1"/>
      <w:marLeft w:val="0"/>
      <w:marRight w:val="0"/>
      <w:marTop w:val="0"/>
      <w:marBottom w:val="0"/>
      <w:divBdr>
        <w:top w:val="none" w:sz="0" w:space="0" w:color="auto"/>
        <w:left w:val="none" w:sz="0" w:space="0" w:color="auto"/>
        <w:bottom w:val="none" w:sz="0" w:space="0" w:color="auto"/>
        <w:right w:val="none" w:sz="0" w:space="0" w:color="auto"/>
      </w:divBdr>
    </w:div>
    <w:div w:id="1238516955">
      <w:bodyDiv w:val="1"/>
      <w:marLeft w:val="0"/>
      <w:marRight w:val="0"/>
      <w:marTop w:val="0"/>
      <w:marBottom w:val="0"/>
      <w:divBdr>
        <w:top w:val="none" w:sz="0" w:space="0" w:color="auto"/>
        <w:left w:val="none" w:sz="0" w:space="0" w:color="auto"/>
        <w:bottom w:val="none" w:sz="0" w:space="0" w:color="auto"/>
        <w:right w:val="none" w:sz="0" w:space="0" w:color="auto"/>
      </w:divBdr>
    </w:div>
    <w:div w:id="1283271276">
      <w:bodyDiv w:val="1"/>
      <w:marLeft w:val="0"/>
      <w:marRight w:val="0"/>
      <w:marTop w:val="0"/>
      <w:marBottom w:val="0"/>
      <w:divBdr>
        <w:top w:val="none" w:sz="0" w:space="0" w:color="auto"/>
        <w:left w:val="none" w:sz="0" w:space="0" w:color="auto"/>
        <w:bottom w:val="none" w:sz="0" w:space="0" w:color="auto"/>
        <w:right w:val="none" w:sz="0" w:space="0" w:color="auto"/>
      </w:divBdr>
    </w:div>
    <w:div w:id="1305770907">
      <w:bodyDiv w:val="1"/>
      <w:marLeft w:val="0"/>
      <w:marRight w:val="0"/>
      <w:marTop w:val="0"/>
      <w:marBottom w:val="0"/>
      <w:divBdr>
        <w:top w:val="none" w:sz="0" w:space="0" w:color="auto"/>
        <w:left w:val="none" w:sz="0" w:space="0" w:color="auto"/>
        <w:bottom w:val="none" w:sz="0" w:space="0" w:color="auto"/>
        <w:right w:val="none" w:sz="0" w:space="0" w:color="auto"/>
      </w:divBdr>
    </w:div>
    <w:div w:id="1312102341">
      <w:bodyDiv w:val="1"/>
      <w:marLeft w:val="0"/>
      <w:marRight w:val="0"/>
      <w:marTop w:val="0"/>
      <w:marBottom w:val="0"/>
      <w:divBdr>
        <w:top w:val="none" w:sz="0" w:space="0" w:color="auto"/>
        <w:left w:val="none" w:sz="0" w:space="0" w:color="auto"/>
        <w:bottom w:val="none" w:sz="0" w:space="0" w:color="auto"/>
        <w:right w:val="none" w:sz="0" w:space="0" w:color="auto"/>
      </w:divBdr>
    </w:div>
    <w:div w:id="1347555293">
      <w:bodyDiv w:val="1"/>
      <w:marLeft w:val="0"/>
      <w:marRight w:val="0"/>
      <w:marTop w:val="0"/>
      <w:marBottom w:val="0"/>
      <w:divBdr>
        <w:top w:val="none" w:sz="0" w:space="0" w:color="auto"/>
        <w:left w:val="none" w:sz="0" w:space="0" w:color="auto"/>
        <w:bottom w:val="none" w:sz="0" w:space="0" w:color="auto"/>
        <w:right w:val="none" w:sz="0" w:space="0" w:color="auto"/>
      </w:divBdr>
    </w:div>
    <w:div w:id="1365784721">
      <w:bodyDiv w:val="1"/>
      <w:marLeft w:val="0"/>
      <w:marRight w:val="0"/>
      <w:marTop w:val="0"/>
      <w:marBottom w:val="0"/>
      <w:divBdr>
        <w:top w:val="none" w:sz="0" w:space="0" w:color="auto"/>
        <w:left w:val="none" w:sz="0" w:space="0" w:color="auto"/>
        <w:bottom w:val="none" w:sz="0" w:space="0" w:color="auto"/>
        <w:right w:val="none" w:sz="0" w:space="0" w:color="auto"/>
      </w:divBdr>
    </w:div>
    <w:div w:id="1387222111">
      <w:bodyDiv w:val="1"/>
      <w:marLeft w:val="0"/>
      <w:marRight w:val="0"/>
      <w:marTop w:val="0"/>
      <w:marBottom w:val="0"/>
      <w:divBdr>
        <w:top w:val="none" w:sz="0" w:space="0" w:color="auto"/>
        <w:left w:val="none" w:sz="0" w:space="0" w:color="auto"/>
        <w:bottom w:val="none" w:sz="0" w:space="0" w:color="auto"/>
        <w:right w:val="none" w:sz="0" w:space="0" w:color="auto"/>
      </w:divBdr>
    </w:div>
    <w:div w:id="1451165018">
      <w:bodyDiv w:val="1"/>
      <w:marLeft w:val="0"/>
      <w:marRight w:val="0"/>
      <w:marTop w:val="0"/>
      <w:marBottom w:val="0"/>
      <w:divBdr>
        <w:top w:val="none" w:sz="0" w:space="0" w:color="auto"/>
        <w:left w:val="none" w:sz="0" w:space="0" w:color="auto"/>
        <w:bottom w:val="none" w:sz="0" w:space="0" w:color="auto"/>
        <w:right w:val="none" w:sz="0" w:space="0" w:color="auto"/>
      </w:divBdr>
      <w:divsChild>
        <w:div w:id="1970697752">
          <w:marLeft w:val="0"/>
          <w:marRight w:val="0"/>
          <w:marTop w:val="0"/>
          <w:marBottom w:val="0"/>
          <w:divBdr>
            <w:top w:val="none" w:sz="0" w:space="0" w:color="auto"/>
            <w:left w:val="none" w:sz="0" w:space="0" w:color="auto"/>
            <w:bottom w:val="none" w:sz="0" w:space="0" w:color="auto"/>
            <w:right w:val="none" w:sz="0" w:space="0" w:color="auto"/>
          </w:divBdr>
        </w:div>
        <w:div w:id="803474423">
          <w:marLeft w:val="0"/>
          <w:marRight w:val="0"/>
          <w:marTop w:val="0"/>
          <w:marBottom w:val="0"/>
          <w:divBdr>
            <w:top w:val="none" w:sz="0" w:space="0" w:color="auto"/>
            <w:left w:val="none" w:sz="0" w:space="0" w:color="auto"/>
            <w:bottom w:val="none" w:sz="0" w:space="0" w:color="auto"/>
            <w:right w:val="none" w:sz="0" w:space="0" w:color="auto"/>
          </w:divBdr>
        </w:div>
        <w:div w:id="2109688144">
          <w:marLeft w:val="0"/>
          <w:marRight w:val="0"/>
          <w:marTop w:val="0"/>
          <w:marBottom w:val="0"/>
          <w:divBdr>
            <w:top w:val="none" w:sz="0" w:space="0" w:color="auto"/>
            <w:left w:val="none" w:sz="0" w:space="0" w:color="auto"/>
            <w:bottom w:val="none" w:sz="0" w:space="0" w:color="auto"/>
            <w:right w:val="none" w:sz="0" w:space="0" w:color="auto"/>
          </w:divBdr>
        </w:div>
        <w:div w:id="437872853">
          <w:marLeft w:val="0"/>
          <w:marRight w:val="0"/>
          <w:marTop w:val="0"/>
          <w:marBottom w:val="0"/>
          <w:divBdr>
            <w:top w:val="none" w:sz="0" w:space="0" w:color="auto"/>
            <w:left w:val="none" w:sz="0" w:space="0" w:color="auto"/>
            <w:bottom w:val="none" w:sz="0" w:space="0" w:color="auto"/>
            <w:right w:val="none" w:sz="0" w:space="0" w:color="auto"/>
          </w:divBdr>
        </w:div>
        <w:div w:id="1663312883">
          <w:marLeft w:val="0"/>
          <w:marRight w:val="0"/>
          <w:marTop w:val="0"/>
          <w:marBottom w:val="0"/>
          <w:divBdr>
            <w:top w:val="none" w:sz="0" w:space="0" w:color="auto"/>
            <w:left w:val="none" w:sz="0" w:space="0" w:color="auto"/>
            <w:bottom w:val="none" w:sz="0" w:space="0" w:color="auto"/>
            <w:right w:val="none" w:sz="0" w:space="0" w:color="auto"/>
          </w:divBdr>
        </w:div>
        <w:div w:id="927928070">
          <w:marLeft w:val="0"/>
          <w:marRight w:val="0"/>
          <w:marTop w:val="0"/>
          <w:marBottom w:val="0"/>
          <w:divBdr>
            <w:top w:val="none" w:sz="0" w:space="0" w:color="auto"/>
            <w:left w:val="none" w:sz="0" w:space="0" w:color="auto"/>
            <w:bottom w:val="none" w:sz="0" w:space="0" w:color="auto"/>
            <w:right w:val="none" w:sz="0" w:space="0" w:color="auto"/>
          </w:divBdr>
        </w:div>
      </w:divsChild>
    </w:div>
    <w:div w:id="1593201787">
      <w:bodyDiv w:val="1"/>
      <w:marLeft w:val="0"/>
      <w:marRight w:val="0"/>
      <w:marTop w:val="0"/>
      <w:marBottom w:val="0"/>
      <w:divBdr>
        <w:top w:val="none" w:sz="0" w:space="0" w:color="auto"/>
        <w:left w:val="none" w:sz="0" w:space="0" w:color="auto"/>
        <w:bottom w:val="none" w:sz="0" w:space="0" w:color="auto"/>
        <w:right w:val="none" w:sz="0" w:space="0" w:color="auto"/>
      </w:divBdr>
    </w:div>
    <w:div w:id="1691178555">
      <w:bodyDiv w:val="1"/>
      <w:marLeft w:val="0"/>
      <w:marRight w:val="0"/>
      <w:marTop w:val="0"/>
      <w:marBottom w:val="0"/>
      <w:divBdr>
        <w:top w:val="none" w:sz="0" w:space="0" w:color="auto"/>
        <w:left w:val="none" w:sz="0" w:space="0" w:color="auto"/>
        <w:bottom w:val="none" w:sz="0" w:space="0" w:color="auto"/>
        <w:right w:val="none" w:sz="0" w:space="0" w:color="auto"/>
      </w:divBdr>
    </w:div>
    <w:div w:id="1695039239">
      <w:bodyDiv w:val="1"/>
      <w:marLeft w:val="0"/>
      <w:marRight w:val="0"/>
      <w:marTop w:val="0"/>
      <w:marBottom w:val="0"/>
      <w:divBdr>
        <w:top w:val="none" w:sz="0" w:space="0" w:color="auto"/>
        <w:left w:val="none" w:sz="0" w:space="0" w:color="auto"/>
        <w:bottom w:val="none" w:sz="0" w:space="0" w:color="auto"/>
        <w:right w:val="none" w:sz="0" w:space="0" w:color="auto"/>
      </w:divBdr>
    </w:div>
    <w:div w:id="1703751701">
      <w:bodyDiv w:val="1"/>
      <w:marLeft w:val="0"/>
      <w:marRight w:val="0"/>
      <w:marTop w:val="0"/>
      <w:marBottom w:val="0"/>
      <w:divBdr>
        <w:top w:val="none" w:sz="0" w:space="0" w:color="auto"/>
        <w:left w:val="none" w:sz="0" w:space="0" w:color="auto"/>
        <w:bottom w:val="none" w:sz="0" w:space="0" w:color="auto"/>
        <w:right w:val="none" w:sz="0" w:space="0" w:color="auto"/>
      </w:divBdr>
    </w:div>
    <w:div w:id="1798333020">
      <w:bodyDiv w:val="1"/>
      <w:marLeft w:val="0"/>
      <w:marRight w:val="0"/>
      <w:marTop w:val="0"/>
      <w:marBottom w:val="0"/>
      <w:divBdr>
        <w:top w:val="none" w:sz="0" w:space="0" w:color="auto"/>
        <w:left w:val="none" w:sz="0" w:space="0" w:color="auto"/>
        <w:bottom w:val="none" w:sz="0" w:space="0" w:color="auto"/>
        <w:right w:val="none" w:sz="0" w:space="0" w:color="auto"/>
      </w:divBdr>
      <w:divsChild>
        <w:div w:id="1701398092">
          <w:marLeft w:val="0"/>
          <w:marRight w:val="0"/>
          <w:marTop w:val="0"/>
          <w:marBottom w:val="0"/>
          <w:divBdr>
            <w:top w:val="none" w:sz="0" w:space="0" w:color="auto"/>
            <w:left w:val="none" w:sz="0" w:space="0" w:color="auto"/>
            <w:bottom w:val="none" w:sz="0" w:space="0" w:color="auto"/>
            <w:right w:val="none" w:sz="0" w:space="0" w:color="auto"/>
          </w:divBdr>
        </w:div>
        <w:div w:id="1800805888">
          <w:marLeft w:val="0"/>
          <w:marRight w:val="0"/>
          <w:marTop w:val="0"/>
          <w:marBottom w:val="0"/>
          <w:divBdr>
            <w:top w:val="none" w:sz="0" w:space="0" w:color="auto"/>
            <w:left w:val="none" w:sz="0" w:space="0" w:color="auto"/>
            <w:bottom w:val="none" w:sz="0" w:space="0" w:color="auto"/>
            <w:right w:val="none" w:sz="0" w:space="0" w:color="auto"/>
          </w:divBdr>
        </w:div>
      </w:divsChild>
    </w:div>
    <w:div w:id="1863130471">
      <w:bodyDiv w:val="1"/>
      <w:marLeft w:val="0"/>
      <w:marRight w:val="0"/>
      <w:marTop w:val="0"/>
      <w:marBottom w:val="0"/>
      <w:divBdr>
        <w:top w:val="none" w:sz="0" w:space="0" w:color="auto"/>
        <w:left w:val="none" w:sz="0" w:space="0" w:color="auto"/>
        <w:bottom w:val="none" w:sz="0" w:space="0" w:color="auto"/>
        <w:right w:val="none" w:sz="0" w:space="0" w:color="auto"/>
      </w:divBdr>
    </w:div>
    <w:div w:id="1898664748">
      <w:bodyDiv w:val="1"/>
      <w:marLeft w:val="0"/>
      <w:marRight w:val="0"/>
      <w:marTop w:val="0"/>
      <w:marBottom w:val="0"/>
      <w:divBdr>
        <w:top w:val="none" w:sz="0" w:space="0" w:color="auto"/>
        <w:left w:val="none" w:sz="0" w:space="0" w:color="auto"/>
        <w:bottom w:val="none" w:sz="0" w:space="0" w:color="auto"/>
        <w:right w:val="none" w:sz="0" w:space="0" w:color="auto"/>
      </w:divBdr>
    </w:div>
    <w:div w:id="1901674923">
      <w:bodyDiv w:val="1"/>
      <w:marLeft w:val="0"/>
      <w:marRight w:val="0"/>
      <w:marTop w:val="0"/>
      <w:marBottom w:val="0"/>
      <w:divBdr>
        <w:top w:val="none" w:sz="0" w:space="0" w:color="auto"/>
        <w:left w:val="none" w:sz="0" w:space="0" w:color="auto"/>
        <w:bottom w:val="none" w:sz="0" w:space="0" w:color="auto"/>
        <w:right w:val="none" w:sz="0" w:space="0" w:color="auto"/>
      </w:divBdr>
    </w:div>
    <w:div w:id="1915819844">
      <w:bodyDiv w:val="1"/>
      <w:marLeft w:val="0"/>
      <w:marRight w:val="0"/>
      <w:marTop w:val="0"/>
      <w:marBottom w:val="0"/>
      <w:divBdr>
        <w:top w:val="none" w:sz="0" w:space="0" w:color="auto"/>
        <w:left w:val="none" w:sz="0" w:space="0" w:color="auto"/>
        <w:bottom w:val="none" w:sz="0" w:space="0" w:color="auto"/>
        <w:right w:val="none" w:sz="0" w:space="0" w:color="auto"/>
      </w:divBdr>
    </w:div>
    <w:div w:id="1988125648">
      <w:bodyDiv w:val="1"/>
      <w:marLeft w:val="0"/>
      <w:marRight w:val="0"/>
      <w:marTop w:val="0"/>
      <w:marBottom w:val="0"/>
      <w:divBdr>
        <w:top w:val="none" w:sz="0" w:space="0" w:color="auto"/>
        <w:left w:val="none" w:sz="0" w:space="0" w:color="auto"/>
        <w:bottom w:val="none" w:sz="0" w:space="0" w:color="auto"/>
        <w:right w:val="none" w:sz="0" w:space="0" w:color="auto"/>
      </w:divBdr>
      <w:divsChild>
        <w:div w:id="763451117">
          <w:marLeft w:val="0"/>
          <w:marRight w:val="0"/>
          <w:marTop w:val="0"/>
          <w:marBottom w:val="0"/>
          <w:divBdr>
            <w:top w:val="none" w:sz="0" w:space="0" w:color="auto"/>
            <w:left w:val="none" w:sz="0" w:space="0" w:color="auto"/>
            <w:bottom w:val="none" w:sz="0" w:space="0" w:color="auto"/>
            <w:right w:val="none" w:sz="0" w:space="0" w:color="auto"/>
          </w:divBdr>
          <w:divsChild>
            <w:div w:id="1575966477">
              <w:marLeft w:val="0"/>
              <w:marRight w:val="0"/>
              <w:marTop w:val="0"/>
              <w:marBottom w:val="0"/>
              <w:divBdr>
                <w:top w:val="none" w:sz="0" w:space="0" w:color="auto"/>
                <w:left w:val="none" w:sz="0" w:space="0" w:color="auto"/>
                <w:bottom w:val="none" w:sz="0" w:space="0" w:color="auto"/>
                <w:right w:val="none" w:sz="0" w:space="0" w:color="auto"/>
              </w:divBdr>
            </w:div>
            <w:div w:id="951589162">
              <w:marLeft w:val="0"/>
              <w:marRight w:val="0"/>
              <w:marTop w:val="0"/>
              <w:marBottom w:val="0"/>
              <w:divBdr>
                <w:top w:val="none" w:sz="0" w:space="0" w:color="auto"/>
                <w:left w:val="none" w:sz="0" w:space="0" w:color="auto"/>
                <w:bottom w:val="none" w:sz="0" w:space="0" w:color="auto"/>
                <w:right w:val="none" w:sz="0" w:space="0" w:color="auto"/>
              </w:divBdr>
            </w:div>
            <w:div w:id="1896895836">
              <w:marLeft w:val="0"/>
              <w:marRight w:val="0"/>
              <w:marTop w:val="0"/>
              <w:marBottom w:val="0"/>
              <w:divBdr>
                <w:top w:val="none" w:sz="0" w:space="0" w:color="auto"/>
                <w:left w:val="none" w:sz="0" w:space="0" w:color="auto"/>
                <w:bottom w:val="none" w:sz="0" w:space="0" w:color="auto"/>
                <w:right w:val="none" w:sz="0" w:space="0" w:color="auto"/>
              </w:divBdr>
            </w:div>
            <w:div w:id="1269388908">
              <w:marLeft w:val="0"/>
              <w:marRight w:val="0"/>
              <w:marTop w:val="0"/>
              <w:marBottom w:val="0"/>
              <w:divBdr>
                <w:top w:val="none" w:sz="0" w:space="0" w:color="auto"/>
                <w:left w:val="none" w:sz="0" w:space="0" w:color="auto"/>
                <w:bottom w:val="none" w:sz="0" w:space="0" w:color="auto"/>
                <w:right w:val="none" w:sz="0" w:space="0" w:color="auto"/>
              </w:divBdr>
              <w:divsChild>
                <w:div w:id="1121724500">
                  <w:marLeft w:val="0"/>
                  <w:marRight w:val="0"/>
                  <w:marTop w:val="0"/>
                  <w:marBottom w:val="0"/>
                  <w:divBdr>
                    <w:top w:val="none" w:sz="0" w:space="0" w:color="auto"/>
                    <w:left w:val="none" w:sz="0" w:space="0" w:color="auto"/>
                    <w:bottom w:val="none" w:sz="0" w:space="0" w:color="auto"/>
                    <w:right w:val="none" w:sz="0" w:space="0" w:color="auto"/>
                  </w:divBdr>
                </w:div>
                <w:div w:id="1012759531">
                  <w:marLeft w:val="0"/>
                  <w:marRight w:val="0"/>
                  <w:marTop w:val="0"/>
                  <w:marBottom w:val="0"/>
                  <w:divBdr>
                    <w:top w:val="none" w:sz="0" w:space="0" w:color="auto"/>
                    <w:left w:val="none" w:sz="0" w:space="0" w:color="auto"/>
                    <w:bottom w:val="none" w:sz="0" w:space="0" w:color="auto"/>
                    <w:right w:val="none" w:sz="0" w:space="0" w:color="auto"/>
                  </w:divBdr>
                </w:div>
                <w:div w:id="591354282">
                  <w:marLeft w:val="0"/>
                  <w:marRight w:val="0"/>
                  <w:marTop w:val="0"/>
                  <w:marBottom w:val="0"/>
                  <w:divBdr>
                    <w:top w:val="none" w:sz="0" w:space="0" w:color="auto"/>
                    <w:left w:val="none" w:sz="0" w:space="0" w:color="auto"/>
                    <w:bottom w:val="none" w:sz="0" w:space="0" w:color="auto"/>
                    <w:right w:val="none" w:sz="0" w:space="0" w:color="auto"/>
                  </w:divBdr>
                </w:div>
                <w:div w:id="76367385">
                  <w:marLeft w:val="0"/>
                  <w:marRight w:val="0"/>
                  <w:marTop w:val="0"/>
                  <w:marBottom w:val="0"/>
                  <w:divBdr>
                    <w:top w:val="none" w:sz="0" w:space="0" w:color="auto"/>
                    <w:left w:val="none" w:sz="0" w:space="0" w:color="auto"/>
                    <w:bottom w:val="none" w:sz="0" w:space="0" w:color="auto"/>
                    <w:right w:val="none" w:sz="0" w:space="0" w:color="auto"/>
                  </w:divBdr>
                </w:div>
              </w:divsChild>
            </w:div>
            <w:div w:id="602759859">
              <w:marLeft w:val="0"/>
              <w:marRight w:val="0"/>
              <w:marTop w:val="0"/>
              <w:marBottom w:val="0"/>
              <w:divBdr>
                <w:top w:val="none" w:sz="0" w:space="0" w:color="auto"/>
                <w:left w:val="none" w:sz="0" w:space="0" w:color="auto"/>
                <w:bottom w:val="none" w:sz="0" w:space="0" w:color="auto"/>
                <w:right w:val="none" w:sz="0" w:space="0" w:color="auto"/>
              </w:divBdr>
              <w:divsChild>
                <w:div w:id="506135412">
                  <w:marLeft w:val="0"/>
                  <w:marRight w:val="0"/>
                  <w:marTop w:val="0"/>
                  <w:marBottom w:val="0"/>
                  <w:divBdr>
                    <w:top w:val="none" w:sz="0" w:space="0" w:color="auto"/>
                    <w:left w:val="none" w:sz="0" w:space="0" w:color="auto"/>
                    <w:bottom w:val="none" w:sz="0" w:space="0" w:color="auto"/>
                    <w:right w:val="none" w:sz="0" w:space="0" w:color="auto"/>
                  </w:divBdr>
                </w:div>
                <w:div w:id="311108160">
                  <w:marLeft w:val="0"/>
                  <w:marRight w:val="0"/>
                  <w:marTop w:val="0"/>
                  <w:marBottom w:val="0"/>
                  <w:divBdr>
                    <w:top w:val="none" w:sz="0" w:space="0" w:color="auto"/>
                    <w:left w:val="none" w:sz="0" w:space="0" w:color="auto"/>
                    <w:bottom w:val="none" w:sz="0" w:space="0" w:color="auto"/>
                    <w:right w:val="none" w:sz="0" w:space="0" w:color="auto"/>
                  </w:divBdr>
                </w:div>
                <w:div w:id="223492232">
                  <w:marLeft w:val="0"/>
                  <w:marRight w:val="0"/>
                  <w:marTop w:val="0"/>
                  <w:marBottom w:val="0"/>
                  <w:divBdr>
                    <w:top w:val="none" w:sz="0" w:space="0" w:color="auto"/>
                    <w:left w:val="none" w:sz="0" w:space="0" w:color="auto"/>
                    <w:bottom w:val="none" w:sz="0" w:space="0" w:color="auto"/>
                    <w:right w:val="none" w:sz="0" w:space="0" w:color="auto"/>
                  </w:divBdr>
                </w:div>
                <w:div w:id="1128745963">
                  <w:marLeft w:val="0"/>
                  <w:marRight w:val="0"/>
                  <w:marTop w:val="0"/>
                  <w:marBottom w:val="0"/>
                  <w:divBdr>
                    <w:top w:val="none" w:sz="0" w:space="0" w:color="auto"/>
                    <w:left w:val="none" w:sz="0" w:space="0" w:color="auto"/>
                    <w:bottom w:val="none" w:sz="0" w:space="0" w:color="auto"/>
                    <w:right w:val="none" w:sz="0" w:space="0" w:color="auto"/>
                  </w:divBdr>
                </w:div>
              </w:divsChild>
            </w:div>
            <w:div w:id="1724596303">
              <w:marLeft w:val="0"/>
              <w:marRight w:val="0"/>
              <w:marTop w:val="0"/>
              <w:marBottom w:val="0"/>
              <w:divBdr>
                <w:top w:val="none" w:sz="0" w:space="0" w:color="auto"/>
                <w:left w:val="none" w:sz="0" w:space="0" w:color="auto"/>
                <w:bottom w:val="none" w:sz="0" w:space="0" w:color="auto"/>
                <w:right w:val="none" w:sz="0" w:space="0" w:color="auto"/>
              </w:divBdr>
              <w:divsChild>
                <w:div w:id="221336214">
                  <w:marLeft w:val="0"/>
                  <w:marRight w:val="0"/>
                  <w:marTop w:val="0"/>
                  <w:marBottom w:val="0"/>
                  <w:divBdr>
                    <w:top w:val="none" w:sz="0" w:space="0" w:color="auto"/>
                    <w:left w:val="none" w:sz="0" w:space="0" w:color="auto"/>
                    <w:bottom w:val="none" w:sz="0" w:space="0" w:color="auto"/>
                    <w:right w:val="none" w:sz="0" w:space="0" w:color="auto"/>
                  </w:divBdr>
                </w:div>
                <w:div w:id="1871449172">
                  <w:marLeft w:val="0"/>
                  <w:marRight w:val="0"/>
                  <w:marTop w:val="0"/>
                  <w:marBottom w:val="0"/>
                  <w:divBdr>
                    <w:top w:val="none" w:sz="0" w:space="0" w:color="auto"/>
                    <w:left w:val="none" w:sz="0" w:space="0" w:color="auto"/>
                    <w:bottom w:val="none" w:sz="0" w:space="0" w:color="auto"/>
                    <w:right w:val="none" w:sz="0" w:space="0" w:color="auto"/>
                  </w:divBdr>
                </w:div>
                <w:div w:id="1886983719">
                  <w:marLeft w:val="0"/>
                  <w:marRight w:val="0"/>
                  <w:marTop w:val="0"/>
                  <w:marBottom w:val="0"/>
                  <w:divBdr>
                    <w:top w:val="none" w:sz="0" w:space="0" w:color="auto"/>
                    <w:left w:val="none" w:sz="0" w:space="0" w:color="auto"/>
                    <w:bottom w:val="none" w:sz="0" w:space="0" w:color="auto"/>
                    <w:right w:val="none" w:sz="0" w:space="0" w:color="auto"/>
                  </w:divBdr>
                </w:div>
                <w:div w:id="1400666693">
                  <w:marLeft w:val="0"/>
                  <w:marRight w:val="0"/>
                  <w:marTop w:val="0"/>
                  <w:marBottom w:val="0"/>
                  <w:divBdr>
                    <w:top w:val="none" w:sz="0" w:space="0" w:color="auto"/>
                    <w:left w:val="none" w:sz="0" w:space="0" w:color="auto"/>
                    <w:bottom w:val="none" w:sz="0" w:space="0" w:color="auto"/>
                    <w:right w:val="none" w:sz="0" w:space="0" w:color="auto"/>
                  </w:divBdr>
                </w:div>
                <w:div w:id="1340230817">
                  <w:marLeft w:val="0"/>
                  <w:marRight w:val="0"/>
                  <w:marTop w:val="0"/>
                  <w:marBottom w:val="0"/>
                  <w:divBdr>
                    <w:top w:val="none" w:sz="0" w:space="0" w:color="auto"/>
                    <w:left w:val="none" w:sz="0" w:space="0" w:color="auto"/>
                    <w:bottom w:val="none" w:sz="0" w:space="0" w:color="auto"/>
                    <w:right w:val="none" w:sz="0" w:space="0" w:color="auto"/>
                  </w:divBdr>
                </w:div>
                <w:div w:id="1599949481">
                  <w:marLeft w:val="0"/>
                  <w:marRight w:val="0"/>
                  <w:marTop w:val="0"/>
                  <w:marBottom w:val="0"/>
                  <w:divBdr>
                    <w:top w:val="none" w:sz="0" w:space="0" w:color="auto"/>
                    <w:left w:val="none" w:sz="0" w:space="0" w:color="auto"/>
                    <w:bottom w:val="none" w:sz="0" w:space="0" w:color="auto"/>
                    <w:right w:val="none" w:sz="0" w:space="0" w:color="auto"/>
                  </w:divBdr>
                </w:div>
              </w:divsChild>
            </w:div>
            <w:div w:id="745225304">
              <w:marLeft w:val="0"/>
              <w:marRight w:val="0"/>
              <w:marTop w:val="0"/>
              <w:marBottom w:val="0"/>
              <w:divBdr>
                <w:top w:val="none" w:sz="0" w:space="0" w:color="auto"/>
                <w:left w:val="none" w:sz="0" w:space="0" w:color="auto"/>
                <w:bottom w:val="none" w:sz="0" w:space="0" w:color="auto"/>
                <w:right w:val="none" w:sz="0" w:space="0" w:color="auto"/>
              </w:divBdr>
            </w:div>
            <w:div w:id="228929417">
              <w:marLeft w:val="0"/>
              <w:marRight w:val="0"/>
              <w:marTop w:val="0"/>
              <w:marBottom w:val="0"/>
              <w:divBdr>
                <w:top w:val="none" w:sz="0" w:space="0" w:color="auto"/>
                <w:left w:val="none" w:sz="0" w:space="0" w:color="auto"/>
                <w:bottom w:val="none" w:sz="0" w:space="0" w:color="auto"/>
                <w:right w:val="none" w:sz="0" w:space="0" w:color="auto"/>
              </w:divBdr>
              <w:divsChild>
                <w:div w:id="188490599">
                  <w:marLeft w:val="0"/>
                  <w:marRight w:val="0"/>
                  <w:marTop w:val="0"/>
                  <w:marBottom w:val="0"/>
                  <w:divBdr>
                    <w:top w:val="none" w:sz="0" w:space="0" w:color="auto"/>
                    <w:left w:val="none" w:sz="0" w:space="0" w:color="auto"/>
                    <w:bottom w:val="none" w:sz="0" w:space="0" w:color="auto"/>
                    <w:right w:val="none" w:sz="0" w:space="0" w:color="auto"/>
                  </w:divBdr>
                </w:div>
                <w:div w:id="806093727">
                  <w:marLeft w:val="0"/>
                  <w:marRight w:val="0"/>
                  <w:marTop w:val="0"/>
                  <w:marBottom w:val="0"/>
                  <w:divBdr>
                    <w:top w:val="none" w:sz="0" w:space="0" w:color="auto"/>
                    <w:left w:val="none" w:sz="0" w:space="0" w:color="auto"/>
                    <w:bottom w:val="none" w:sz="0" w:space="0" w:color="auto"/>
                    <w:right w:val="none" w:sz="0" w:space="0" w:color="auto"/>
                  </w:divBdr>
                </w:div>
                <w:div w:id="1883209666">
                  <w:marLeft w:val="0"/>
                  <w:marRight w:val="0"/>
                  <w:marTop w:val="0"/>
                  <w:marBottom w:val="0"/>
                  <w:divBdr>
                    <w:top w:val="none" w:sz="0" w:space="0" w:color="auto"/>
                    <w:left w:val="none" w:sz="0" w:space="0" w:color="auto"/>
                    <w:bottom w:val="none" w:sz="0" w:space="0" w:color="auto"/>
                    <w:right w:val="none" w:sz="0" w:space="0" w:color="auto"/>
                  </w:divBdr>
                </w:div>
                <w:div w:id="1612737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3788150">
          <w:marLeft w:val="0"/>
          <w:marRight w:val="0"/>
          <w:marTop w:val="0"/>
          <w:marBottom w:val="0"/>
          <w:divBdr>
            <w:top w:val="none" w:sz="0" w:space="0" w:color="auto"/>
            <w:left w:val="none" w:sz="0" w:space="0" w:color="auto"/>
            <w:bottom w:val="none" w:sz="0" w:space="0" w:color="auto"/>
            <w:right w:val="none" w:sz="0" w:space="0" w:color="auto"/>
          </w:divBdr>
          <w:divsChild>
            <w:div w:id="1402828049">
              <w:marLeft w:val="0"/>
              <w:marRight w:val="0"/>
              <w:marTop w:val="0"/>
              <w:marBottom w:val="0"/>
              <w:divBdr>
                <w:top w:val="none" w:sz="0" w:space="0" w:color="auto"/>
                <w:left w:val="none" w:sz="0" w:space="0" w:color="auto"/>
                <w:bottom w:val="none" w:sz="0" w:space="0" w:color="auto"/>
                <w:right w:val="none" w:sz="0" w:space="0" w:color="auto"/>
              </w:divBdr>
            </w:div>
            <w:div w:id="63645179">
              <w:marLeft w:val="0"/>
              <w:marRight w:val="0"/>
              <w:marTop w:val="0"/>
              <w:marBottom w:val="0"/>
              <w:divBdr>
                <w:top w:val="none" w:sz="0" w:space="0" w:color="auto"/>
                <w:left w:val="none" w:sz="0" w:space="0" w:color="auto"/>
                <w:bottom w:val="none" w:sz="0" w:space="0" w:color="auto"/>
                <w:right w:val="none" w:sz="0" w:space="0" w:color="auto"/>
              </w:divBdr>
              <w:divsChild>
                <w:div w:id="1101923400">
                  <w:marLeft w:val="0"/>
                  <w:marRight w:val="0"/>
                  <w:marTop w:val="0"/>
                  <w:marBottom w:val="0"/>
                  <w:divBdr>
                    <w:top w:val="none" w:sz="0" w:space="0" w:color="auto"/>
                    <w:left w:val="none" w:sz="0" w:space="0" w:color="auto"/>
                    <w:bottom w:val="none" w:sz="0" w:space="0" w:color="auto"/>
                    <w:right w:val="none" w:sz="0" w:space="0" w:color="auto"/>
                  </w:divBdr>
                </w:div>
                <w:div w:id="909467000">
                  <w:marLeft w:val="0"/>
                  <w:marRight w:val="0"/>
                  <w:marTop w:val="0"/>
                  <w:marBottom w:val="0"/>
                  <w:divBdr>
                    <w:top w:val="none" w:sz="0" w:space="0" w:color="auto"/>
                    <w:left w:val="none" w:sz="0" w:space="0" w:color="auto"/>
                    <w:bottom w:val="none" w:sz="0" w:space="0" w:color="auto"/>
                    <w:right w:val="none" w:sz="0" w:space="0" w:color="auto"/>
                  </w:divBdr>
                </w:div>
                <w:div w:id="1832404250">
                  <w:marLeft w:val="0"/>
                  <w:marRight w:val="0"/>
                  <w:marTop w:val="0"/>
                  <w:marBottom w:val="0"/>
                  <w:divBdr>
                    <w:top w:val="none" w:sz="0" w:space="0" w:color="auto"/>
                    <w:left w:val="none" w:sz="0" w:space="0" w:color="auto"/>
                    <w:bottom w:val="none" w:sz="0" w:space="0" w:color="auto"/>
                    <w:right w:val="none" w:sz="0" w:space="0" w:color="auto"/>
                  </w:divBdr>
                </w:div>
              </w:divsChild>
            </w:div>
            <w:div w:id="393355683">
              <w:marLeft w:val="0"/>
              <w:marRight w:val="0"/>
              <w:marTop w:val="0"/>
              <w:marBottom w:val="0"/>
              <w:divBdr>
                <w:top w:val="none" w:sz="0" w:space="0" w:color="auto"/>
                <w:left w:val="none" w:sz="0" w:space="0" w:color="auto"/>
                <w:bottom w:val="none" w:sz="0" w:space="0" w:color="auto"/>
                <w:right w:val="none" w:sz="0" w:space="0" w:color="auto"/>
              </w:divBdr>
            </w:div>
            <w:div w:id="119229186">
              <w:marLeft w:val="0"/>
              <w:marRight w:val="0"/>
              <w:marTop w:val="0"/>
              <w:marBottom w:val="0"/>
              <w:divBdr>
                <w:top w:val="none" w:sz="0" w:space="0" w:color="auto"/>
                <w:left w:val="none" w:sz="0" w:space="0" w:color="auto"/>
                <w:bottom w:val="none" w:sz="0" w:space="0" w:color="auto"/>
                <w:right w:val="none" w:sz="0" w:space="0" w:color="auto"/>
              </w:divBdr>
            </w:div>
            <w:div w:id="996499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6588585">
      <w:bodyDiv w:val="1"/>
      <w:marLeft w:val="0"/>
      <w:marRight w:val="0"/>
      <w:marTop w:val="0"/>
      <w:marBottom w:val="0"/>
      <w:divBdr>
        <w:top w:val="none" w:sz="0" w:space="0" w:color="auto"/>
        <w:left w:val="none" w:sz="0" w:space="0" w:color="auto"/>
        <w:bottom w:val="none" w:sz="0" w:space="0" w:color="auto"/>
        <w:right w:val="none" w:sz="0" w:space="0" w:color="auto"/>
      </w:divBdr>
      <w:divsChild>
        <w:div w:id="1445150163">
          <w:marLeft w:val="0"/>
          <w:marRight w:val="0"/>
          <w:marTop w:val="0"/>
          <w:marBottom w:val="0"/>
          <w:divBdr>
            <w:top w:val="none" w:sz="0" w:space="0" w:color="auto"/>
            <w:left w:val="none" w:sz="0" w:space="0" w:color="auto"/>
            <w:bottom w:val="none" w:sz="0" w:space="0" w:color="auto"/>
            <w:right w:val="none" w:sz="0" w:space="0" w:color="auto"/>
          </w:divBdr>
        </w:div>
        <w:div w:id="1646741335">
          <w:marLeft w:val="0"/>
          <w:marRight w:val="0"/>
          <w:marTop w:val="0"/>
          <w:marBottom w:val="0"/>
          <w:divBdr>
            <w:top w:val="none" w:sz="0" w:space="0" w:color="auto"/>
            <w:left w:val="none" w:sz="0" w:space="0" w:color="auto"/>
            <w:bottom w:val="none" w:sz="0" w:space="0" w:color="auto"/>
            <w:right w:val="none" w:sz="0" w:space="0" w:color="auto"/>
          </w:divBdr>
        </w:div>
      </w:divsChild>
    </w:div>
    <w:div w:id="2054694663">
      <w:bodyDiv w:val="1"/>
      <w:marLeft w:val="0"/>
      <w:marRight w:val="0"/>
      <w:marTop w:val="0"/>
      <w:marBottom w:val="0"/>
      <w:divBdr>
        <w:top w:val="none" w:sz="0" w:space="0" w:color="auto"/>
        <w:left w:val="none" w:sz="0" w:space="0" w:color="auto"/>
        <w:bottom w:val="none" w:sz="0" w:space="0" w:color="auto"/>
        <w:right w:val="none" w:sz="0" w:space="0" w:color="auto"/>
      </w:divBdr>
    </w:div>
    <w:div w:id="2096977704">
      <w:bodyDiv w:val="1"/>
      <w:marLeft w:val="0"/>
      <w:marRight w:val="0"/>
      <w:marTop w:val="0"/>
      <w:marBottom w:val="0"/>
      <w:divBdr>
        <w:top w:val="none" w:sz="0" w:space="0" w:color="auto"/>
        <w:left w:val="none" w:sz="0" w:space="0" w:color="auto"/>
        <w:bottom w:val="none" w:sz="0" w:space="0" w:color="auto"/>
        <w:right w:val="none" w:sz="0" w:space="0" w:color="auto"/>
      </w:divBdr>
    </w:div>
    <w:div w:id="2124690997">
      <w:bodyDiv w:val="1"/>
      <w:marLeft w:val="0"/>
      <w:marRight w:val="0"/>
      <w:marTop w:val="0"/>
      <w:marBottom w:val="0"/>
      <w:divBdr>
        <w:top w:val="none" w:sz="0" w:space="0" w:color="auto"/>
        <w:left w:val="none" w:sz="0" w:space="0" w:color="auto"/>
        <w:bottom w:val="none" w:sz="0" w:space="0" w:color="auto"/>
        <w:right w:val="none" w:sz="0" w:space="0" w:color="auto"/>
      </w:divBdr>
    </w:div>
    <w:div w:id="21362440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header" Target="header4.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7779c84c89124f0ab45ed3484d89b578" PartId="3cb7aa3a13a64004ba2189e5d5858b10">
    <Part Type="punktas" Nr="1" Abbr="1 p." DocPartId="55b0311594bb47f0b5902bee0b169f99" PartId="cd77e7fb941148469b489d9fb35a07f5">
      <Part Type="citata" DocPartId="684f85bbd1e743f5876325bf16a64766" PartId="ec9af4a88f0c4a399dc2c97100e28875">
        <Part Type="pagrindine" DocPartId="ecd573d0fd1c47459bc59d57540584af" PartId="98108e9644ca49ad993285899f4793bf">
          <Part Type="preambule" DocPartId="7b5f70a460e141db8e569cc399f52d5f" PartId="3fe78cb4914948e298a4d8fa2bd72ccd"/>
          <Part Type="pastraipa" DocPartId="42cc18c474494fb0a1845ed5c71ddb95" PartId="db3e5267ad284ed98efa8fdafb3aceee"/>
        </Part>
      </Part>
    </Part>
    <Part Type="punktas" Nr="2" Abbr="2 p." DocPartId="f17f0f6377664c4eb4b6571d320b68c7" PartId="7d1d5f1b4eba4a07a7996abf32557b0b"/>
    <Part Type="signatura" DocPartId="5382c07539b747c4bd763a2f691abe1e" PartId="693fed6bf06a46acb7ca79331bf0497e"/>
  </Part>
  <Part Type="patvirtinta" Title="LIETUVOS HIGIENOS NORMA HN 102:2026 „ĮSTAIGA, VYKDANTI FORMALIOJO PROFESINIO MOKYMO PROGRAMĄ. BENDRIEJI SVEIKATOS SAUGOS REIKALAVIMAI“" DocPartId="39b8bc98816d4daab48f039650fa1878" PartId="72b26e08f920400e9a4016e74d55772e">
    <Part Type="skirsnis" Title="I SKYRIUS BENDROSIOS NUOSTATOS" DocPartId="5be63a65f6174a079ad12d891b97aa95" PartId="602e20f9eb44471f896828d973051339">
      <Part Type="punktas" Nr="1" Abbr="1 p." DocPartId="58abf55f8ecb42588516d2db9b99738f" PartId="d0e4b2fc28d948458b60da001da0a626"/>
      <Part Type="punktas" Nr="2" Abbr="2 p." DocPartId="58bcff71a74941ca94658ee19146a0a6" PartId="29e1776acd0c477285399d80ff2ee7fa"/>
      <Part Type="punktas" Nr="3" Abbr="3 p." DocPartId="4da2b5a5f26649c39cee1c5f79c34251" PartId="ae043ea3cbf34d8886c90b473b451d94"/>
      <Part Type="punktas" Nr="4" Abbr="4 p." DocPartId="ddec3718956f48cc829bd7ca2df6ffa6" PartId="89cc277f4ee84b2086a898ee030a4e3c"/>
      <Part Type="punktas" Nr="5" Abbr="5 p." DocPartId="5a724555463040b7b23eb31aa8c619f1" PartId="18f718ab17224561aa11d6e01163ca71"/>
      <Part Type="punktas" Nr="6" Abbr="6 p." DocPartId="06e53447538348a89bd528a275465803" PartId="1feb58a0286a4c47ac814b309dbd4863"/>
      <Part Type="punktas" Nr="7" Abbr="7 p." DocPartId="e856b18d4ad44f32bd0f6462808eac50" PartId="c055537ae8ea4c98a8725ad792df10a2"/>
      <Part Type="punktas" Nr="8" Abbr="8 p." DocPartId="b73d4e87820d4a248f574f4fbcc05a82" PartId="d437dd9e9aa04a9294b0db3fe74f26cc"/>
      <Part Type="punktas" Nr="9" Abbr="9 p." DocPartId="4b97813d14144bdc82bea1a9c8374eb2" PartId="678ebd58c4d34d23ab18f3be0be6611c"/>
      <Part Type="punktas" Nr="10" Abbr="10 p." DocPartId="d2c997f933d249daadcaf1a99b003468" PartId="70576dfe48e048b59d37d6584654b221"/>
    </Part>
    <Part Type="skyrius" Nr="2" Title="SKLYPO ĮRENGIMO REIKALAVIMAI" DocPartId="afbfb7311ad34af29bc2bec3373c86ef" PartId="e634c10ca8424ba096f48b576f8f9bb8">
      <Part Type="punktas" Nr="11" Abbr="11 p." DocPartId="28f22c58cce84d24bbbece4b97f431f2" PartId="3ccd7be93c7b4068a3e50c5e1899622a"/>
      <Part Type="punktas" Nr="12" Abbr="12 p." DocPartId="030db2715da34daba12e903f9f60983c" PartId="fd2ff16068a74fd7837082ef3b73f4a8"/>
      <Part Type="punktas" Nr="13" Abbr="13 p." DocPartId="b4ff43fa30a8464e9142ee4410d407d1" PartId="2753de504ff14aa39ee8455240a0adbf"/>
    </Part>
    <Part Type="skyrius" Nr="3" Title="PATALPŲ ĮRENGIMO REIKALAVIMAI" DocPartId="e58606275dc24e0893d8722ca9f5ca75" PartId="488b86143bd14f42b872b8f80f61c6a2">
      <Part Type="punktas" Nr="14" Abbr="14 p." DocPartId="0f5ebc2993ee430b8127275594564447" PartId="ac0a0ea31e49438f9bf6701b02e3a9b0"/>
      <Part Type="punktas" Nr="15" Abbr="15 p." DocPartId="f2dfb2715a7b4a279d2c38b956058dd6" PartId="0120129ea6074bac81d466dc5bbc8781"/>
      <Part Type="punktas" Nr="16" Abbr="16 p." DocPartId="001475b1c43a4922af248c22038c3782" PartId="80b9a2cc72ac4a3a94c93106339639e3"/>
      <Part Type="punktas" Nr="17" Abbr="17 p." DocPartId="14f3b118029443aabb887c4adadd2340" PartId="6fc5c68283614d9eb676436683a25e48"/>
      <Part Type="punktas" Nr="18" Abbr="18 p." DocPartId="cdfe570552c34ec89bac68b6335f3d10" PartId="b301afa344f943249a73bc7e64d56a9e"/>
      <Part Type="punktas" Nr="19" Abbr="19 p." DocPartId="f289726caf1d4a84b37e85e0d16167a0" PartId="d1c2091c310f4ead966f2ee32da2d831"/>
      <Part Type="punktas" Nr="20" Abbr="20 p." DocPartId="77958b9d76dc411ba1cf8cd7ac816578" PartId="02b1ba27c4de4be6855211d98c2ad2c5"/>
      <Part Type="punktas" Nr="21" Abbr="21 p." DocPartId="e3382fea7f754429a4186be2c3c430db" PartId="3f4e6015d42c4fa29240c9c2f523bba0">
        <Part Type="papunktis" Nr="21.1" Abbr="21.1 pp." DocPartId="22758d140a824da9929e6044fa403293" PartId="bd33cdbcc7ad462bbe062c4bf7388478"/>
        <Part Type="papunktis" Nr="21.2" Abbr="21.2 pp." DocPartId="9262984b69064509a1cabd651600e493" PartId="4593c4a3526f47ec874bf573caf7ca6f"/>
        <Part Type="papunktis" Nr="21.3" Abbr="21.3 pp." DocPartId="e90709682ef044a8a03cb38630e41554" PartId="8cba60eda19c43289b2d07f4fc2e4bab"/>
        <Part Type="papunktis" Nr="21.4" Abbr="21.4 pp." DocPartId="a059cb77698e429995cb9c007fb6f8d6" PartId="d6698d8bc8a349b987d4afcdac26c025"/>
        <Part Type="papunktis" Nr="21.5" Abbr="21.5 pp." DocPartId="477e0943cc9f4a7581f0621962afd9dd" PartId="d6a27060a5074a4986c47e4d31b8e70c"/>
      </Part>
      <Part Type="punktas" Nr="22" Abbr="22 p." DocPartId="2ae5ec0b2f244874bae8da18c7df636b" PartId="3512edfef0224bfbb6ffb0e279daca4e">
        <Part Type="papunktis" Nr="22.1" Abbr="22.1 pp." DocPartId="d3fde4f04d934e6aad87cb46982d7a7d" PartId="50ad15a8b4d64291b15329b6907c5cbe"/>
        <Part Type="papunktis" Nr="22.2" Abbr="22.2 pp." DocPartId="bf6a34ab310442219e3d492fc9c97ffd" PartId="33c25323313a40c8ab653aec39ceb536">
          <Part Type="papunktis" Nr="22.2.1" Abbr="22.2.1 pp." DocPartId="891d10095d6f4beeaf735d0c27cd80b0" PartId="58d3e6ad505d4dabb7fd52d2ee06c89c"/>
          <Part Type="papunktis" Nr="22.2.2" Abbr="22.2.2 pp." DocPartId="9087df28ffd74ab49633cd166fe6a395" PartId="71afc864ea9e47eba26f1c630185194d"/>
          <Part Type="papunktis" Nr="22.2.3" Abbr="22.2.3 pp." DocPartId="b9ae34c767784e0ab4811246b4ea613a" PartId="ac41795aa1174d4b9145b7c5a4639297"/>
        </Part>
        <Part Type="papunktis" Nr="22.3" Abbr="22.3 pp." DocPartId="61540db15556403bbaa259d48e513265" PartId="ad93ea0c289f4978990e063ddd5f2017"/>
        <Part Type="papunktis" Nr="22.4" Abbr="22.4 pp." DocPartId="11ea86b7655e4173a320fa7f8eeb86d1" PartId="538c301523b24d1886156f04756eb8bc"/>
      </Part>
      <Part Type="punktas" Nr="23" Abbr="23 p." DocPartId="fb67944906604a98928b18de457533d8" PartId="93d6c61e0fac459ca819e77cc9198217">
        <Part Type="papunktis" Nr="23.1" Abbr="23.1 pp." DocPartId="31b1c85fdb764404b9a0e385f5914e1f" PartId="0c35b5cd3b364ee59ced51d4c729c71e"/>
        <Part Type="papunktis" Nr="23.2" Abbr="23.2 pp." DocPartId="7e190304be7c45c5bf965e0fb7ec62dc" PartId="8eee1a3e84e349958e1ed31f63e0961c"/>
        <Part Type="papunktis" Nr="23.3" Abbr="23.3 pp." DocPartId="738a9db060a0489788671c5b055fdbff" PartId="574af0b1a46b459b80eb2eefa743f738"/>
      </Part>
      <Part Type="punktas" Nr="24" Abbr="24 p." DocPartId="6a4321058a22446281c04e85aa22a7a7" PartId="55ca87eb2b41455fb95bc5624e361a86"/>
      <Part Type="punktas" Nr="25" Abbr="25 p." DocPartId="83255b69adbe485bbf8bffa703d6bf44" PartId="7f703c608a294e6c9f9276a3602f3b53"/>
      <Part Type="punktas" Nr="26" Abbr="26 p." DocPartId="9b7ffb593eab475bbd6b6a2167ae1117" PartId="0d5920b219524402b47fe5b792e3788c"/>
      <Part Type="punktas" Nr="27" Abbr="27 p." DocPartId="d3249a815d734ab28cba0e0ab26898bd" PartId="20abe506c9964f52b68bd235a10ab67e"/>
      <Part Type="punktas" Nr="28" Abbr="28 p." DocPartId="2eb7bbc39de4442ea4c68690b1cf9479" PartId="8694ff3634a94359b745230e21a7a413"/>
      <Part Type="punktas" Nr="29" Abbr="29 p." DocPartId="0c03dffd9992429f8883c006fa85c89b" PartId="9abf5894b62f4ef2a0917f5b63a28a28"/>
      <Part Type="punktas" Nr="30" Abbr="30 p." DocPartId="0a564432f14745b4be0eebd1818c9e20" PartId="75bc25fde8ec4bbbaa942bc882e330f5"/>
      <Part Type="punktas" Nr="31" Abbr="31 p." DocPartId="ed47216003ab4b1fb66bda9ec377a53d" PartId="9fcecbd7d4b34654a50e9bedb1ea1b72"/>
      <Part Type="punktas" Nr="32" Abbr="32 p." DocPartId="c8d8b9e3297f4c279752fae24fe8e9e3" PartId="246f4a820a524fbd9137c2084647bd3b"/>
      <Part Type="punktas" Nr="33" Abbr="33 p." DocPartId="7c7fcf818dfd48c39c2ef26b9898667d" PartId="4d6024e1ad1c41978446a27d41d94e75">
        <Part Type="papunktis" Nr="33.1" Abbr="33.1 pp." DocPartId="b374e500392f44ab984ab5d04ef735d6" PartId="37d2d14317774281a7148bdffec75415"/>
        <Part Type="papunktis" Nr="33.2" Abbr="33.2 pp." DocPartId="b192b2d099ec46d9a03234d831507f94" PartId="86a6fd4d0ffb4781b40d9c01d86076ed"/>
        <Part Type="papunktis" Nr="33.3" Abbr="33.3 pp." DocPartId="79a5073e87ac44a8b5bf2a5f5d8ec32c" PartId="c1da316481984c849a243f25c71ec30c"/>
      </Part>
      <Part Type="punktas" Nr="34" Abbr="34 p." DocPartId="f6d6e458bf9142fc9787cc61bc33864e" PartId="6f717a2ffb474008a1ca75833ad8cb43"/>
      <Part Type="punktas" Nr="35" Abbr="35 p." DocPartId="0b66706cdf7f4cc1943ee24bd18f3272" PartId="de72a40e4697418da68cf25d018f11f4"/>
      <Part Type="punktas" Nr="36" Abbr="36 p." DocPartId="0e3cc06a270143d9a0f702903c11135b" PartId="47a5d5d44f3f40ba9c339cd825129b6f"/>
    </Part>
    <Part Type="skyrius" Nr="4" Title="APŠVIETIMO REIKALAVIMAI" DocPartId="92d6b9edd9504927a9fc2c1db7fa0ff2" PartId="717535639a7f49b5999689cfd68c683e">
      <Part Type="punktas" Nr="37" Abbr="37 p." DocPartId="0f7a44d2a94a45d78efb0ca5f1cc7ca4" PartId="e98bb4948b704464b0c24d631f73ed15"/>
      <Part Type="punktas" Nr="38" Abbr="38 p." DocPartId="2d9604364480409d995ec45cb50bc98e" PartId="21f43755ae3245ea926d0a46ceb652ce"/>
      <Part Type="punktas" Nr="39" Abbr="39 p." DocPartId="f0da79ad1ad549a9a4f914b9c6219f6c" PartId="3dc8ca2a5f9f48bfa9c1bf02b6e4453b"/>
      <Part Type="punktas" Nr="40" Abbr="40 p." DocPartId="b711fc35fe054558bee4881e28dd1a93" PartId="22938c075926434f91ce41e2742ae3d6"/>
      <Part Type="punktas" Nr="41" Abbr="41 p." DocPartId="fa15cafcb6e848de94816ecff1555047" PartId="f25751755d0642dda0f62360f50d582f"/>
      <Part Type="punktas" Nr="42" Abbr="42 p." DocPartId="518ec132255f445782b13f3a0295af02" PartId="db5329e17f434cc4bde36c10f78ee22a"/>
    </Part>
    <Part Type="skyrius" Nr="5" Title="MIKROKLIMATO IR VĖDINIMO REIKALAVIMAI" DocPartId="d3d6faa8fae84e3e9e0f23df6639f468" PartId="730cba81d77c4a08a728d348f71d2e56">
      <Part Type="punktas" Nr="43" Abbr="43 p." DocPartId="c789616dab85407dbc837d0407e60010" PartId="cc53cb5b76d14f5bb5e6664e351df860"/>
      <Part Type="punktas" Nr="44" Abbr="44 p." DocPartId="666f45c9613342faa16b338d683bccc9" PartId="2bf95a5657df4722a81e261dab5bb607"/>
      <Part Type="punktas" Nr="45" Abbr="45 p." DocPartId="e28dcbb81b414e96bdcb5197281119c2" PartId="758e89681073479eae8c67954caa1478"/>
      <Part Type="punktas" Nr="46" Abbr="46 p." DocPartId="cf9bc8e48b434b6090ffb7dd156e2fd5" PartId="7b3bc81e1c194ea78f92589b1c620974"/>
      <Part Type="punktas" Nr="47" Abbr="47 p." DocPartId="18cc59e67cae4fdcbb58105bd2104423" PartId="8ef60e12554d4f1cb81dfc5189a0e342"/>
      <Part Type="punktas" Nr="48" Abbr="48 p." DocPartId="35adf9483a6b4e45b1a11332e79e203b" PartId="e09063e5231f46cbaff7d6ad53c3853f"/>
      <Part Type="punktas" Nr="49" Abbr="49 p." DocPartId="df8dbce66aa54dd5b550ea14ef6e9867" PartId="e581305284e446e29422a91b770e544d"/>
      <Part Type="punktas" Nr="50" Abbr="50 p." DocPartId="da47618310a14b18b184611b4c74cba2" PartId="deabd439708349aa93eb59c7897b9462"/>
      <Part Type="punktas" Nr="51" Abbr="51 p." DocPartId="8c8b28af8cf04e8daccd55146772fe6c" PartId="83becab01d6e4f76950a5e7c74cef9f3"/>
    </Part>
    <Part Type="skyrius" Nr="6" Title="VANDENS TIEKIMO REIKALAVIMAI" DocPartId="0fd65e478c38451587ae29b5bc1635fc" PartId="696c6f6222404ce1a60bcbfe637373b1">
      <Part Type="punktas" Nr="52" Abbr="52 p." DocPartId="ebaeae0366064d88a2f950d901b3386c" PartId="e85f6c61c8b2452fa86c1aa9eba8422e"/>
      <Part Type="punktas" Nr="53" Abbr="53 p." DocPartId="3d37ba81ae5b45fcac490775dcde90c3" PartId="ad5a4dd5794844ac9996c805b4203e9b"/>
    </Part>
    <Part Type="skyrius" Nr="7" Title="PATALPŲ IR ĮRENGINIŲ PRIEŽIŪROS REIKALAVIMAI" DocPartId="2db5407b3df0403f923b4e9f9f2b7b28" PartId="3db5249e6dd64e2cb2442de16a00d99e">
      <Part Type="punktas" Nr="54" Abbr="54 p." DocPartId="b504c4851c2e4fb29a3604edb09f2897" PartId="685985f891654130bcfd2865c7ce0b7d"/>
      <Part Type="punktas" Nr="55" Abbr="55 p." DocPartId="5b3c315eef9440b9aec1569be0ffed4d" PartId="34877b1c33ac462a9c1b0166d60afc05"/>
      <Part Type="punktas" Nr="56" Abbr="56 p." DocPartId="9c67a83b193b4867b3e8fde5f6251eb5" PartId="2bf425908a3141daa31e9d2c6425cf4a"/>
      <Part Type="punktas" Nr="57" Abbr="57 p." DocPartId="367bb2c09da847158531467656ffb6a4" PartId="e4042ac9a9124997b5cdd299889e51f1"/>
      <Part Type="punktas" Nr="58" Abbr="58 p." DocPartId="210635b9dea4417b98d843e3d10aad78" PartId="c3825ec13051478bac216508d5da0a8d"/>
    </Part>
    <Part Type="skyrius" Nr="8" Title="MOKINIŲ UGDYMO PROCESO ORGANIZAVIMO REIKALAVIMAI" DocPartId="e2fef7fcfdf94402b14d33f06dfe660f" PartId="fb4f2a036feb43138cf7ff68ec52fd7e">
      <Part Type="punktas" Nr="59" Abbr="59 p." DocPartId="4a427e082998427d955cf4b3fb7ec977" PartId="d66ffee4e85a4b8f805600fc01689300"/>
      <Part Type="punktas" Nr="60" Abbr="60 p." DocPartId="3b842487b45f42f696f362b2650a9c4d" PartId="87d24018eab046dca61a983932e00590"/>
      <Part Type="punktas" Nr="61" Abbr="61 p." DocPartId="fa71c5c4e67c492c84b76a6726014daa" PartId="dca9730b80a048cca76cd2c69378f6ac"/>
      <Part Type="punktas" Nr="62" Abbr="62 p." DocPartId="15d489e068974f60ba64f813e570d518" PartId="bd1031463507482b91d62710a8e0a1d3"/>
    </Part>
    <Part Type="pabaiga" DocPartId="705277e969f9424a98254338c54716b3" PartId="b08b21c34d284563a34d0a0e0b0f27e0"/>
  </Part>
</Parts>
</file>

<file path=customXml/itemProps1.xml><?xml version="1.0" encoding="utf-8"?>
<ds:datastoreItem xmlns:ds="http://schemas.openxmlformats.org/officeDocument/2006/customXml" ds:itemID="{9C3D1A35-C266-4B14-AE72-5EF04480EB4B}">
  <ds:schemaRefs>
    <ds:schemaRef ds:uri="http://schemas.openxmlformats.org/officeDocument/2006/bibliography"/>
  </ds:schemaRefs>
</ds:datastoreItem>
</file>

<file path=customXml/itemProps2.xml><?xml version="1.0" encoding="utf-8"?>
<ds:datastoreItem xmlns:ds="http://schemas.openxmlformats.org/officeDocument/2006/customXml" ds:itemID="{354D144F-84FB-491C-BFB2-584822F3248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3086</Words>
  <Characters>20807</Characters>
  <Application>Microsoft Office Word</Application>
  <DocSecurity>4</DocSecurity>
  <Lines>424</Lines>
  <Paragraphs>217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23676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2026-07-03T18:43:00Z</dcterms:created>
  <dc:creator>Simona</dc:creator>
  <lastModifiedBy>adlibuser</lastModifiedBy>
  <lastPrinted>2019-03-19T06:36:00Z</lastPrinted>
  <dcterms:modified xsi:type="dcterms:W3CDTF">2026-07-03T18:43:00Z</dcterms:modified>
  <revision>2</revision>
</coreProperties>
</file>