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508234763a4ccd9519c54103ff4f5a"/>
        <w:lock w:val="sdtLocked"/>
        <w:richText/>
      </w:sdtPr>
      <w:sdtContent>
        <w:p w14:paraId="07B612D7" w14:textId="77777777">
          <w:pPr>
            <w:tabs>
              <w:tab w:val="center" w:pos="4153"/>
              <w:tab w:val="right" w:pos="8306"/>
            </w:tabs>
            <w:jc w:val="right"/>
            <w:rPr>
              <w:szCs w:val="24"/>
            </w:rPr>
          </w:pPr>
        </w:p>
        <w:p w14:paraId="728A7F13" w14:textId="46201ECB">
          <w:pPr>
            <w:tabs>
              <w:tab w:val="center" w:pos="4819"/>
              <w:tab w:val="right" w:pos="9638"/>
            </w:tabs>
            <w:suppressAutoHyphens/>
            <w:ind w:firstLine="7371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65963126" w14:textId="77777777">
          <w:pPr>
            <w:tabs>
              <w:tab w:val="center" w:pos="4819"/>
              <w:tab w:val="right" w:pos="9638"/>
            </w:tabs>
            <w:suppressAutoHyphens/>
            <w:ind w:firstLine="7371"/>
            <w:jc w:val="center"/>
            <w:textAlignment w:val="baseline"/>
            <w:rPr>
              <w:b/>
              <w:bCs/>
              <w:szCs w:val="24"/>
            </w:rPr>
          </w:pPr>
        </w:p>
        <w:p w14:paraId="5F83D35F" w14:textId="6800E561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E2404F5" w14:textId="77777777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</w:p>
        <w:p w14:paraId="06DF0C31" w14:textId="77777777">
          <w:pPr>
            <w:tabs>
              <w:tab w:val="center" w:pos="4819"/>
              <w:tab w:val="right" w:pos="9638"/>
            </w:tabs>
            <w:suppressAutoHyphens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3DD427E" w14:textId="4B104D38">
          <w:pPr>
            <w:widowControl w:val="0"/>
            <w:suppressAutoHyphens/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 xml:space="preserve">DĖL Lietuvos Respublikos sveikatos </w:t>
          </w:r>
          <w:r>
            <w:rPr>
              <w:b/>
            </w:rPr>
            <w:t xml:space="preserve">APSAUGOS MINISTRO </w:t>
          </w:r>
          <w:r>
            <w:rPr>
              <w:b/>
              <w:color w:val="000000"/>
              <w:szCs w:val="24"/>
            </w:rPr>
            <w:t>2014 M. VASARIO 28 D. ĮSAKYMU NR. V-288 „DĖL ILGALAIKIO PACIENTŲ, SERGANČIŲ LĖTINĖMIS LIGOMIS, SVEIKATOS BŪKLĖS STEBĖJIMO TVARKOS</w:t>
          </w:r>
          <w:r>
            <w:rPr>
              <w:b/>
              <w:szCs w:val="24"/>
            </w:rPr>
            <w:t xml:space="preserve"> APRAŠO PATVIRTINIMO“</w:t>
          </w:r>
          <w:r>
            <w:rPr>
              <w:b/>
            </w:rPr>
            <w:t xml:space="preserve"> PAKEITIMO</w:t>
          </w:r>
        </w:p>
        <w:p w14:paraId="4062BADD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</w:p>
        <w:p w14:paraId="26A777B2" w14:textId="18708F67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2026 m.               d. Nr. </w:t>
          </w:r>
        </w:p>
        <w:p w14:paraId="01A79F1D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  <w:r>
            <w:rPr>
              <w:rFonts w:cs="Courier New"/>
              <w:color w:val="000000"/>
              <w:szCs w:val="24"/>
              <w:lang w:eastAsia="lt-LT"/>
            </w:rPr>
            <w:t>Vilnius</w:t>
          </w:r>
        </w:p>
        <w:p w14:paraId="168FDEE6" w14:textId="77777777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ec9f1e3a30b54b5780767a2994b0ae80"/>
            <w:lock w:val="sdtLocked"/>
            <w:richText/>
          </w:sdtPr>
          <w:sdtContent>
            <w:p w14:paraId="1184F942" w14:textId="7FD41D1B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 a k e i č i u  </w:t>
              </w:r>
              <w:r>
                <w:rPr>
                  <w:szCs w:val="24"/>
                </w:rPr>
                <w:t>Ilgalaikio pacientų, sergančių lėtinėmis ligomis, sveikatos būklės stebėjimo tvarkos aprašą</w:t>
              </w:r>
              <w:r>
                <w:rPr>
                  <w:color w:val="000000"/>
                  <w:szCs w:val="24"/>
                </w:rPr>
                <w:t>, patvirtintą Lietuvos Respublikos sveikatos apsaugos ministro 2014 m. vasario 28 d. įsakymu Nr. V-288 „Dėl Ilgalaikio pacientų, sergančių lėtinėmis ligomis, sveikatos būklės stebėjimo tvarkos</w:t>
              </w:r>
              <w:r>
                <w:rPr>
                  <w:szCs w:val="24"/>
                </w:rPr>
                <w:t xml:space="preserve"> aprašo patvirtinimo“:</w:t>
              </w:r>
            </w:p>
          </w:sdtContent>
        </w:sdt>
        <w:sdt>
          <w:sdtPr>
            <w:alias w:val="1 p."/>
            <w:tag w:val="part_847a1b005b8d451294c63c9755b5117d"/>
            <w:lock w:val="sdtLocked"/>
            <w:richText/>
          </w:sdtPr>
          <w:sdtContent>
            <w:p w14:paraId="355B1FDC" w14:textId="69845ADE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47a1b005b8d451294c63c9755b5117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 Pakeičiu 1 priedą ir jį išdėstau nauja redakcija (pridedama);</w:t>
              </w:r>
            </w:p>
          </w:sdtContent>
        </w:sdt>
        <w:sdt>
          <w:sdtPr>
            <w:alias w:val="2 p."/>
            <w:tag w:val="part_a76dd36cacdf4c8bb61577c1db1322c6"/>
            <w:lock w:val="sdtLocked"/>
            <w:richText/>
          </w:sdtPr>
          <w:sdtContent>
            <w:p w14:paraId="03E20E52" w14:textId="7EF83B8D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720" w:hanging="153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76dd36cacdf4c8bb61577c1db1322c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 Pakeičiu 18 priedo 8 punktą ir jį išdėstau taip:</w:t>
              </w:r>
            </w:p>
            <w:p w14:paraId="124C19A3" w14:textId="4A2053EC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31"/>
                <w:gridCol w:w="1888"/>
                <w:gridCol w:w="2229"/>
                <w:gridCol w:w="2085"/>
              </w:tblGrid>
              <w:tr w14:paraId="551FF704" w14:textId="77777777">
                <w:trPr>
                  <w:trHeight w:val="727"/>
                </w:trPr>
                <w:tc>
                  <w:tcPr>
                    <w:tcW w:w="34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803E63" w14:textId="7AEA35AF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„8. Lėtinė inkstų liga, 1–3 stadijos</w:t>
                    </w:r>
                  </w:p>
                </w:tc>
                <w:tc>
                  <w:tcPr>
                    <w:tcW w:w="188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EE609F9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  <w:highlight w:val="yellow"/>
                      </w:rPr>
                    </w:pPr>
                    <w:r>
                      <w:rPr>
                        <w:color w:val="000000"/>
                        <w:szCs w:val="24"/>
                      </w:rPr>
                      <w:t>N18.1–N18.3</w:t>
                    </w:r>
                  </w:p>
                </w:tc>
                <w:tc>
                  <w:tcPr>
                    <w:tcW w:w="22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A195D2A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1–3 kartai per metus</w:t>
                    </w:r>
                  </w:p>
                  <w:p w14:paraId="4A17E794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08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21BF202" w14:textId="251FD690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Kol bus pradėta pakaitinė inkstų terapija“</w:t>
                    </w:r>
                  </w:p>
                </w:tc>
              </w:tr>
            </w:tbl>
            <w:p/>
          </w:sdtContent>
        </w:sdt>
        <w:sdt>
          <w:sdtPr>
            <w:alias w:val="3 p."/>
            <w:tag w:val="part_586bfc5ab9ff4386bf6c567d08f6638c"/>
            <w:lock w:val="sdtLocked"/>
            <w:richText/>
          </w:sdtPr>
          <w:sdtContent>
            <w:p w14:paraId="46542873" w14:textId="229E5CAD">
              <w:pPr>
                <w:tabs>
                  <w:tab w:val="left" w:pos="567"/>
                  <w:tab w:val="left" w:pos="851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86bfc5ab9ff4386bf6c567d08f6638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18 priedo 9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31"/>
                <w:gridCol w:w="1888"/>
                <w:gridCol w:w="2229"/>
                <w:gridCol w:w="2085"/>
              </w:tblGrid>
              <w:tr w14:paraId="3E1B81BC" w14:textId="77777777">
                <w:trPr>
                  <w:trHeight w:val="724"/>
                </w:trPr>
                <w:tc>
                  <w:tcPr>
                    <w:tcW w:w="2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5A08F02" w14:textId="2C7C65E6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„9. Lėtinė inkstų liga, 4, 5 stadijos</w:t>
                    </w: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B9B014B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N18.4–N18.5</w:t>
                    </w:r>
                  </w:p>
                </w:tc>
                <w:tc>
                  <w:tcPr>
                    <w:tcW w:w="18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48D4B40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kartai per metus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B8CA825" w14:textId="18AE90BC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Jei pacientas neįtrauktas į laikomų recipientais ir laukiančių inkstų transplantacijos asmenų sąrašą“</w:t>
                    </w:r>
                  </w:p>
                </w:tc>
              </w:tr>
            </w:tbl>
            <w:p/>
          </w:sdtContent>
        </w:sdt>
        <w:sdt>
          <w:sdtPr>
            <w:alias w:val="4 p."/>
            <w:tag w:val="part_12fe08ea77674d4abdafbebc45127585"/>
            <w:lock w:val="sdtLocked"/>
            <w:richText/>
          </w:sdtPr>
          <w:sdtContent>
            <w:p w14:paraId="404CF186" w14:textId="62703677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2fe08ea77674d4abdafbebc4512758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Pakeičiu 18 priedo 18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441"/>
                <w:gridCol w:w="1893"/>
                <w:gridCol w:w="2235"/>
                <w:gridCol w:w="2064"/>
              </w:tblGrid>
              <w:tr w14:paraId="6CD41E84" w14:textId="77777777">
                <w:trPr>
                  <w:trHeight w:val="695"/>
                </w:trPr>
                <w:tc>
                  <w:tcPr>
                    <w:tcW w:w="2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2DA6E8E" w14:textId="61845A70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„18. Magnio apykaitos sutrikimai</w:t>
                    </w: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0D0255C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E83.4</w:t>
                    </w:r>
                  </w:p>
                </w:tc>
                <w:tc>
                  <w:tcPr>
                    <w:tcW w:w="18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362A36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 kartai per metus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4FE5A1F" w14:textId="49816394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Individuali“</w:t>
                    </w:r>
                  </w:p>
                </w:tc>
              </w:tr>
            </w:tbl>
            <w:p/>
          </w:sdtContent>
        </w:sdt>
        <w:sdt>
          <w:sdtPr>
            <w:alias w:val="5 p."/>
            <w:tag w:val="part_f5c2636bc65549ecb601c5aa0478f18c"/>
            <w:lock w:val="sdtLocked"/>
            <w:richText/>
          </w:sdtPr>
          <w:sdtContent>
            <w:p w14:paraId="20A3A431" w14:textId="58A61A40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c2636bc65549ecb601c5aa0478f18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 Pakeičiu 18 priedo 22 punktą ir jį išdėstau taip:</w:t>
              </w:r>
            </w:p>
            <w:tbl>
              <w:tblPr>
                <w:tblW w:w="9633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694"/>
                <w:gridCol w:w="2836"/>
                <w:gridCol w:w="1560"/>
                <w:gridCol w:w="1842"/>
                <w:gridCol w:w="1701"/>
              </w:tblGrid>
              <w:tr w14:paraId="7D207838" w14:textId="77777777">
                <w:trPr>
                  <w:trHeight w:val="767"/>
                </w:trPr>
                <w:tc>
                  <w:tcPr>
                    <w:tcW w:w="1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0DEB78E" w14:textId="35E8E133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</w:p>
                </w:tc>
                <w:tc>
                  <w:tcPr>
                    <w:tcW w:w="2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348E90" w14:textId="3743F96D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„22. Hipertenzinės ligos</w:t>
                    </w: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4E0B31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I10–I15</w:t>
                    </w:r>
                  </w:p>
                </w:tc>
                <w:tc>
                  <w:tcPr>
                    <w:tcW w:w="18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1051AF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Iki 12 metų amžiaus – 4 kartai per metus.</w:t>
                    </w:r>
                  </w:p>
                  <w:p w14:paraId="401A7C38" w14:textId="77777777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Vyresniems kaip 12 metų amžiaus – 2 kartai per metus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1C3B6C" w14:textId="3F9ED9B8">
                    <w:pPr>
                      <w:shd w:val="clear" w:color="auto" w:fill="FFFFFF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Individuali“</w:t>
                    </w:r>
                  </w:p>
                </w:tc>
              </w:tr>
            </w:tbl>
            <w:p/>
          </w:sdtContent>
        </w:sdt>
        <w:sdt>
          <w:sdtPr>
            <w:alias w:val="6 p."/>
            <w:tag w:val="part_e2ddc3ca755c4f31b0cf602d86c3dcec"/>
            <w:lock w:val="sdtLocked"/>
            <w:richText/>
          </w:sdtPr>
          <w:sdtContent>
            <w:p w14:paraId="61B10250" w14:textId="0DC2FADC">
              <w:pPr>
                <w:ind w:left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2ddc3ca755c4f31b0cf602d86c3dce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 Pakeičiu 23 priedo 1.12 papunktį ir jį išdėstau taip:</w:t>
              </w:r>
            </w:p>
            <w:tbl>
              <w:tblPr>
                <w:tblW w:w="9640" w:type="dxa"/>
                <w:tblInd w:w="-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570"/>
                <w:gridCol w:w="1823"/>
                <w:gridCol w:w="1524"/>
                <w:gridCol w:w="1612"/>
                <w:gridCol w:w="1984"/>
                <w:gridCol w:w="2127"/>
              </w:tblGrid>
              <w:tr w14:paraId="411B1BF8" w14:textId="77777777">
                <w:tc>
                  <w:tcPr>
                    <w:tcW w:w="570" w:type="dxa"/>
                  </w:tcPr>
                  <w:p w14:paraId="5EB2AE92" w14:textId="0C1E7768">
                    <w:pPr>
                      <w:jc w:val="center"/>
                      <w:rPr>
                        <w:b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823" w:type="dxa"/>
                  </w:tcPr>
                  <w:p w14:paraId="07E00C61" w14:textId="4F1257E6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24" w:type="dxa"/>
                  </w:tcPr>
                  <w:p w14:paraId="3947A9F3" w14:textId="54F7BEF7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shd w:val="clear" w:color="auto" w:fill="FFFFFF"/>
                      </w:rPr>
                      <w:t>„1.12. Lėtinė inkstų liga (4 arba 5 stadija)</w:t>
                    </w:r>
                  </w:p>
                </w:tc>
                <w:tc>
                  <w:tcPr>
                    <w:tcW w:w="1612" w:type="dxa"/>
                  </w:tcPr>
                  <w:p w14:paraId="0D4F9869" w14:textId="1956595C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</w:rPr>
                      <w:t>N18.4 arba N18.5</w:t>
                    </w:r>
                  </w:p>
                </w:tc>
                <w:tc>
                  <w:tcPr>
                    <w:tcW w:w="1984" w:type="dxa"/>
                  </w:tcPr>
                  <w:p w14:paraId="4196B269" w14:textId="20AEE4EE">
                    <w:pPr>
                      <w:ind w:firstLine="62"/>
                      <w:jc w:val="center"/>
                      <w:rPr>
                        <w:b/>
                        <w:szCs w:val="24"/>
                        <w:lang w:val="it-IT" w:eastAsia="lt-LT"/>
                      </w:rPr>
                    </w:pPr>
                    <w:r>
                      <w:rPr>
                        <w:szCs w:val="24"/>
                        <w:lang w:val="it-IT"/>
                      </w:rPr>
                      <w:t>2 kartai per metus</w:t>
                    </w:r>
                  </w:p>
                </w:tc>
                <w:tc>
                  <w:tcPr>
                    <w:tcW w:w="2127" w:type="dxa"/>
                  </w:tcPr>
                  <w:p w14:paraId="4D473DCF" w14:textId="683B2D12">
                    <w:pPr>
                      <w:jc w:val="center"/>
                      <w:rPr>
                        <w:b/>
                        <w:szCs w:val="24"/>
                        <w:lang w:val="it-IT" w:eastAsia="lt-LT"/>
                      </w:rPr>
                    </w:pPr>
                    <w:r>
                      <w:rPr>
                        <w:szCs w:val="24"/>
                      </w:rPr>
                      <w:t>Individuali“</w:t>
                    </w:r>
                  </w:p>
                </w:tc>
              </w:tr>
            </w:tbl>
            <w:p w14:paraId="480CD6E7" w14:textId="77777777">
              <w:pPr>
                <w:tabs>
                  <w:tab w:val="left" w:pos="567"/>
                </w:tabs>
                <w:jc w:val="both"/>
                <w:rPr>
                  <w:rFonts w:cs="Courier New"/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04813228e9a343e6b0d074d0ab18d707"/>
            <w:lock w:val="sdtLocked"/>
            <w:richText/>
          </w:sdtPr>
          <w:sdtContent>
            <w:p w14:paraId="21A000C9" w14:textId="3B11630B">
              <w:pPr>
                <w:tabs>
                  <w:tab w:val="left" w:pos="567"/>
                </w:tabs>
                <w:jc w:val="both"/>
                <w:rPr>
                  <w:bCs/>
                  <w:szCs w:val="24"/>
                </w:rPr>
              </w:pPr>
              <w:r>
                <w:rPr>
                  <w:rFonts w:cs="Courier New"/>
                  <w:color w:val="000000"/>
                  <w:szCs w:val="24"/>
                </w:rPr>
                <w:t>Sveikatos apsaugos ministras</w:t>
              </w:r>
              <w:r>
                <w:rPr>
                  <w:bCs/>
                  <w:szCs w:val="24"/>
                </w:rPr>
                <w:tab/>
              </w:r>
            </w:p>
            <w:p w14:paraId="4E94722D" w14:textId="74713070">
              <w:pPr>
                <w:tabs>
                  <w:tab w:val="left" w:pos="1134"/>
                  <w:tab w:val="left" w:pos="1418"/>
                  <w:tab w:val="left" w:pos="1560"/>
                </w:tabs>
                <w:ind w:firstLine="567"/>
                <w:jc w:val="both"/>
                <w:rPr>
                  <w:bCs/>
                  <w:szCs w:val="24"/>
                </w:rPr>
              </w:pPr>
            </w:p>
            <w:p w14:paraId="0C9CAA8F" w14:textId="77777777">
              <w:pPr>
                <w:spacing w:line="259" w:lineRule="auto"/>
                <w:rPr>
                  <w:szCs w:val="24"/>
                </w:rPr>
                <w:sectPr>
                  <w:headerReference w:type="even" r:id="rId7"/>
                  <w:headerReference w:type="default" r:id="rId8"/>
                  <w:footerReference w:type="even" r:id="rId9"/>
                  <w:footerReference w:type="default" r:id="rId10"/>
                  <w:headerReference w:type="first" r:id="rId11"/>
                  <w:footerReference w:type="first" r:id="rId12"/>
                  <w:pgSz w:w="11906" w:h="16838"/>
                  <w:pgMar w:top="1135" w:right="567" w:bottom="993" w:left="1701" w:header="567" w:footer="567" w:gutter="0"/>
                  <w:cols w:space="1296"/>
                  <w:titlePg/>
                  <w:docGrid w:linePitch="360"/>
                </w:sectPr>
              </w:pPr>
            </w:p>
            <w:p w14:paraId="0BE26ED3" w14:textId="77777777">
              <w:pPr>
                <w:tabs>
                  <w:tab w:val="center" w:pos="4153"/>
                  <w:tab w:val="right" w:pos="8306"/>
                </w:tabs>
                <w:rPr>
                  <w:szCs w:val="24"/>
                </w:rPr>
              </w:pPr>
            </w:p>
          </w:sdtContent>
        </w:sdt>
      </w:sdtContent>
    </w:sdt>
    <w:sdt>
      <w:sdtPr>
        <w:alias w:val="1 pr."/>
        <w:tag w:val="part_2b98abfe21e14d9cb90326a98e12d773"/>
        <w:lock w:val="sdtLocked"/>
        <w:richText/>
      </w:sdtPr>
      <w:sdtContent>
        <w:p w14:paraId="14A8597C" w14:textId="77777777">
          <w:pPr>
            <w:ind w:left="10065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 xml:space="preserve">Ilgalaikio pacientų, sergančių lėtinėmis ligomis, sveikatos būklės stebėjimo tvarkos aprašo </w:t>
          </w:r>
        </w:p>
        <w:p w14:paraId="197D94C2" w14:textId="77777777">
          <w:pPr>
            <w:ind w:left="10065"/>
            <w:rPr>
              <w:bCs/>
              <w:szCs w:val="24"/>
            </w:rPr>
          </w:pPr>
          <w:sdt>
            <w:sdtPr>
              <w:alias w:val="Numeris"/>
              <w:tag w:val="nr_2b98abfe21e14d9cb90326a98e12d773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1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01C09E7D" w14:textId="77777777">
          <w:pPr>
            <w:jc w:val="both"/>
            <w:rPr>
              <w:color w:val="000000"/>
              <w:szCs w:val="24"/>
            </w:rPr>
          </w:pPr>
        </w:p>
        <w:p w14:paraId="1529ECC0" w14:textId="77777777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2b98abfe21e14d9cb90326a98e12d773"/>
              <w:lock w:val="sdtLocked"/>
              <w:richText/>
            </w:sdtPr>
            <w:sdtContent>
              <w:r>
                <w:rPr>
                  <w:b/>
                  <w:szCs w:val="24"/>
                </w:rPr>
                <w:t>ILGALAIKIO SUAUGUSIŲJŲ, SERGANČIŲ LĖTINĖMIS NERVŲ SISTEMOS LIGOMIS, SVEIKATOS BŪKLĖS STEBĖJIMO SĄLYGOS IR LIGŲ SĄRAŠAS</w:t>
              </w:r>
            </w:sdtContent>
          </w:sdt>
        </w:p>
        <w:p w14:paraId="046C2DE3" w14:textId="77777777">
          <w:pPr>
            <w:jc w:val="center"/>
            <w:rPr>
              <w:b/>
              <w:szCs w:val="24"/>
            </w:rPr>
          </w:pPr>
        </w:p>
        <w:tbl>
          <w:tblPr>
            <w:tblW w:w="147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00" w:firstRow="0" w:lastRow="0" w:firstColumn="0" w:lastColumn="0" w:noHBand="0" w:noVBand="1"/>
          </w:tblPr>
          <w:tblGrid>
            <w:gridCol w:w="2126"/>
            <w:gridCol w:w="4252"/>
            <w:gridCol w:w="2268"/>
            <w:gridCol w:w="3398"/>
            <w:gridCol w:w="2693"/>
          </w:tblGrid>
          <w:tr w14:paraId="46D3CBC6" w14:textId="77777777">
            <w:tc>
              <w:tcPr>
                <w:tcW w:w="2126" w:type="dxa"/>
              </w:tcPr>
              <w:p w14:paraId="4529106B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Gydytojo specialisto profesinė kvalifikacija</w:t>
                </w:r>
              </w:p>
            </w:tc>
            <w:tc>
              <w:tcPr>
                <w:tcW w:w="4252" w:type="dxa"/>
              </w:tcPr>
              <w:p w14:paraId="5367A021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Ligos pavadinimas</w:t>
                </w:r>
              </w:p>
            </w:tc>
            <w:tc>
              <w:tcPr>
                <w:tcW w:w="2268" w:type="dxa"/>
              </w:tcPr>
              <w:p w14:paraId="4976E1DD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Ligos kodas pagal TLK-10-AM</w:t>
                </w:r>
              </w:p>
            </w:tc>
            <w:tc>
              <w:tcPr>
                <w:tcW w:w="3398" w:type="dxa"/>
              </w:tcPr>
              <w:p w14:paraId="70C3A6E3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Paciento sveikatos būklės tikrinimo periodiškumas</w:t>
                </w:r>
              </w:p>
            </w:tc>
            <w:tc>
              <w:tcPr>
                <w:tcW w:w="2693" w:type="dxa"/>
              </w:tcPr>
              <w:p w14:paraId="1CE636DF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Paciento sveikatos būklės stebėjimo trukmė</w:t>
                </w:r>
              </w:p>
            </w:tc>
          </w:tr>
          <w:tr w14:paraId="02C04CD0" w14:textId="77777777">
            <w:tc>
              <w:tcPr>
                <w:tcW w:w="2126" w:type="dxa"/>
                <w:vMerge w:val="restart"/>
              </w:tcPr>
              <w:p w14:paraId="463D3EB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Gydytojas neurologas</w:t>
                </w:r>
              </w:p>
              <w:p w14:paraId="369B35B7" w14:textId="77777777"/>
            </w:tc>
            <w:tc>
              <w:tcPr>
                <w:tcW w:w="4252" w:type="dxa"/>
              </w:tcPr>
              <w:p w14:paraId="7B687B67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1. Autoimuninis encefalitas</w:t>
                </w:r>
              </w:p>
            </w:tc>
            <w:tc>
              <w:tcPr>
                <w:tcW w:w="2268" w:type="dxa"/>
              </w:tcPr>
              <w:p w14:paraId="72531B0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G04.8</w:t>
                </w:r>
              </w:p>
            </w:tc>
            <w:tc>
              <w:tcPr>
                <w:tcW w:w="3398" w:type="dxa"/>
              </w:tcPr>
              <w:p w14:paraId="794091B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3D22FFE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23C6DA9F" w14:textId="77777777">
            <w:tc>
              <w:tcPr>
                <w:tcW w:w="2126" w:type="dxa"/>
                <w:vMerge/>
              </w:tcPr>
              <w:p w14:paraId="264F7FC3" w14:textId="77777777"/>
            </w:tc>
            <w:tc>
              <w:tcPr>
                <w:tcW w:w="4252" w:type="dxa"/>
              </w:tcPr>
              <w:p w14:paraId="52E51829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2. Hantingtono liga</w:t>
                </w:r>
              </w:p>
            </w:tc>
            <w:tc>
              <w:tcPr>
                <w:tcW w:w="2268" w:type="dxa"/>
              </w:tcPr>
              <w:p w14:paraId="39DCAFD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G10</w:t>
                </w:r>
              </w:p>
            </w:tc>
            <w:tc>
              <w:tcPr>
                <w:tcW w:w="3398" w:type="dxa"/>
              </w:tcPr>
              <w:p w14:paraId="6252A7D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2693" w:type="dxa"/>
              </w:tcPr>
              <w:p w14:paraId="17FEC48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49C01CA0" w14:textId="77777777">
            <w:tc>
              <w:tcPr>
                <w:tcW w:w="2126" w:type="dxa"/>
                <w:vMerge/>
              </w:tcPr>
              <w:p w14:paraId="1EBDBC3D" w14:textId="77777777"/>
            </w:tc>
            <w:tc>
              <w:tcPr>
                <w:tcW w:w="4252" w:type="dxa"/>
              </w:tcPr>
              <w:p w14:paraId="6FEB25A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3. Motorinio (judinamojo) neurono liga</w:t>
                </w:r>
              </w:p>
            </w:tc>
            <w:tc>
              <w:tcPr>
                <w:tcW w:w="2268" w:type="dxa"/>
              </w:tcPr>
              <w:p w14:paraId="2B10926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G12.2</w:t>
                </w:r>
              </w:p>
            </w:tc>
            <w:tc>
              <w:tcPr>
                <w:tcW w:w="3398" w:type="dxa"/>
              </w:tcPr>
              <w:p w14:paraId="35CD09F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16049B2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2EE80EE7" w14:textId="77777777">
            <w:tc>
              <w:tcPr>
                <w:tcW w:w="2126" w:type="dxa"/>
                <w:vMerge/>
              </w:tcPr>
              <w:p w14:paraId="6A170595" w14:textId="77777777"/>
            </w:tc>
            <w:tc>
              <w:tcPr>
                <w:tcW w:w="4252" w:type="dxa"/>
              </w:tcPr>
              <w:p w14:paraId="103E0EB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4. Parkinsono liga</w:t>
                </w:r>
              </w:p>
            </w:tc>
            <w:tc>
              <w:tcPr>
                <w:tcW w:w="2268" w:type="dxa"/>
              </w:tcPr>
              <w:p w14:paraId="37C6E69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G20</w:t>
                </w:r>
              </w:p>
            </w:tc>
            <w:tc>
              <w:tcPr>
                <w:tcW w:w="3398" w:type="dxa"/>
              </w:tcPr>
              <w:p w14:paraId="6489B2A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  <w:p w14:paraId="1196C107" w14:textId="77777777">
                <w:pPr>
                  <w:jc w:val="center"/>
                  <w:rPr>
                    <w:szCs w:val="24"/>
                  </w:rPr>
                </w:pPr>
              </w:p>
              <w:p w14:paraId="5F77EAA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metus, jei diagnozuojami dopaminerginio gydymo sukelti nepageidaujami reiškiniai arba taikomi intervenciniai gydymo metodai (gilioji smegenų stimuliacija, parenterinio vaistų teikimo sistemos)</w:t>
                </w:r>
              </w:p>
            </w:tc>
            <w:tc>
              <w:tcPr>
                <w:tcW w:w="2693" w:type="dxa"/>
              </w:tcPr>
              <w:p w14:paraId="167202F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5EB15BC6" w14:textId="77777777">
            <w:tc>
              <w:tcPr>
                <w:tcW w:w="2126" w:type="dxa"/>
                <w:vMerge/>
              </w:tcPr>
              <w:p w14:paraId="1790799B" w14:textId="77777777"/>
            </w:tc>
            <w:tc>
              <w:tcPr>
                <w:tcW w:w="4252" w:type="dxa"/>
              </w:tcPr>
              <w:p w14:paraId="1C95DFF1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5. Kitoks antrinis parkinsonizmas </w:t>
                </w:r>
              </w:p>
            </w:tc>
            <w:tc>
              <w:tcPr>
                <w:tcW w:w="2268" w:type="dxa"/>
              </w:tcPr>
              <w:p w14:paraId="3CBCCF9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G21.8, G22</w:t>
                </w:r>
              </w:p>
            </w:tc>
            <w:tc>
              <w:tcPr>
                <w:tcW w:w="3398" w:type="dxa"/>
              </w:tcPr>
              <w:p w14:paraId="327549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2693" w:type="dxa"/>
              </w:tcPr>
              <w:p w14:paraId="589EC9D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6D3D237B" w14:textId="77777777">
            <w:tc>
              <w:tcPr>
                <w:tcW w:w="2126" w:type="dxa"/>
                <w:vMerge/>
              </w:tcPr>
              <w:p w14:paraId="551A96A4" w14:textId="77777777"/>
            </w:tc>
            <w:tc>
              <w:tcPr>
                <w:tcW w:w="4252" w:type="dxa"/>
              </w:tcPr>
              <w:p w14:paraId="7811F801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4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6. Distonijos </w:t>
                </w:r>
              </w:p>
              <w:p w14:paraId="646423D0" w14:textId="77777777"/>
            </w:tc>
            <w:tc>
              <w:tcPr>
                <w:tcW w:w="2268" w:type="dxa"/>
              </w:tcPr>
              <w:p w14:paraId="70BEE0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G24</w:t>
                </w:r>
              </w:p>
            </w:tc>
            <w:tc>
              <w:tcPr>
                <w:tcW w:w="3398" w:type="dxa"/>
              </w:tcPr>
              <w:p w14:paraId="65BDCE7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  <w:p w14:paraId="3DA7B7FA" w14:textId="77777777">
                <w:pPr>
                  <w:jc w:val="center"/>
                  <w:rPr>
                    <w:szCs w:val="24"/>
                  </w:rPr>
                </w:pPr>
              </w:p>
              <w:p w14:paraId="6649C37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metus, jei taikomi intervenciniai gydymo metodai (gilioji smegenų stimuliacija, gydymas botulino toksinu, parenterinio vaistų teikimo sistemos)</w:t>
                </w:r>
              </w:p>
            </w:tc>
            <w:tc>
              <w:tcPr>
                <w:tcW w:w="2693" w:type="dxa"/>
              </w:tcPr>
              <w:p w14:paraId="36DD922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62CBF895" w14:textId="77777777">
            <w:tc>
              <w:tcPr>
                <w:tcW w:w="2126" w:type="dxa"/>
                <w:vMerge/>
              </w:tcPr>
              <w:p w14:paraId="5D8717CC" w14:textId="77777777"/>
            </w:tc>
            <w:tc>
              <w:tcPr>
                <w:tcW w:w="4252" w:type="dxa"/>
              </w:tcPr>
              <w:p w14:paraId="22A8DF87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4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7. Alzheimerio liga</w:t>
                </w:r>
              </w:p>
            </w:tc>
            <w:tc>
              <w:tcPr>
                <w:tcW w:w="2268" w:type="dxa"/>
              </w:tcPr>
              <w:p w14:paraId="4393FF8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G30</w:t>
                </w:r>
              </w:p>
            </w:tc>
            <w:tc>
              <w:tcPr>
                <w:tcW w:w="3398" w:type="dxa"/>
              </w:tcPr>
              <w:p w14:paraId="1FBED4C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 (esant įprastinei ir stabiliai ligos eigai, kai reikalingas periodinis stebėjimas ir prireikus gydymo koregavimas)</w:t>
                </w:r>
              </w:p>
              <w:p w14:paraId="76F6B8DA" w14:textId="77777777">
                <w:pPr>
                  <w:jc w:val="center"/>
                  <w:rPr>
                    <w:szCs w:val="24"/>
                  </w:rPr>
                </w:pPr>
              </w:p>
              <w:p w14:paraId="721E711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kartai per metus (nustačius neįprastą ligos eigą (pvz., ankstyvos Alzheimerio ligos diagnozę, greitą progresavimą, esant netipiniams ligos simptomams) ir asmens sveikatos istorijoje nurodomas atitinkamas pagrindimas)</w:t>
                </w:r>
              </w:p>
            </w:tc>
            <w:tc>
              <w:tcPr>
                <w:tcW w:w="2693" w:type="dxa"/>
              </w:tcPr>
              <w:p w14:paraId="14E6515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0828DDFC" w14:textId="77777777">
            <w:tc>
              <w:tcPr>
                <w:tcW w:w="2126" w:type="dxa"/>
                <w:vMerge/>
              </w:tcPr>
              <w:p w14:paraId="460C54E1" w14:textId="77777777"/>
            </w:tc>
            <w:tc>
              <w:tcPr>
                <w:tcW w:w="4252" w:type="dxa"/>
              </w:tcPr>
              <w:p w14:paraId="62211307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4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8. Kitos neurodegeneracinės ligos</w:t>
                </w:r>
              </w:p>
            </w:tc>
            <w:tc>
              <w:tcPr>
                <w:tcW w:w="2268" w:type="dxa"/>
              </w:tcPr>
              <w:p w14:paraId="29E3E4D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G31, G32</w:t>
                </w:r>
              </w:p>
            </w:tc>
            <w:tc>
              <w:tcPr>
                <w:tcW w:w="3398" w:type="dxa"/>
              </w:tcPr>
              <w:p w14:paraId="26CEB1C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2693" w:type="dxa"/>
              </w:tcPr>
              <w:p w14:paraId="6287A09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2B1C038F" w14:textId="77777777">
            <w:tc>
              <w:tcPr>
                <w:tcW w:w="2126" w:type="dxa"/>
                <w:vMerge/>
              </w:tcPr>
              <w:p w14:paraId="22D8BC34" w14:textId="77777777"/>
            </w:tc>
            <w:tc>
              <w:tcPr>
                <w:tcW w:w="4252" w:type="dxa"/>
              </w:tcPr>
              <w:p w14:paraId="6FB8DE72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4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9. Išsėtinė sklerozė</w:t>
                </w:r>
              </w:p>
            </w:tc>
            <w:tc>
              <w:tcPr>
                <w:tcW w:w="2268" w:type="dxa"/>
              </w:tcPr>
              <w:p w14:paraId="223AA72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G35</w:t>
                </w:r>
              </w:p>
            </w:tc>
            <w:tc>
              <w:tcPr>
                <w:tcW w:w="3398" w:type="dxa"/>
              </w:tcPr>
              <w:p w14:paraId="3F2BB1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kartą per metus, jei neskiriamas ligos eigą modifikuojantis, ar imunosupresinis gydymas</w:t>
                </w:r>
              </w:p>
              <w:p w14:paraId="0A465586" w14:textId="77777777">
                <w:pPr>
                  <w:jc w:val="center"/>
                  <w:rPr>
                    <w:szCs w:val="24"/>
                  </w:rPr>
                </w:pPr>
              </w:p>
              <w:p w14:paraId="474BA21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metus, kai skiriamas ligos eigą modifikuojantis ar imunosupresinis gydymas</w:t>
                </w:r>
              </w:p>
            </w:tc>
            <w:tc>
              <w:tcPr>
                <w:tcW w:w="2693" w:type="dxa"/>
              </w:tcPr>
              <w:p w14:paraId="3B97015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5371D5C9" w14:textId="77777777">
            <w:tc>
              <w:tcPr>
                <w:tcW w:w="2126" w:type="dxa"/>
                <w:vMerge/>
              </w:tcPr>
              <w:p w14:paraId="6CC15652" w14:textId="77777777"/>
            </w:tc>
            <w:tc>
              <w:tcPr>
                <w:tcW w:w="4252" w:type="dxa"/>
              </w:tcPr>
              <w:p w14:paraId="50196BAB" w14:textId="77777777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74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10. Optinis neuromielitas</w:t>
                </w:r>
              </w:p>
            </w:tc>
            <w:tc>
              <w:tcPr>
                <w:tcW w:w="2268" w:type="dxa"/>
              </w:tcPr>
              <w:p w14:paraId="7A445DE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G36.0</w:t>
                </w:r>
              </w:p>
            </w:tc>
            <w:tc>
              <w:tcPr>
                <w:tcW w:w="3398" w:type="dxa"/>
              </w:tcPr>
              <w:p w14:paraId="2BD35E8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66DD50C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060C8C2D" w14:textId="77777777">
            <w:tc>
              <w:tcPr>
                <w:tcW w:w="2126" w:type="dxa"/>
                <w:vMerge/>
              </w:tcPr>
              <w:p w14:paraId="51236FE3" w14:textId="77777777"/>
            </w:tc>
            <w:tc>
              <w:tcPr>
                <w:tcW w:w="4252" w:type="dxa"/>
              </w:tcPr>
              <w:p w14:paraId="57883892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11. Kitos demielinizuojančios CNS ligos</w:t>
                </w:r>
              </w:p>
            </w:tc>
            <w:tc>
              <w:tcPr>
                <w:tcW w:w="2268" w:type="dxa"/>
              </w:tcPr>
              <w:p w14:paraId="1FEF227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G37</w:t>
                </w:r>
              </w:p>
            </w:tc>
            <w:tc>
              <w:tcPr>
                <w:tcW w:w="3398" w:type="dxa"/>
              </w:tcPr>
              <w:p w14:paraId="3409F88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2693" w:type="dxa"/>
              </w:tcPr>
              <w:p w14:paraId="7D8F85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145AC236" w14:textId="77777777">
            <w:trPr>
              <w:trHeight w:val="3676"/>
            </w:trPr>
            <w:tc>
              <w:tcPr>
                <w:tcW w:w="2126" w:type="dxa"/>
                <w:vMerge/>
                <w:tcBorders>
                  <w:bottom w:val="single" w:sz="4" w:space="0" w:color="000000"/>
                </w:tcBorders>
              </w:tcPr>
              <w:p w14:paraId="2A6A3C24" w14:textId="77777777"/>
            </w:tc>
            <w:tc>
              <w:tcPr>
                <w:tcW w:w="4252" w:type="dxa"/>
                <w:tcBorders>
                  <w:bottom w:val="single" w:sz="4" w:space="0" w:color="auto"/>
                </w:tcBorders>
              </w:tcPr>
              <w:p w14:paraId="489207D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12. Epilepsija</w:t>
                </w:r>
              </w:p>
            </w:tc>
            <w:tc>
              <w:tcPr>
                <w:tcW w:w="2268" w:type="dxa"/>
                <w:tcBorders>
                  <w:bottom w:val="single" w:sz="4" w:space="0" w:color="auto"/>
                </w:tcBorders>
              </w:tcPr>
              <w:p w14:paraId="2543D05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G40</w:t>
                </w:r>
              </w:p>
              <w:p w14:paraId="359CA8D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398" w:type="dxa"/>
                <w:tcBorders>
                  <w:bottom w:val="single" w:sz="4" w:space="0" w:color="auto"/>
                </w:tcBorders>
              </w:tcPr>
              <w:p w14:paraId="560731E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 xml:space="preserve">2 kartus per metus, esant gydymui pasiduodančiai epilepsijai (kodas pagal </w:t>
                </w:r>
                <w:r>
                  <w:rPr>
                    <w:b/>
                    <w:bCs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TLK-10-AM G40.-0)</w:t>
                </w:r>
              </w:p>
              <w:p w14:paraId="6D11476C" w14:textId="77777777"/>
              <w:p w14:paraId="4AEDED6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metus, esant gydymui atspariai formai (kodas pagal TLK-10-AM G40.-1)</w:t>
                </w:r>
              </w:p>
              <w:p w14:paraId="24B942F0" w14:textId="77777777">
                <w:pPr>
                  <w:jc w:val="center"/>
                  <w:rPr>
                    <w:szCs w:val="24"/>
                  </w:rPr>
                </w:pPr>
              </w:p>
              <w:p w14:paraId="7249C5B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 atliekant epilepsijos ištyrimą prieš chirurginį gydymą</w:t>
                </w:r>
              </w:p>
            </w:tc>
            <w:tc>
              <w:tcPr>
                <w:tcW w:w="2693" w:type="dxa"/>
                <w:tcBorders>
                  <w:bottom w:val="single" w:sz="4" w:space="0" w:color="auto"/>
                </w:tcBorders>
              </w:tcPr>
              <w:p w14:paraId="1332866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39FA6DA2" w14:textId="77777777">
            <w:trPr>
              <w:trHeight w:val="539"/>
            </w:trPr>
            <w:tc>
              <w:tcPr>
                <w:tcW w:w="2126" w:type="dxa"/>
                <w:vMerge/>
                <w:tcBorders>
                  <w:bottom w:val="single" w:sz="4" w:space="0" w:color="000000"/>
                </w:tcBorders>
              </w:tcPr>
              <w:p w14:paraId="78D94C35" w14:textId="77777777"/>
            </w:tc>
            <w:tc>
              <w:tcPr>
                <w:tcW w:w="425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34D8F1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12.1. Nėštumas sergant epilepsija ir vartojant vaistus nuo epilepsijos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177D06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G40</w:t>
                </w:r>
              </w:p>
              <w:p w14:paraId="3C82F83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O35.8</w:t>
                </w:r>
              </w:p>
            </w:tc>
            <w:tc>
              <w:tcPr>
                <w:tcW w:w="339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778B53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nėštumą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CCDB08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Nėštumo metu</w:t>
                </w:r>
              </w:p>
            </w:tc>
          </w:tr>
          <w:tr w14:paraId="3BD7EE35" w14:textId="77777777">
            <w:trPr>
              <w:trHeight w:val="70"/>
            </w:trPr>
            <w:tc>
              <w:tcPr>
                <w:tcW w:w="2126" w:type="dxa"/>
                <w:vMerge/>
                <w:tcBorders>
                  <w:bottom w:val="single" w:sz="4" w:space="0" w:color="000000"/>
                </w:tcBorders>
              </w:tcPr>
              <w:p w14:paraId="574CAEFA" w14:textId="77777777"/>
            </w:tc>
            <w:tc>
              <w:tcPr>
                <w:tcW w:w="4252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3E17F7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12.2. Reti epilepsiniai sindromai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CE3DF7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G40</w:t>
                </w:r>
              </w:p>
              <w:p w14:paraId="7D01570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39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775D18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 kartus per metus, kai retų ligų komisijos sprendimu skiriami centralizuotai vaistai</w:t>
                </w:r>
              </w:p>
            </w:tc>
            <w:tc>
              <w:tcPr>
                <w:tcW w:w="269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DF35A3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Individuali </w:t>
                </w:r>
              </w:p>
            </w:tc>
          </w:tr>
          <w:tr w14:paraId="2AB2B76E" w14:textId="77777777">
            <w:tc>
              <w:tcPr>
                <w:tcW w:w="2126" w:type="dxa"/>
                <w:vMerge/>
              </w:tcPr>
              <w:p w14:paraId="65DA2A03" w14:textId="77777777"/>
            </w:tc>
            <w:tc>
              <w:tcPr>
                <w:tcW w:w="4252" w:type="dxa"/>
              </w:tcPr>
              <w:p w14:paraId="7D8AAF3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13. Narkolepsija</w:t>
                </w:r>
              </w:p>
            </w:tc>
            <w:tc>
              <w:tcPr>
                <w:tcW w:w="2268" w:type="dxa"/>
              </w:tcPr>
              <w:p w14:paraId="4C70FA6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G47.4</w:t>
                </w:r>
              </w:p>
            </w:tc>
            <w:tc>
              <w:tcPr>
                <w:tcW w:w="3398" w:type="dxa"/>
              </w:tcPr>
              <w:p w14:paraId="2542C2B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metus;</w:t>
                </w:r>
              </w:p>
              <w:p w14:paraId="0D33DD84" w14:textId="77777777">
                <w:pPr>
                  <w:jc w:val="center"/>
                  <w:rPr>
                    <w:szCs w:val="24"/>
                  </w:rPr>
                </w:pPr>
              </w:p>
              <w:p w14:paraId="19C5C2E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 jei skiriamas specifinis gydymas vaistiniu preparatu natrio oksibatu</w:t>
                </w:r>
              </w:p>
            </w:tc>
            <w:tc>
              <w:tcPr>
                <w:tcW w:w="2693" w:type="dxa"/>
              </w:tcPr>
              <w:p w14:paraId="52D4043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245E94F5" w14:textId="77777777">
            <w:tc>
              <w:tcPr>
                <w:tcW w:w="2126" w:type="dxa"/>
                <w:vMerge/>
              </w:tcPr>
              <w:p w14:paraId="2533BDB2" w14:textId="77777777"/>
            </w:tc>
            <w:tc>
              <w:tcPr>
                <w:tcW w:w="4252" w:type="dxa"/>
              </w:tcPr>
              <w:p w14:paraId="4D011B1F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14. Kloninis veido hemispazmas</w:t>
                </w:r>
              </w:p>
            </w:tc>
            <w:tc>
              <w:tcPr>
                <w:tcW w:w="2268" w:type="dxa"/>
              </w:tcPr>
              <w:p w14:paraId="3E7A5CB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G51.3</w:t>
                </w:r>
              </w:p>
              <w:p w14:paraId="774393E5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398" w:type="dxa"/>
              </w:tcPr>
              <w:p w14:paraId="768DB9F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362429A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Kai skiriamas gydymas botulino toksinu</w:t>
                </w:r>
              </w:p>
            </w:tc>
          </w:tr>
          <w:tr w14:paraId="27FBC8E7" w14:textId="77777777">
            <w:tc>
              <w:tcPr>
                <w:tcW w:w="2126" w:type="dxa"/>
                <w:vMerge/>
              </w:tcPr>
              <w:p w14:paraId="5B8531B3" w14:textId="77777777"/>
            </w:tc>
            <w:tc>
              <w:tcPr>
                <w:tcW w:w="4252" w:type="dxa"/>
              </w:tcPr>
              <w:p w14:paraId="1FD090CC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15. Lėtinė uždegiminė demielinizuojanti polineuropatija </w:t>
                </w:r>
              </w:p>
              <w:p w14:paraId="1F4FA3C0" w14:textId="77777777"/>
            </w:tc>
            <w:tc>
              <w:tcPr>
                <w:tcW w:w="2268" w:type="dxa"/>
              </w:tcPr>
              <w:p w14:paraId="4D49B4B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G61.8</w:t>
                </w:r>
              </w:p>
            </w:tc>
            <w:tc>
              <w:tcPr>
                <w:tcW w:w="3398" w:type="dxa"/>
              </w:tcPr>
              <w:p w14:paraId="1FA6EAF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61918DD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Kai skiriama biologinė terapija (monokloniniai antikūnai, intraveniniai imunoglobulinai)</w:t>
                </w:r>
              </w:p>
            </w:tc>
          </w:tr>
          <w:tr w14:paraId="57053360" w14:textId="77777777">
            <w:tc>
              <w:tcPr>
                <w:tcW w:w="2126" w:type="dxa"/>
                <w:vMerge/>
              </w:tcPr>
              <w:p w14:paraId="0156FE31" w14:textId="77777777"/>
            </w:tc>
            <w:tc>
              <w:tcPr>
                <w:tcW w:w="4252" w:type="dxa"/>
              </w:tcPr>
              <w:p w14:paraId="01626117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16. Generalizuota miastenija</w:t>
                </w:r>
              </w:p>
            </w:tc>
            <w:tc>
              <w:tcPr>
                <w:tcW w:w="2268" w:type="dxa"/>
              </w:tcPr>
              <w:p w14:paraId="3633672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G70.0</w:t>
                </w:r>
              </w:p>
            </w:tc>
            <w:tc>
              <w:tcPr>
                <w:tcW w:w="3398" w:type="dxa"/>
              </w:tcPr>
              <w:p w14:paraId="6D0A1B0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</w:tcPr>
              <w:p w14:paraId="37BC89F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Kai skiriama biologinė terapija, neselektyvios imunoterapijos dozės titravimo laikotarpiu</w:t>
                </w:r>
              </w:p>
            </w:tc>
          </w:tr>
          <w:tr w14:paraId="1452F37F" w14:textId="77777777">
            <w:trPr>
              <w:trHeight w:val="857"/>
            </w:trPr>
            <w:tc>
              <w:tcPr>
                <w:tcW w:w="2126" w:type="dxa"/>
                <w:vMerge/>
              </w:tcPr>
              <w:p w14:paraId="7D90CCA1" w14:textId="77777777"/>
            </w:tc>
            <w:tc>
              <w:tcPr>
                <w:tcW w:w="4252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370725C3" w14:textId="77777777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17. Vidutinio </w:t>
                </w:r>
                <w:r>
                  <w:rPr>
                    <w:b/>
                    <w:bCs/>
                    <w:caps/>
                    <w:szCs w:val="24"/>
                  </w:rPr>
                  <w:t>–</w:t>
                </w:r>
                <w:r>
                  <w:rPr>
                    <w:color w:val="000000"/>
                    <w:szCs w:val="24"/>
                  </w:rPr>
                  <w:t xml:space="preserve"> didelio laipsnio intra-ekstrakranijinės stenozės, būklės po stentavimo</w:t>
                </w:r>
              </w:p>
            </w:tc>
            <w:tc>
              <w:tcPr>
                <w:tcW w:w="226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28408B9F" w14:textId="77777777">
                <w:pPr>
                  <w:spacing w:line="281" w:lineRule="auto"/>
                  <w:jc w:val="center"/>
                  <w:rPr>
                    <w:bCs/>
                    <w:caps/>
                    <w:szCs w:val="24"/>
                    <w:lang w:val="en-GB" w:eastAsia="lt-LT"/>
                  </w:rPr>
                </w:pPr>
                <w:r>
                  <w:rPr>
                    <w:bCs/>
                    <w:caps/>
                    <w:szCs w:val="24"/>
                    <w:lang w:val="en-GB" w:eastAsia="lt-LT"/>
                  </w:rPr>
                  <w:t>I65, I66</w:t>
                </w:r>
              </w:p>
            </w:tc>
            <w:tc>
              <w:tcPr>
                <w:tcW w:w="339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4F392E2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2693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5FAD3EE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25CA9B08" w14:textId="77777777">
            <w:trPr>
              <w:trHeight w:val="415"/>
            </w:trPr>
            <w:tc>
              <w:tcPr>
                <w:tcW w:w="2126" w:type="dxa"/>
                <w:vMerge/>
              </w:tcPr>
              <w:p w14:paraId="4D53FEDE" w14:textId="77777777"/>
            </w:tc>
            <w:tc>
              <w:tcPr>
                <w:tcW w:w="4252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2A65592D" w14:textId="77777777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18. Pirminis CNS vaskulitas</w:t>
                </w:r>
              </w:p>
            </w:tc>
            <w:tc>
              <w:tcPr>
                <w:tcW w:w="226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0D1AD49D" w14:textId="77777777">
                <w:pPr>
                  <w:spacing w:line="281" w:lineRule="auto"/>
                  <w:jc w:val="center"/>
                  <w:rPr>
                    <w:bCs/>
                    <w:caps/>
                    <w:szCs w:val="24"/>
                    <w:lang w:val="en-GB" w:eastAsia="lt-LT"/>
                  </w:rPr>
                </w:pPr>
                <w:r>
                  <w:rPr>
                    <w:bCs/>
                    <w:caps/>
                    <w:szCs w:val="24"/>
                    <w:lang w:val="en-GB" w:eastAsia="lt-LT"/>
                  </w:rPr>
                  <w:t>I67.7</w:t>
                </w:r>
              </w:p>
            </w:tc>
            <w:tc>
              <w:tcPr>
                <w:tcW w:w="339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595B468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1DAD8B6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  <w:tr w14:paraId="648AA92D" w14:textId="77777777">
            <w:trPr>
              <w:trHeight w:val="1140"/>
            </w:trPr>
            <w:tc>
              <w:tcPr>
                <w:tcW w:w="2126" w:type="dxa"/>
                <w:vMerge/>
                <w:tcBorders>
                  <w:bottom w:val="single" w:sz="4" w:space="0" w:color="000000"/>
                </w:tcBorders>
              </w:tcPr>
              <w:p w14:paraId="68AA51DA" w14:textId="77777777"/>
            </w:tc>
            <w:tc>
              <w:tcPr>
                <w:tcW w:w="4252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69131121" w14:textId="77777777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19. Kitų implantuotų prietaisų pritaikymas ir priežiūra</w:t>
                </w:r>
              </w:p>
            </w:tc>
            <w:tc>
              <w:tcPr>
                <w:tcW w:w="226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1B84FF46" w14:textId="77777777">
                <w:pPr>
                  <w:spacing w:line="281" w:lineRule="auto"/>
                  <w:jc w:val="center"/>
                  <w:rPr>
                    <w:bCs/>
                    <w:caps/>
                    <w:szCs w:val="24"/>
                    <w:lang w:eastAsia="lt-LT"/>
                  </w:rPr>
                </w:pPr>
                <w:r>
                  <w:rPr>
                    <w:bCs/>
                    <w:caps/>
                    <w:szCs w:val="24"/>
                    <w:lang w:eastAsia="lt-LT"/>
                  </w:rPr>
                  <w:t>Z45.89 (</w:t>
                </w:r>
                <w:r>
                  <w:rPr>
                    <w:bCs/>
                    <w:szCs w:val="24"/>
                    <w:lang w:eastAsia="lt-LT"/>
                  </w:rPr>
                  <w:t>implantuoti nervų sistemos prietaisai – giliųjų smegenų struktūrų, nervo klajoklio (lot. </w:t>
                </w:r>
                <w:r>
                  <w:rPr>
                    <w:bCs/>
                    <w:i/>
                    <w:iCs/>
                    <w:szCs w:val="24"/>
                    <w:lang w:eastAsia="lt-LT"/>
                  </w:rPr>
                  <w:t>nervus vagus</w:t>
                </w:r>
                <w:r>
                  <w:rPr>
                    <w:bCs/>
                    <w:szCs w:val="24"/>
                    <w:lang w:eastAsia="lt-LT"/>
                  </w:rPr>
                  <w:t>), nugaros smegenų stimuliatoriai</w:t>
                </w:r>
                <w:r>
                  <w:rPr>
                    <w:bCs/>
                    <w:caps/>
                    <w:szCs w:val="24"/>
                    <w:lang w:eastAsia="lt-LT"/>
                  </w:rPr>
                  <w:t>)</w:t>
                </w:r>
              </w:p>
            </w:tc>
            <w:tc>
              <w:tcPr>
                <w:tcW w:w="3398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5841E39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  <w:r>
                  <w:rPr>
                    <w:color w:val="000000"/>
                    <w:szCs w:val="24"/>
                  </w:rPr>
                  <w:t>–</w:t>
                </w:r>
                <w:r>
                  <w:rPr>
                    <w:szCs w:val="24"/>
                  </w:rPr>
                  <w:t>4 kartus per metus</w:t>
                </w:r>
              </w:p>
            </w:tc>
            <w:tc>
              <w:tcPr>
                <w:tcW w:w="2693" w:type="dxa"/>
                <w:tcBorders>
                  <w:top w:val="single" w:sz="4" w:space="0" w:color="000000"/>
                  <w:bottom w:val="single" w:sz="4" w:space="0" w:color="000000"/>
                </w:tcBorders>
              </w:tcPr>
              <w:p w14:paraId="72C401E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Individuali</w:t>
                </w:r>
              </w:p>
            </w:tc>
          </w:tr>
        </w:tbl>
        <w:sdt>
          <w:sdtPr>
            <w:alias w:val="skirsnis"/>
            <w:tag w:val="part_7cacec075ffd464996b5fa0871807e99"/>
            <w:lock w:val="sdtLocked"/>
            <w:richText/>
          </w:sdtPr>
          <w:sdtContent>
            <w:p w14:paraId="368919A9" w14:textId="77777777">
              <w:pPr>
                <w:ind w:firstLine="567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7cacec075ffd464996b5fa0871807e9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Pastabos:</w:t>
                  </w:r>
                </w:sdtContent>
              </w:sdt>
            </w:p>
            <w:sdt>
              <w:sdtPr>
                <w:alias w:val="1 pr. 1 p."/>
                <w:tag w:val="part_df46f4a78f434944af8da83782cd8681"/>
                <w:lock w:val="sdtLocked"/>
                <w:richText/>
              </w:sdtPr>
              <w:sdtContent>
                <w:p w14:paraId="44AA3AF7" w14:textId="7F909D8C">
                  <w:pPr>
                    <w:tabs>
                      <w:tab w:val="left" w:pos="851"/>
                    </w:tabs>
                    <w:spacing w:line="259" w:lineRule="auto"/>
                    <w:ind w:left="142" w:right="-457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46f4a78f434944af8da83782cd868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TLK-10-AM – 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 d. įsakymu Nr. V-164 „Dėl Tarptautinės statistinės ligų ir sveikatos sutrikimų klasifikacijos dešimtojo pataisyto ir papildyto leidimo „Sisteminis ligų sąrašas“ (Australijos modifikacija, TLK-10-AM) įdiegimo“.</w:t>
                  </w:r>
                </w:p>
              </w:sdtContent>
            </w:sdt>
            <w:sdt>
              <w:sdtPr>
                <w:alias w:val="1 pr. 2 p."/>
                <w:tag w:val="part_aba6e959dfc34ae089dae43f6db4f141"/>
                <w:lock w:val="sdtLocked"/>
                <w:richText/>
              </w:sdtPr>
              <w:sdtContent>
                <w:p w14:paraId="51A4F603" w14:textId="6E210C5B">
                  <w:pPr>
                    <w:tabs>
                      <w:tab w:val="left" w:pos="851"/>
                    </w:tabs>
                    <w:spacing w:line="259" w:lineRule="auto"/>
                    <w:ind w:left="142" w:right="-457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ba6e959dfc34ae089dae43f6db4f14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Ilgalaikė stebėsena atliekant epilepsijos ištyrimą prieš chirurginį gydymą, esant retiems epilepsiniams sindromams ir k</w:t>
                  </w:r>
                  <w:r>
                    <w:rPr>
                      <w:color w:val="000000"/>
                      <w:szCs w:val="24"/>
                    </w:rPr>
                    <w:t>itų implantuotų prietaisų pritaikymas ir priežiūra</w:t>
                  </w:r>
                  <w:r>
                    <w:rPr>
                      <w:szCs w:val="24"/>
                    </w:rPr>
                    <w:t xml:space="preserve"> atliekami asmens sveikatos priežiūros įstaigose, teikiančiose ambulatorines trečio lygio gydytojo neurologo paslaugas.</w:t>
                  </w:r>
                </w:p>
                <w:p w14:paraId="407EBA97" w14:textId="77777777">
                  <w:pPr>
                    <w:ind w:firstLine="567"/>
                    <w:jc w:val="center"/>
                    <w:rPr>
                      <w:szCs w:val="24"/>
                    </w:rPr>
                  </w:pPr>
                </w:p>
                <w:p w14:paraId="58C9031A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</w:t>
                  </w:r>
                </w:p>
                <w:p w14:paraId="758ACE23" w14:textId="4FDABA4D">
                  <w:pPr>
                    <w:jc w:val="center"/>
                    <w:rPr>
                      <w:szCs w:val="24"/>
                    </w:rPr>
                  </w:pPr>
                </w:p>
                <w:p w14:paraId="3AB76FFF" w14:textId="60D6347C">
                  <w:pPr>
                    <w:ind w:left="10065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ectPr>
      <w:headerReference w:type="default" r:id="rId13"/>
      <w:pgSz w:w="16838" w:h="11906" w:orient="landscape"/>
      <w:pgMar w:top="1701" w:right="1418" w:bottom="567" w:left="993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90AD6F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B653F3A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DFE559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57A5F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D7D3A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4403C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AD8578F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03A0B" w14:textId="59F7C22D">
    <w:pPr>
      <w:tabs>
        <w:tab w:val="center" w:pos="4153"/>
        <w:tab w:val="center" w:pos="4819"/>
        <w:tab w:val="left" w:pos="5673"/>
        <w:tab w:val="right" w:pos="8306"/>
      </w:tabs>
      <w:rPr>
        <w:szCs w:val="24"/>
      </w:rPr>
    </w:pPr>
    <w:r>
      <w:rPr>
        <w:szCs w:val="24"/>
      </w:rPr>
      <w:tab/>
      <w:tab/>
      <w:tab/>
    </w:r>
  </w:p>
  <w:p w14:paraId="55E09D02" w14:textId="777777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0DB75" w14:textId="26906DC2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A8FEA25" w14:textId="777777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6FC970" w14:textId="45432315">
    <w:pPr>
      <w:tabs>
        <w:tab w:val="center" w:pos="4153"/>
        <w:tab w:val="right" w:pos="8306"/>
      </w:tabs>
      <w:rPr>
        <w:szCs w:val="24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131930" w14:textId="77777777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1CBA25AD" w14:textId="77777777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4516645"/>
  <w15:chartTrackingRefBased/>
  <w15:docId w15:val="{F4F28A43-6875-488C-B722-4AE3E168309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75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34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9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3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64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03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6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9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73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367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26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09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27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7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2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98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45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2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07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85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8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9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603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647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887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84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eader" Target="header4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2dccb9b7155444cbce7ca0cd92e5dab" PartId="74508234763a4ccd9519c54103ff4f5a">
    <Part Type="preambule" DocPartId="e1677dba2a6a4d31b2d330a5562b4593" PartId="ec9f1e3a30b54b5780767a2994b0ae80"/>
    <Part Type="punktas" Nr="1" Abbr="1 p." DocPartId="d66d210711bc48b58d19a429d42a9188" PartId="847a1b005b8d451294c63c9755b5117d"/>
    <Part Type="punktas" Nr="2" Abbr="2 p." DocPartId="793899cf459c40a99221c013f33b517d" PartId="a76dd36cacdf4c8bb61577c1db1322c6"/>
    <Part Type="punktas" Nr="3" Abbr="3 p." DocPartId="b66d9795e3c84d5ca16fc6ec6b6514ef" PartId="586bfc5ab9ff4386bf6c567d08f6638c"/>
    <Part Type="punktas" Nr="4" Abbr="4 p." DocPartId="ce1504989b8843928fc4fa979c9774dd" PartId="12fe08ea77674d4abdafbebc45127585"/>
    <Part Type="punktas" Nr="5" Abbr="5 p." DocPartId="50f7efd4cfde4a949648011c1ae6122a" PartId="f5c2636bc65549ecb601c5aa0478f18c"/>
    <Part Type="punktas" Nr="6" Abbr="6 p." DocPartId="e3810af7b03e4bd9b1ff8fde2e83400d" PartId="e2ddc3ca755c4f31b0cf602d86c3dcec"/>
    <Part Type="signatura" DocPartId="dbb02a0c9ade408a9ab1d0c51cc2ac40" PartId="04813228e9a343e6b0d074d0ab18d707"/>
  </Part>
  <Part Type="priedas" Nr="1" Abbr="1 pr." Title="ILGALAIKIO SUAUGUSIŲJŲ, SERGANČIŲ LĖTINĖMIS NERVŲ SISTEMOS LIGOMIS, SVEIKATOS BŪKLĖS STEBĖJIMO SĄLYGOS IR LIGŲ SĄRAŠAS" DocPartId="af0731356d874c87a640c82534fa94f3" PartId="2b98abfe21e14d9cb90326a98e12d773">
    <Part Type="skirsnis" Title="Pastabos:" DocPartId="da386490876e42fabb05239321d89bf7" PartId="7cacec075ffd464996b5fa0871807e99">
      <Part Type="punktas" Nr="1" Abbr="1 pr. 1 p." DocPartId="45224a5c8df74f98b5dbc48a087d2b64" PartId="df46f4a78f434944af8da83782cd8681"/>
      <Part Type="punktas" Nr="2" Abbr="1 pr. 2 p." DocPartId="b067e37e88314495a7b83cf32751e10e" PartId="aba6e959dfc34ae089dae43f6db4f141"/>
    </Part>
  </Part>
</Parts>
</file>

<file path=customXml/itemProps1.xml><?xml version="1.0" encoding="utf-8"?>
<ds:datastoreItem xmlns:ds="http://schemas.openxmlformats.org/officeDocument/2006/customXml" ds:itemID="{4EF83FAC-38A4-417E-817C-511021E19B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01211F-FEC8-46D5-B5CB-4EE7A4EE0B5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817</Words>
  <Characters>5225</Characters>
  <Application>Microsoft Office Word</Application>
  <DocSecurity>4</DocSecurity>
  <Lines>307</Lines>
  <Paragraphs>163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2026-07-08T13:30:00Z</dcterms:created>
  <dc:creator>Miglė Noreikaitė</dc:creator>
  <lastModifiedBy>adlibuser</lastModifiedBy>
  <lastPrinted>2023-11-07T07:41:00Z</lastPrinted>
  <dcterms:modified xsi:type="dcterms:W3CDTF">2026-07-08T13:30:00Z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9ca552-b207-4d72-8d58-818aee87ca18_Enabled">
    <vt:lpwstr>true</vt:lpwstr>
  </property>
  <property fmtid="{D5CDD505-2E9C-101B-9397-08002B2CF9AE}" pid="3" name="MSIP_Label_179ca552-b207-4d72-8d58-818aee87ca18_SetDate">
    <vt:lpwstr>2026-03-03T17:42:59Z</vt:lpwstr>
  </property>
  <property fmtid="{D5CDD505-2E9C-101B-9397-08002B2CF9AE}" pid="4" name="MSIP_Label_179ca552-b207-4d72-8d58-818aee87ca18_Method">
    <vt:lpwstr>Standard</vt:lpwstr>
  </property>
  <property fmtid="{D5CDD505-2E9C-101B-9397-08002B2CF9AE}" pid="5" name="MSIP_Label_179ca552-b207-4d72-8d58-818aee87ca18_Name">
    <vt:lpwstr>Vidinė_informacija</vt:lpwstr>
  </property>
  <property fmtid="{D5CDD505-2E9C-101B-9397-08002B2CF9AE}" pid="6" name="MSIP_Label_179ca552-b207-4d72-8d58-818aee87ca18_SiteId">
    <vt:lpwstr>b439ef4d-44b1-4d5a-92fb-b87e549b071c</vt:lpwstr>
  </property>
  <property fmtid="{D5CDD505-2E9C-101B-9397-08002B2CF9AE}" pid="7" name="MSIP_Label_179ca552-b207-4d72-8d58-818aee87ca18_ActionId">
    <vt:lpwstr>e3717073-f4c3-4e21-abb4-68eabfbc24d8</vt:lpwstr>
  </property>
  <property fmtid="{D5CDD505-2E9C-101B-9397-08002B2CF9AE}" pid="8" name="MSIP_Label_179ca552-b207-4d72-8d58-818aee87ca18_ContentBits">
    <vt:lpwstr>0</vt:lpwstr>
  </property>
  <property fmtid="{D5CDD505-2E9C-101B-9397-08002B2CF9AE}" pid="9" name="MSIP_Label_179ca552-b207-4d72-8d58-818aee87ca18_Tag">
    <vt:lpwstr>10, 3, 0, 1</vt:lpwstr>
  </property>
</Properties>
</file>