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6b1ca2f952c44deacab56db9f0f8cb5"/>
        <w:lock w:val="sdtLocked"/>
        <w:richText/>
      </w:sdtPr>
      <w:sdtContent>
        <w:p w14:paraId="2532FA2F" w14:textId="77777777">
          <w:pPr>
            <w:tabs>
              <w:tab w:val="center" w:pos="4986"/>
              <w:tab w:val="right" w:pos="9972"/>
            </w:tabs>
            <w:rPr>
              <w:szCs w:val="24"/>
              <w:lang w:eastAsia="lt-LT"/>
            </w:rPr>
          </w:pPr>
        </w:p>
        <w:p w14:paraId="6A616CAE" w14:textId="6F9540E8">
          <w:pPr>
            <w:tabs>
              <w:tab w:val="left" w:pos="706"/>
            </w:tabs>
            <w:ind w:left="6480"/>
            <w:rPr>
              <w:b/>
              <w:szCs w:val="24"/>
              <w:lang w:eastAsia="ar-SA"/>
            </w:rPr>
          </w:pPr>
          <w:r>
            <w:rPr>
              <w:b/>
              <w:szCs w:val="24"/>
              <w:lang w:eastAsia="ar-SA"/>
            </w:rPr>
            <w:t>Įsakymo projektas</w:t>
          </w:r>
        </w:p>
        <w:p w14:paraId="4FF950D6" w14:textId="77777777">
          <w:pPr>
            <w:tabs>
              <w:tab w:val="center" w:pos="4986"/>
              <w:tab w:val="right" w:pos="9972"/>
            </w:tabs>
            <w:jc w:val="right"/>
            <w:rPr>
              <w:b/>
              <w:i/>
              <w:szCs w:val="24"/>
            </w:rPr>
          </w:pPr>
        </w:p>
        <w:p w14:paraId="62E8783D" w14:textId="77777777">
          <w:pPr>
            <w:jc w:val="center"/>
            <w:rPr>
              <w:b/>
              <w:szCs w:val="24"/>
            </w:rPr>
          </w:pPr>
        </w:p>
        <w:p w14:paraId="2BC48E6E" w14:textId="77777777">
          <w:pPr>
            <w:jc w:val="center"/>
            <w:rPr>
              <w:b/>
              <w:szCs w:val="24"/>
            </w:rPr>
          </w:pPr>
        </w:p>
        <w:p w14:paraId="47155F65" w14:textId="4A369A26">
          <w:pPr>
            <w:jc w:val="center"/>
            <w:rPr>
              <w:b/>
              <w:szCs w:val="24"/>
            </w:rPr>
          </w:pPr>
          <w:r>
            <w:rPr>
              <w:b/>
              <w:szCs w:val="24"/>
            </w:rPr>
            <w:t>LIETUVOS RESPUBLIKOS VIDAUS REIKALŲ MINISTRAS</w:t>
          </w:r>
        </w:p>
        <w:p w14:paraId="47155F66" w14:textId="77777777">
          <w:pPr>
            <w:tabs>
              <w:tab w:val="center" w:pos="4986"/>
              <w:tab w:val="right" w:pos="9972"/>
            </w:tabs>
            <w:jc w:val="center"/>
            <w:rPr>
              <w:szCs w:val="24"/>
              <w:lang w:eastAsia="lt-LT"/>
            </w:rPr>
          </w:pPr>
        </w:p>
        <w:p w14:paraId="47155F67" w14:textId="77777777">
          <w:pPr>
            <w:jc w:val="center"/>
            <w:rPr>
              <w:b/>
              <w:szCs w:val="24"/>
              <w:lang w:eastAsia="lt-LT"/>
            </w:rPr>
          </w:pPr>
          <w:r>
            <w:rPr>
              <w:b/>
              <w:szCs w:val="24"/>
              <w:lang w:eastAsia="lt-LT"/>
            </w:rPr>
            <w:t>ĮSAKYMAS</w:t>
          </w:r>
        </w:p>
        <w:p w14:paraId="47155F68" w14:textId="59B0DF88">
          <w:pPr>
            <w:jc w:val="center"/>
            <w:rPr>
              <w:b/>
              <w:bCs/>
              <w:caps/>
              <w:szCs w:val="24"/>
            </w:rPr>
          </w:pPr>
          <w:r>
            <w:rPr>
              <w:b/>
              <w:bCs/>
              <w:caps/>
              <w:szCs w:val="24"/>
            </w:rPr>
            <w:t xml:space="preserve">DĖL LIETUVOS RESPUBLIKOS VIDAUS REIKALŲ MINISTRO 2015 M. KOVO 6 D. ĮSAKYMO NR. 1V-164 „dėl LIETUVOS RESPUBLIKOS VIDAUS REIKALŲ MINISTERIJOS 2014–2020 mETŲ europos sąjungos fondų investicijų veiksmų programos prioritetŲ įgyvendinimo priemonių įgyvendinimo plano IR </w:t>
          </w:r>
          <w:r>
            <w:rPr>
              <w:b/>
              <w:szCs w:val="24"/>
            </w:rPr>
            <w:t>NACIONALINIŲ STEBĖSENOS RODIKLIŲ SKAIČIAVIMO APRAŠO</w:t>
          </w:r>
          <w:r>
            <w:rPr>
              <w:b/>
              <w:bCs/>
              <w:caps/>
              <w:szCs w:val="24"/>
            </w:rPr>
            <w:t xml:space="preserve"> patvirtinimo“ PAKEITIMO</w:t>
          </w:r>
        </w:p>
        <w:p w14:paraId="47155F69" w14:textId="77777777">
          <w:pPr>
            <w:jc w:val="center"/>
            <w:rPr>
              <w:szCs w:val="22"/>
            </w:rPr>
          </w:pPr>
        </w:p>
        <w:p w14:paraId="47155F6A" w14:textId="793ECB04">
          <w:pPr>
            <w:jc w:val="center"/>
            <w:rPr>
              <w:szCs w:val="22"/>
            </w:rPr>
          </w:pPr>
          <w:r>
            <w:rPr>
              <w:szCs w:val="22"/>
            </w:rPr>
            <w:t xml:space="preserve">Nr. </w:t>
          </w:r>
        </w:p>
        <w:p w14:paraId="47155F6B" w14:textId="77777777">
          <w:pPr>
            <w:jc w:val="center"/>
            <w:rPr>
              <w:szCs w:val="22"/>
            </w:rPr>
          </w:pPr>
          <w:r>
            <w:rPr>
              <w:szCs w:val="22"/>
            </w:rPr>
            <w:t>Vilnius</w:t>
          </w:r>
        </w:p>
        <w:p w14:paraId="47155F6C" w14:textId="77777777">
          <w:pPr>
            <w:jc w:val="center"/>
            <w:rPr>
              <w:szCs w:val="22"/>
            </w:rPr>
          </w:pPr>
        </w:p>
        <w:sdt>
          <w:sdtPr>
            <w:alias w:val="pastraipa"/>
            <w:tag w:val="part_7e8d30648eb346b09dd80483b610bf0e"/>
            <w:lock w:val="sdtLocked"/>
            <w:richText/>
          </w:sdtPr>
          <w:sdtContent>
            <w:p w14:paraId="3C269457" w14:textId="632D568A">
              <w:pPr>
                <w:suppressAutoHyphens/>
                <w:spacing w:line="360" w:lineRule="auto"/>
                <w:ind w:firstLine="720"/>
                <w:jc w:val="both"/>
                <w:textAlignment w:val="center"/>
                <w:rPr>
                  <w:szCs w:val="24"/>
                </w:rPr>
              </w:pPr>
              <w:r>
                <w:rPr>
                  <w:szCs w:val="24"/>
                </w:rPr>
                <w:t xml:space="preserve">P a k e i č i u Lietuvos Respublikos vidaus reikalų ministerijos 2014–2020 metų Europos Sąjungos fondų investicijų veiksmų programos prioritetų įgyvendinimo priemonių įgyvendinimo planą, patvirtintą Lietuvos Respublikos vidaus reikalų ministro 2015 m. kovo 6 d. įsakymu </w:t>
                <w:br/>
                <w:t xml:space="preserve">Nr. 1V-164 „Dėl Lietuvos Respublikos vidaus reikalų ministerijos 2014–2020 metų Europos Sąjungos fondų investicijų veiksmų programos prioritetų įgyvendinimo priemonių įgyvendinimo plano ir nacionalinių stebėsenos rodiklių skaičiavimo aprašo patvirtinimo“ ir IV skyriaus tryliktojo skirsnio </w:t>
              </w:r>
              <w:r>
                <w:rPr>
                  <w:bCs/>
                </w:rPr>
                <w:t>5 punktą išdėstau taip:</w:t>
              </w:r>
            </w:p>
            <w:sdt>
              <w:sdtPr>
                <w:alias w:val="citata"/>
                <w:tag w:val="part_611a9aa2e64243c693544c38896fc867"/>
                <w:lock w:val="sdtLocked"/>
                <w:richText/>
              </w:sdtPr>
              <w:sdtContent>
                <w:sdt>
                  <w:sdtPr>
                    <w:alias w:val="5 p."/>
                    <w:tag w:val="part_ee30df7a1f094b78b28a1d81f44a6b77"/>
                    <w:lock w:val="sdtLocked"/>
                    <w:richText/>
                  </w:sdtPr>
                  <w:sdtContent>
                    <w:p w14:paraId="2F15A6C6" w14:textId="77777777">
                      <w:pPr>
                        <w:ind w:firstLine="720"/>
                        <w:jc w:val="both"/>
                        <w:rPr>
                          <w:rFonts w:eastAsia="Calibri"/>
                          <w:szCs w:val="24"/>
                          <w:lang w:eastAsia="lt-LT"/>
                        </w:rPr>
                      </w:pPr>
                      <w:r>
                        <w:rPr>
                          <w:rFonts w:eastAsia="Calibri"/>
                          <w:szCs w:val="24"/>
                          <w:lang w:eastAsia="lt-LT"/>
                        </w:rPr>
                        <w:t>„</w:t>
                      </w:r>
                      <w:sdt>
                        <w:sdtPr>
                          <w:alias w:val="Numeris"/>
                          <w:tag w:val="nr_ee30df7a1f094b78b28a1d81f44a6b77"/>
                          <w:lock w:val="sdtLocked"/>
                          <w:richText/>
                        </w:sdtPr>
                        <w:sdtContent>
                          <w:r>
                            <w:rPr>
                              <w:rFonts w:eastAsia="Calibri"/>
                              <w:szCs w:val="24"/>
                              <w:lang w:eastAsia="lt-LT"/>
                            </w:rPr>
                            <w:t>5</w:t>
                          </w:r>
                        </w:sdtContent>
                      </w:sdt>
                      <w:r>
                        <w:rPr>
                          <w:rFonts w:eastAsia="Calibri"/>
                          <w:szCs w:val="24"/>
                          <w:lang w:eastAsia="lt-LT"/>
                        </w:rPr>
                        <w:t>. Reikalavimai, taikomi priemonei atskirti nuo kitų iš ES bei kitos tarptautinės finansinės paramos finansuojamų programų priemonių</w:t>
                      </w:r>
                    </w:p>
                    <w:p w14:paraId="6CABB33F" w14:textId="5D5DE511">
                      <w:pPr>
                        <w:pBdr>
                          <w:top w:val="single" w:sz="4" w:space="1" w:color="auto"/>
                          <w:left w:val="single" w:sz="4" w:space="4" w:color="auto"/>
                          <w:bottom w:val="single" w:sz="4" w:space="1" w:color="auto"/>
                          <w:right w:val="single" w:sz="4" w:space="0" w:color="auto"/>
                        </w:pBdr>
                        <w:tabs>
                          <w:tab w:val="left" w:pos="142"/>
                          <w:tab w:val="left" w:pos="567"/>
                        </w:tabs>
                        <w:ind w:firstLine="720"/>
                        <w:jc w:val="both"/>
                        <w:rPr>
                          <w:rFonts w:eastAsia="Calibri"/>
                          <w:szCs w:val="24"/>
                          <w:lang w:eastAsia="lt-LT"/>
                        </w:rPr>
                      </w:pPr>
                      <w:r>
                        <w:rPr>
                          <w:rFonts w:eastAsia="Calibri"/>
                          <w:szCs w:val="24"/>
                          <w:lang w:eastAsia="lt-LT"/>
                        </w:rPr>
                        <w:t>Pagal priemonę finansuojami mokymai, skirti stiprinti strategines kompetencijas valstybės tarnautojų ir darbuotojų, kurie dirba institucijose ar įstaigose, nurodytose institucijų ir įstaigų sąrašuose, išskyrus valstybės įstaigų vadovų ir jų pavaduotojų (Seimo, Prezidento ir Vyriausybės kanceliarijų bei ministerijų kancleriai, Vyriausybės įstaigų vadovai ir jų pavaduotojai, įstaigų prie ministerijų vadovai ir jų pavaduotojai (įskaitant vidaus reikalų centrinių įstaigų vadovus ir jų pavaduotojus), įstaigų vadovai ir jų pavaduotojai, pavaldūs įstaigų prie ministerijų vadovams (išskyrus statutinius), teismų kancleriai, Generalinės prokuratūros kancleris, Nacionalinės teismų administracijos vadovas ir jo pavaduotojai, valstybės kontrolierius) mokymus, skirtus tobulinti vadovavimo, lyderystės ir pokyčių valdymo gebėjimus.</w:t>
                      </w:r>
                    </w:p>
                    <w:p w14:paraId="1208765E" w14:textId="77777777">
                      <w:pPr>
                        <w:suppressAutoHyphens/>
                        <w:spacing w:line="360" w:lineRule="auto"/>
                        <w:ind w:firstLine="9772"/>
                        <w:jc w:val="both"/>
                        <w:textAlignment w:val="center"/>
                        <w:rPr>
                          <w:szCs w:val="24"/>
                        </w:rPr>
                      </w:pPr>
                      <w:r>
                        <w:rPr>
                          <w:szCs w:val="24"/>
                        </w:rPr>
                        <w:t xml:space="preserve">“    </w:t>
                      </w:r>
                    </w:p>
                    <w:p w14:paraId="07D6164D" w14:textId="77777777">
                      <w:pPr>
                        <w:suppressAutoHyphens/>
                        <w:spacing w:line="360" w:lineRule="auto"/>
                        <w:ind w:firstLine="720"/>
                        <w:jc w:val="both"/>
                        <w:textAlignment w:val="center"/>
                        <w:rPr>
                          <w:szCs w:val="24"/>
                        </w:rPr>
                      </w:pPr>
                    </w:p>
                    <w:p w14:paraId="7C22C814" w14:textId="03C7116E">
                      <w:pPr>
                        <w:tabs>
                          <w:tab w:val="left" w:pos="0"/>
                          <w:tab w:val="left" w:pos="567"/>
                        </w:tabs>
                        <w:spacing w:line="360" w:lineRule="auto"/>
                        <w:jc w:val="both"/>
                        <w:rPr>
                          <w:szCs w:val="24"/>
                          <w:lang w:eastAsia="lt-LT"/>
                        </w:rPr>
                      </w:pPr>
                    </w:p>
                  </w:sdtContent>
                </w:sdt>
              </w:sdtContent>
            </w:sdt>
          </w:sdtContent>
        </w:sdt>
        <w:sdt>
          <w:sdtPr>
            <w:alias w:val="signatura"/>
            <w:tag w:val="part_da2bd1784fd64274a6b26918ae006242"/>
            <w:lock w:val="sdtLocked"/>
            <w:richText/>
          </w:sdtPr>
          <w:sdtContent>
            <w:p w14:paraId="47155FB0" w14:textId="66E7401D">
              <w:pPr>
                <w:tabs>
                  <w:tab w:val="left" w:pos="7938"/>
                </w:tabs>
                <w:rPr>
                  <w:szCs w:val="24"/>
                </w:rPr>
              </w:pPr>
              <w:r>
                <w:rPr>
                  <w:szCs w:val="24"/>
                </w:rPr>
                <w:t>Vidaus reikalų ministras</w:t>
                <w:tab/>
                <w:t>Eimutis Misiūnas</w:t>
              </w:r>
            </w:p>
            <w:p w14:paraId="47155FB1" w14:textId="77777777">
              <w:pPr>
                <w:rPr>
                  <w:szCs w:val="24"/>
                </w:rPr>
              </w:pPr>
            </w:p>
            <w:p w14:paraId="47155FB2" w14:textId="77777777">
              <w:pPr>
                <w:spacing w:line="360" w:lineRule="auto"/>
                <w:rPr>
                  <w:szCs w:val="24"/>
                </w:rPr>
              </w:pPr>
            </w:p>
            <w:p w14:paraId="47155FB3" w14:textId="77777777">
              <w:pPr>
                <w:spacing w:line="360" w:lineRule="auto"/>
                <w:rPr>
                  <w:szCs w:val="24"/>
                </w:rPr>
              </w:pPr>
            </w:p>
            <w:p w14:paraId="47155FB4" w14:textId="77777777">
              <w:pPr>
                <w:rPr>
                  <w:szCs w:val="24"/>
                </w:rPr>
              </w:pPr>
            </w:p>
            <w:p w14:paraId="47155FB5" w14:textId="77777777">
              <w:pPr>
                <w:rPr>
                  <w:szCs w:val="24"/>
                </w:rPr>
              </w:pPr>
            </w:p>
            <w:p w14:paraId="47155FB6" w14:textId="77777777">
              <w:pPr>
                <w:rPr>
                  <w:szCs w:val="24"/>
                </w:rPr>
              </w:pPr>
            </w:p>
            <w:p w14:paraId="47155FB7" w14:textId="77777777">
              <w:pPr>
                <w:rPr>
                  <w:szCs w:val="24"/>
                </w:rPr>
              </w:pPr>
            </w:p>
            <w:p w14:paraId="47155FBD" w14:textId="6A9F65D2">
              <w:pPr>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276" w:right="567" w:bottom="568"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452FF1" w14:textId="77777777">
      <w:pPr>
        <w:rPr>
          <w:rFonts w:ascii="Calibri" w:hAnsi="Calibri"/>
          <w:sz w:val="22"/>
          <w:szCs w:val="22"/>
          <w:lang w:eastAsia="lt-LT"/>
        </w:rPr>
      </w:pPr>
      <w:r>
        <w:rPr>
          <w:rFonts w:ascii="Calibri" w:hAnsi="Calibri"/>
          <w:sz w:val="22"/>
          <w:szCs w:val="22"/>
          <w:lang w:eastAsia="lt-LT"/>
        </w:rPr>
        <w:separator/>
      </w:r>
    </w:p>
  </w:endnote>
  <w:endnote w:type="continuationSeparator" w:id="0">
    <w:p w14:paraId="11C5A4D3" w14:textId="77777777">
      <w:pPr>
        <w:rPr>
          <w:rFonts w:ascii="Calibri" w:hAnsi="Calibri"/>
          <w:sz w:val="22"/>
          <w:szCs w:val="22"/>
          <w:lang w:eastAsia="lt-LT"/>
        </w:rPr>
      </w:pPr>
      <w:r>
        <w:rPr>
          <w:rFonts w:ascii="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55FC5" w14:textId="77777777">
    <w:pPr>
      <w:tabs>
        <w:tab w:val="center" w:pos="4819"/>
        <w:tab w:val="right" w:pos="9638"/>
      </w:tabs>
      <w:rPr>
        <w:rFonts w:ascii="Calibri" w:hAnsi="Calibri"/>
        <w:sz w:val="22"/>
        <w:szCs w:val="22"/>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55FC6" w14:textId="77777777">
    <w:pPr>
      <w:tabs>
        <w:tab w:val="center" w:pos="4819"/>
        <w:tab w:val="right" w:pos="9638"/>
      </w:tabs>
      <w:rPr>
        <w:rFonts w:ascii="Calibri" w:hAnsi="Calibri"/>
        <w:sz w:val="22"/>
        <w:szCs w:val="22"/>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55FC8" w14:textId="77777777">
    <w:pPr>
      <w:tabs>
        <w:tab w:val="center" w:pos="4819"/>
        <w:tab w:val="right" w:pos="9638"/>
      </w:tabs>
      <w:rPr>
        <w:rFonts w:ascii="Calibri" w:hAnsi="Calibri"/>
        <w:sz w:val="22"/>
        <w:szCs w:val="22"/>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37C1C9" w14:textId="77777777">
      <w:pPr>
        <w:rPr>
          <w:rFonts w:ascii="Calibri" w:hAnsi="Calibri"/>
          <w:sz w:val="22"/>
          <w:szCs w:val="22"/>
          <w:lang w:eastAsia="lt-LT"/>
        </w:rPr>
      </w:pPr>
      <w:r>
        <w:rPr>
          <w:rFonts w:ascii="Calibri" w:hAnsi="Calibri"/>
          <w:sz w:val="22"/>
          <w:szCs w:val="22"/>
          <w:lang w:eastAsia="lt-LT"/>
        </w:rPr>
        <w:separator/>
      </w:r>
    </w:p>
  </w:footnote>
  <w:footnote w:type="continuationSeparator" w:id="0">
    <w:p w14:paraId="6ECB7D54" w14:textId="77777777">
      <w:pPr>
        <w:rPr>
          <w:rFonts w:ascii="Calibri" w:hAnsi="Calibri"/>
          <w:sz w:val="22"/>
          <w:szCs w:val="22"/>
          <w:lang w:eastAsia="lt-LT"/>
        </w:rPr>
      </w:pPr>
      <w:r>
        <w:rPr>
          <w:rFonts w:ascii="Calibri" w:hAnsi="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55FC3" w14:textId="77777777">
    <w:pPr>
      <w:tabs>
        <w:tab w:val="center" w:pos="4986"/>
        <w:tab w:val="right" w:pos="9972"/>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55FC4" w14:textId="0AA3532A">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55FC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1298"/>
  <w:hyphenationZone w:val="396"/>
  <w:doNotHyphenateCaps/>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5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7155F6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00244385">
      <w:bodyDiv w:val="1"/>
      <w:marLeft w:val="0"/>
      <w:marRight w:val="0"/>
      <w:marTop w:val="0"/>
      <w:marBottom w:val="0"/>
      <w:divBdr>
        <w:top w:val="none" w:sz="0" w:space="0" w:color="auto"/>
        <w:left w:val="none" w:sz="0" w:space="0" w:color="auto"/>
        <w:bottom w:val="none" w:sz="0" w:space="0" w:color="auto"/>
        <w:right w:val="none" w:sz="0" w:space="0" w:color="auto"/>
      </w:divBdr>
    </w:div>
    <w:div w:id="1247110918">
      <w:bodyDiv w:val="1"/>
      <w:marLeft w:val="188"/>
      <w:marRight w:val="188"/>
      <w:marTop w:val="0"/>
      <w:marBottom w:val="0"/>
      <w:divBdr>
        <w:top w:val="none" w:sz="0" w:space="0" w:color="auto"/>
        <w:left w:val="none" w:sz="0" w:space="0" w:color="auto"/>
        <w:bottom w:val="none" w:sz="0" w:space="0" w:color="auto"/>
        <w:right w:val="none" w:sz="0" w:space="0" w:color="auto"/>
      </w:divBdr>
      <w:divsChild>
        <w:div w:id="19447293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dd96801039942909163f667d389ba3f" PartId="16b1ca2f952c44deacab56db9f0f8cb5">
    <Part Type="pastraipa" DocPartId="fff2e20d403349658ca488b828fa664d" PartId="7e8d30648eb346b09dd80483b610bf0e">
      <Part Type="citata" DocPartId="3c010fe61fda4240bdce4f75d833413e" PartId="611a9aa2e64243c693544c38896fc867">
        <Part Type="punktas" Nr="5" Abbr="5 p." DocPartId="03e449cf5e6f44faa33cd845fda5e4b2" PartId="ee30df7a1f094b78b28a1d81f44a6b77"/>
      </Part>
    </Part>
    <Part Type="signatura" DocPartId="a7fdd1f1dbd949fc870f1ca0c03b786d" PartId="da2bd1784fd64274a6b26918ae006242"/>
  </Part>
</Parts>
</file>

<file path=customXml/itemProps1.xml><?xml version="1.0" encoding="utf-8"?>
<ds:datastoreItem xmlns:ds="http://schemas.openxmlformats.org/officeDocument/2006/customXml" ds:itemID="{847CA477-122A-4824-AEF3-39B0FF243C35}">
  <ds:schemaRefs>
    <ds:schemaRef ds:uri="http://schemas.openxmlformats.org/officeDocument/2006/bibliography"/>
  </ds:schemaRefs>
</ds:datastoreItem>
</file>

<file path=customXml/itemProps2.xml><?xml version="1.0" encoding="utf-8"?>
<ds:datastoreItem xmlns:ds="http://schemas.openxmlformats.org/officeDocument/2006/customXml" ds:itemID="{25CF2DFC-C925-439E-8096-8E4FC5D9A1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248</Words>
  <Characters>1790</Characters>
  <Application>Microsoft Office Word</Application>
  <DocSecurity>4</DocSecurity>
  <Lines>47</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Grizli777</Company>
  <LinksUpToDate>false</LinksUpToDate>
  <CharactersWithSpaces>2026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2019-04-09T08:17:00Z</dcterms:created>
  <dc:creator>m05374</dc:creator>
  <lastModifiedBy>adlibuser</lastModifiedBy>
  <lastPrinted>2019-03-26T05:53:00Z</lastPrinted>
  <dcterms:modified xsi:type="dcterms:W3CDTF">2019-04-09T08:17:00Z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