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0d84813898484ca6089b03b5fa2e80"/>
        <w:lock w:val="sdtLocked"/>
        <w:richText/>
      </w:sdtPr>
      <w:sdtContent>
        <w:p>
          <w:pPr>
            <w:tabs>
              <w:tab w:val="center" w:pos="4986"/>
              <w:tab w:val="right" w:pos="9972"/>
            </w:tabs>
            <w:rPr>
              <w:sz w:val="20"/>
              <w:lang w:eastAsia="lt-LT"/>
            </w:rPr>
          </w:pPr>
        </w:p>
        <w:p>
          <w:pPr>
            <w:tabs>
              <w:tab w:val="left" w:pos="6732"/>
            </w:tabs>
            <w:ind w:firstLine="6663"/>
            <w:rPr>
              <w:b/>
              <w:bCs/>
            </w:rPr>
          </w:pPr>
          <w:r>
            <w:rPr>
              <w:b/>
              <w:bCs/>
            </w:rPr>
            <w:t>Projektas</w:t>
          </w:r>
        </w:p>
        <w:p>
          <w:pPr>
            <w:tabs>
              <w:tab w:val="left" w:pos="6732"/>
            </w:tabs>
            <w:ind w:firstLine="6663"/>
          </w:pPr>
          <w:r>
            <w:t>Nr. TSP-</w:t>
          </w:r>
        </w:p>
        <w:p>
          <w:pPr>
            <w:keepNext/>
            <w:outlineLvl w:val="1"/>
            <w:rPr>
              <w:rFonts w:eastAsia="MS Mincho"/>
              <w:b/>
              <w:bCs/>
              <w:szCs w:val="24"/>
            </w:rPr>
          </w:pPr>
        </w:p>
        <w:p>
          <w:pPr>
            <w:keepNext/>
            <w:jc w:val="center"/>
            <w:outlineLvl w:val="1"/>
            <w:rPr>
              <w:rFonts w:eastAsia="MS Mincho"/>
              <w:b/>
              <w:bCs/>
              <w:szCs w:val="24"/>
            </w:rPr>
          </w:pPr>
          <w:r>
            <w:rPr>
              <w:rFonts w:eastAsia="MS Mincho"/>
              <w:b/>
              <w:bCs/>
              <w:szCs w:val="24"/>
            </w:rPr>
            <w:t>RADVILIŠKIO RAJONO SAVIVALDYBĖS TARYBA</w:t>
          </w:r>
        </w:p>
        <w:p>
          <w:pPr>
            <w:rPr>
              <w:szCs w:val="24"/>
              <w:lang w:eastAsia="lt-LT"/>
            </w:rPr>
          </w:pPr>
        </w:p>
        <w:p>
          <w:pPr>
            <w:widowControl w:val="0"/>
            <w:tabs>
              <w:tab w:val="center" w:pos="4536"/>
            </w:tabs>
            <w:jc w:val="center"/>
            <w:rPr>
              <w:b/>
              <w:szCs w:val="24"/>
              <w:lang w:eastAsia="lt-LT"/>
            </w:rPr>
          </w:pPr>
          <w:r>
            <w:rPr>
              <w:b/>
              <w:szCs w:val="24"/>
              <w:lang w:eastAsia="lt-LT"/>
            </w:rPr>
            <w:t>SPRENDIMAS</w:t>
          </w:r>
        </w:p>
        <w:p>
          <w:pPr>
            <w:tabs>
              <w:tab w:val="center" w:pos="4153"/>
              <w:tab w:val="right" w:pos="8306"/>
            </w:tabs>
            <w:jc w:val="center"/>
            <w:rPr>
              <w:szCs w:val="24"/>
              <w:lang w:eastAsia="lt-LT"/>
            </w:rPr>
          </w:pPr>
          <w:r>
            <w:rPr>
              <w:b/>
              <w:szCs w:val="24"/>
              <w:lang w:eastAsia="lt-LT"/>
            </w:rPr>
            <w:t>DĖL RADVILIŠKIO RAJONO SAVIVALDYBĖS TARYBOS 2020 M. VASARIO 27 D. SPRENDIMO NR. T-200 „DĖL KELIŲ IR GATVIŲ ĮTRAUKIMO Į RADVILIŠKIO RAJONO SAVIVALDYBĖS VIETINĖS REIKŠMĖS VIEŠŲJŲ KELIŲ IR GATVIŲ SĄRAŠĄ TVARKOS APRAŠO PATVIRTINIMO“ PAKEITIMO</w:t>
          </w:r>
        </w:p>
        <w:p>
          <w:pPr>
            <w:tabs>
              <w:tab w:val="left" w:pos="720"/>
            </w:tabs>
            <w:jc w:val="center"/>
            <w:rPr>
              <w:szCs w:val="24"/>
              <w:lang w:eastAsia="lt-LT"/>
            </w:rPr>
          </w:pPr>
        </w:p>
        <w:p>
          <w:pPr>
            <w:tabs>
              <w:tab w:val="left" w:pos="720"/>
            </w:tabs>
            <w:jc w:val="center"/>
            <w:rPr>
              <w:szCs w:val="24"/>
              <w:lang w:eastAsia="lt-LT"/>
            </w:rPr>
          </w:pPr>
          <w:r>
            <w:rPr>
              <w:szCs w:val="24"/>
              <w:lang w:eastAsia="lt-LT"/>
            </w:rPr>
            <w:t xml:space="preserve">2025 m.                           d. Nr. T- </w:t>
          </w:r>
        </w:p>
        <w:p>
          <w:pPr>
            <w:tabs>
              <w:tab w:val="left" w:pos="720"/>
            </w:tabs>
            <w:jc w:val="center"/>
            <w:rPr>
              <w:szCs w:val="24"/>
              <w:lang w:eastAsia="lt-LT"/>
            </w:rPr>
          </w:pPr>
          <w:r>
            <w:rPr>
              <w:szCs w:val="24"/>
              <w:lang w:eastAsia="lt-LT"/>
            </w:rPr>
            <w:t>Radviliškis</w:t>
          </w:r>
        </w:p>
        <w:p>
          <w:pPr>
            <w:rPr>
              <w:szCs w:val="24"/>
              <w:lang w:eastAsia="lt-LT"/>
            </w:rPr>
          </w:pPr>
        </w:p>
        <w:sdt>
          <w:sdtPr>
            <w:alias w:val="preambule"/>
            <w:tag w:val="part_8e170cb58a1447bf89b464ff1c24443b"/>
            <w:lock w:val="sdtLocked"/>
            <w:richText/>
          </w:sdtPr>
          <w:sdtContent>
            <w:p>
              <w:pPr>
                <w:tabs>
                  <w:tab w:val="left" w:pos="709"/>
                  <w:tab w:val="left" w:pos="7380"/>
                </w:tabs>
                <w:ind w:firstLine="709"/>
                <w:jc w:val="both"/>
                <w:rPr>
                  <w:szCs w:val="24"/>
                  <w:lang w:eastAsia="lt-LT"/>
                </w:rPr>
              </w:pPr>
              <w:r>
                <w:t>Vadovaudamasi Lietuvos Respublikos vietos savivaldos įstatymo 6 straipsnio 32 punktu, 15 straipsnio 4 dalimi, Lietuvos Respublikos kelių įstatymo 4 straipsnio 3 dalimi, 6 straipsnio 4 dalimi ir Lietuvos Respublikos sodininkų bendrijų įstatymo 6 straipsnio 2, 3 ir 4 dalimis,</w:t>
              </w:r>
              <w:r>
                <w:rPr>
                  <w:szCs w:val="24"/>
                  <w:lang w:eastAsia="lt-LT"/>
                </w:rPr>
                <w:t xml:space="preserve"> Radviliškio rajono savivaldybės taryba </w:t>
              </w:r>
              <w:r>
                <w:rPr>
                  <w:spacing w:val="50"/>
                  <w:szCs w:val="24"/>
                  <w:lang w:eastAsia="lt-LT"/>
                </w:rPr>
                <w:t>nusprendži</w:t>
              </w:r>
              <w:r>
                <w:rPr>
                  <w:szCs w:val="24"/>
                  <w:lang w:eastAsia="lt-LT"/>
                </w:rPr>
                <w:t xml:space="preserve">a: </w:t>
              </w:r>
            </w:p>
          </w:sdtContent>
        </w:sdt>
        <w:sdt>
          <w:sdtPr>
            <w:alias w:val="pastraipa"/>
            <w:tag w:val="part_47098b07b52049ff9b2cdd18424adde3"/>
            <w:lock w:val="sdtLocked"/>
            <w:richText/>
          </w:sdtPr>
          <w:sdtContent>
            <w:p>
              <w:pPr>
                <w:tabs>
                  <w:tab w:val="left" w:pos="7380"/>
                </w:tabs>
                <w:ind w:firstLine="709"/>
                <w:jc w:val="both"/>
                <w:rPr>
                  <w:szCs w:val="24"/>
                  <w:lang w:eastAsia="lt-LT"/>
                </w:rPr>
              </w:pPr>
              <w:r>
                <w:rPr>
                  <w:szCs w:val="24"/>
                  <w:lang w:eastAsia="lt-LT"/>
                </w:rPr>
                <w:t>Pakeisti Radviliškio rajono savivaldybės tarybos 2020 m. vasario 27 d. sprendimą Nr. T-200 „Dėl Kelių ir gatvių įtraukimo į Radviliškio rajono savivaldybės vietinės reikšmės viešųjų kelių ir gatvių sąrašą tvarkos aprašo patvirtinimo“ ir išdėstyti jį nauja redakcija (pridedama).</w:t>
              </w:r>
            </w:p>
            <w:p>
              <w:pPr>
                <w:tabs>
                  <w:tab w:val="left" w:pos="709"/>
                  <w:tab w:val="left" w:pos="7380"/>
                </w:tabs>
                <w:ind w:firstLine="709"/>
                <w:jc w:val="both"/>
                <w:rPr>
                  <w:szCs w:val="24"/>
                  <w:lang w:eastAsia="lt-LT"/>
                </w:rPr>
              </w:pPr>
            </w:p>
            <w:p>
              <w:pPr>
                <w:tabs>
                  <w:tab w:val="left" w:pos="709"/>
                  <w:tab w:val="left" w:pos="7380"/>
                </w:tabs>
                <w:ind w:firstLine="709"/>
                <w:jc w:val="both"/>
                <w:rPr>
                  <w:szCs w:val="24"/>
                  <w:lang w:eastAsia="lt-LT"/>
                </w:rPr>
              </w:pPr>
            </w:p>
            <w:p/>
          </w:sdtContent>
        </w:sdt>
        <w:sdt>
          <w:sdtPr>
            <w:alias w:val="signatura"/>
            <w:tag w:val="part_5ac1a83db1df42589d695fd0cbffde6d"/>
            <w:lock w:val="sdtLocked"/>
            <w:richText/>
          </w:sdtPr>
          <w:sdtContent>
            <w:p>
              <w:r>
                <w:t>Savivaldybės meras</w:t>
              </w:r>
            </w:p>
            <w:p>
              <w:pPr>
                <w:tabs>
                  <w:tab w:val="center" w:pos="4986"/>
                  <w:tab w:val="right" w:pos="9972"/>
                </w:tabs>
                <w:rPr>
                  <w:sz w:val="20"/>
                  <w:lang w:eastAsia="lt-LT"/>
                </w:rPr>
              </w:pPr>
            </w:p>
            <w:p>
              <w:pPr>
                <w:ind w:firstLine="4536"/>
                <w:jc w:val="both"/>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567" w:footer="567" w:gutter="0"/>
                  <w:cols w:space="1296"/>
                  <w:titlePg/>
                </w:sectPr>
              </w:pPr>
            </w:p>
            <w:p>
              <w:pPr>
                <w:tabs>
                  <w:tab w:val="center" w:pos="4986"/>
                  <w:tab w:val="right" w:pos="9972"/>
                </w:tabs>
              </w:pPr>
            </w:p>
          </w:sdtContent>
        </w:sdt>
      </w:sdtContent>
    </w:sdt>
    <w:sdt>
      <w:sdtPr>
        <w:alias w:val="patvirtinta"/>
        <w:tag w:val="part_9cfede750df54fa58f5326971340d1be"/>
        <w:lock w:val="sdtLocked"/>
        <w:richText/>
      </w:sdtPr>
      <w:sdtContent>
        <w:p>
          <w:pPr>
            <w:ind w:firstLine="4536"/>
            <w:jc w:val="both"/>
            <w:rPr>
              <w:szCs w:val="24"/>
              <w:lang w:eastAsia="lt-LT"/>
            </w:rPr>
          </w:pPr>
          <w:r>
            <w:rPr>
              <w:szCs w:val="24"/>
              <w:lang w:eastAsia="lt-LT"/>
            </w:rPr>
            <w:t>PATVIRTINTA</w:t>
          </w:r>
        </w:p>
        <w:p>
          <w:pPr>
            <w:ind w:firstLine="4536"/>
            <w:jc w:val="both"/>
            <w:rPr>
              <w:szCs w:val="24"/>
              <w:lang w:eastAsia="lt-LT"/>
            </w:rPr>
          </w:pPr>
          <w:r>
            <w:rPr>
              <w:szCs w:val="24"/>
              <w:lang w:eastAsia="lt-LT"/>
            </w:rPr>
            <w:t>Radviliškio rajono savivaldybės tarybos</w:t>
          </w:r>
        </w:p>
        <w:p>
          <w:pPr>
            <w:ind w:firstLine="4536"/>
            <w:jc w:val="both"/>
            <w:rPr>
              <w:szCs w:val="24"/>
              <w:lang w:eastAsia="lt-LT"/>
            </w:rPr>
          </w:pPr>
          <w:r>
            <w:rPr>
              <w:szCs w:val="24"/>
              <w:lang w:eastAsia="lt-LT"/>
            </w:rPr>
            <w:t xml:space="preserve">2025 m.                 d. sprendimu Nr. T-</w:t>
          </w:r>
        </w:p>
        <w:p>
          <w:pPr>
            <w:ind w:firstLine="567"/>
            <w:jc w:val="both"/>
            <w:rPr>
              <w:szCs w:val="24"/>
              <w:lang w:eastAsia="lt-LT"/>
            </w:rPr>
          </w:pPr>
        </w:p>
        <w:p>
          <w:pPr>
            <w:jc w:val="center"/>
            <w:rPr>
              <w:b/>
              <w:szCs w:val="24"/>
              <w:lang w:eastAsia="lt-LT"/>
            </w:rPr>
          </w:pPr>
          <w:sdt>
            <w:sdtPr>
              <w:alias w:val="Pavadinimas"/>
              <w:tag w:val="title_9cfede750df54fa58f5326971340d1be"/>
              <w:lock w:val="sdtLocked"/>
              <w:richText/>
            </w:sdtPr>
            <w:sdtContent>
              <w:r>
                <w:rPr>
                  <w:b/>
                  <w:szCs w:val="24"/>
                  <w:lang w:eastAsia="lt-LT"/>
                </w:rPr>
                <w:t>KELIŲ IR GATVIŲ ĮTRAUKIMO Į RADVILIŠKIO RAJONO SAVIVALDYBĖS VIETINĖS REIKŠMĖS VIEŠŲJŲ KELIŲ IR GATVIŲ SĄRAŠUS TVARKOS APRAŠAS</w:t>
              </w:r>
            </w:sdtContent>
          </w:sdt>
        </w:p>
        <w:p>
          <w:pPr>
            <w:jc w:val="center"/>
            <w:rPr>
              <w:b/>
              <w:szCs w:val="24"/>
              <w:lang w:eastAsia="lt-LT"/>
            </w:rPr>
          </w:pPr>
        </w:p>
        <w:sdt>
          <w:sdtPr>
            <w:alias w:val="skyrius"/>
            <w:tag w:val="part_c9a048021b444aa78b9932d1dbe6e2de"/>
            <w:lock w:val="sdtLocked"/>
            <w:richText/>
          </w:sdtPr>
          <w:sdtContent>
            <w:p>
              <w:pPr>
                <w:jc w:val="center"/>
                <w:rPr>
                  <w:b/>
                  <w:szCs w:val="24"/>
                  <w:lang w:eastAsia="lt-LT"/>
                </w:rPr>
              </w:pPr>
              <w:sdt>
                <w:sdtPr>
                  <w:alias w:val="Numeris"/>
                  <w:tag w:val="nr_c9a048021b444aa78b9932d1dbe6e2d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c9a048021b444aa78b9932d1dbe6e2de"/>
                  <w:lock w:val="sdtLocked"/>
                  <w:richText/>
                </w:sdtPr>
                <w:sdtContent>
                  <w:r>
                    <w:rPr>
                      <w:b/>
                      <w:szCs w:val="24"/>
                      <w:lang w:eastAsia="lt-LT"/>
                    </w:rPr>
                    <w:t>BENDROSIOS NUOSTATOS</w:t>
                  </w:r>
                </w:sdtContent>
              </w:sdt>
            </w:p>
            <w:p>
              <w:pPr>
                <w:jc w:val="center"/>
                <w:rPr>
                  <w:b/>
                  <w:szCs w:val="24"/>
                  <w:lang w:eastAsia="lt-LT"/>
                </w:rPr>
              </w:pPr>
            </w:p>
            <w:sdt>
              <w:sdtPr>
                <w:alias w:val="1 p."/>
                <w:tag w:val="part_fd3dcaf3e58e45478fbdf7805e3f8632"/>
                <w:lock w:val="sdtLocked"/>
                <w:richText/>
              </w:sdtPr>
              <w:sdtContent>
                <w:p>
                  <w:pPr>
                    <w:tabs>
                      <w:tab w:val="left" w:pos="1276"/>
                    </w:tabs>
                    <w:ind w:firstLine="851"/>
                    <w:jc w:val="both"/>
                    <w:rPr>
                      <w:szCs w:val="24"/>
                      <w:lang w:eastAsia="lt-LT"/>
                    </w:rPr>
                  </w:pPr>
                  <w:sdt>
                    <w:sdtPr>
                      <w:alias w:val="Numeris"/>
                      <w:tag w:val="nr_fd3dcaf3e58e45478fbdf7805e3f8632"/>
                      <w:lock w:val="sdtLocked"/>
                      <w:richText/>
                    </w:sdtPr>
                    <w:sdtContent>
                      <w:r>
                        <w:rPr>
                          <w:szCs w:val="24"/>
                          <w:lang w:eastAsia="lt-LT"/>
                        </w:rPr>
                        <w:t>1</w:t>
                      </w:r>
                    </w:sdtContent>
                  </w:sdt>
                  <w:r>
                    <w:rPr>
                      <w:szCs w:val="24"/>
                      <w:lang w:eastAsia="lt-LT"/>
                    </w:rPr>
                    <w:t>.</w:t>
                    <w:tab/>
                    <w:t>Kelių ir gatvių įtraukimo į Radviliškio rajono savivaldybės vietinės reikšmės viešųjų kelių ir gatvių sąrašus tvarkos aprašas (toliau – Aprašas) nustato Kelių ir gatvių įtraukimo į Radviliškio rajono savivaldybės vietinės reikšmės viešųjų kelių ir gatvių sąrašą (toliau – Sąrašas) arba Radviliškio rajono savivaldybės perspektyvinių vietinės reikšmės viešųjų kelių ir gatvių sąrašą (toliau – Perspektyvinių kelių sąrašas) tvarką. Tvarkos aprašas taikomas ir sodininkų bendrijose esančių kelių ir gatvių įtraukimui į savivaldybės vietinės reikšmės viešųjų kelių ir gatvių sąrašus (toliau – SB Keliai), taip pat gali būti taikomas nagrinėjant klausimus dėl kelių ir gatvių išbraukimo iš minėtų sąrašų.</w:t>
                  </w:r>
                </w:p>
              </w:sdtContent>
            </w:sdt>
            <w:sdt>
              <w:sdtPr>
                <w:alias w:val="2 p."/>
                <w:tag w:val="part_371bab60ca63497e8714011440596bf9"/>
                <w:lock w:val="sdtLocked"/>
                <w:richText/>
              </w:sdtPr>
              <w:sdtContent>
                <w:p>
                  <w:pPr>
                    <w:tabs>
                      <w:tab w:val="left" w:pos="1276"/>
                    </w:tabs>
                    <w:ind w:firstLine="851"/>
                    <w:jc w:val="both"/>
                    <w:rPr>
                      <w:szCs w:val="24"/>
                      <w:lang w:eastAsia="lt-LT"/>
                    </w:rPr>
                  </w:pPr>
                  <w:sdt>
                    <w:sdtPr>
                      <w:alias w:val="Numeris"/>
                      <w:tag w:val="nr_371bab60ca63497e8714011440596bf9"/>
                      <w:lock w:val="sdtLocked"/>
                      <w:richText/>
                    </w:sdtPr>
                    <w:sdtContent>
                      <w:r>
                        <w:rPr>
                          <w:szCs w:val="24"/>
                          <w:lang w:eastAsia="lt-LT"/>
                        </w:rPr>
                        <w:t>2</w:t>
                      </w:r>
                    </w:sdtContent>
                  </w:sdt>
                  <w:r>
                    <w:rPr>
                      <w:szCs w:val="24"/>
                      <w:lang w:eastAsia="lt-LT"/>
                    </w:rPr>
                    <w:t>.</w:t>
                    <w:tab/>
                    <w:t>Aprašo nuostatos netaikomos Aprašo III skyriuje išvardytais atvejais ir sąlygomis.</w:t>
                  </w:r>
                </w:p>
                <w:p>
                  <w:pPr>
                    <w:tabs>
                      <w:tab w:val="left" w:pos="1276"/>
                    </w:tabs>
                    <w:ind w:left="851"/>
                    <w:jc w:val="both"/>
                    <w:rPr>
                      <w:szCs w:val="24"/>
                      <w:lang w:eastAsia="lt-LT"/>
                    </w:rPr>
                  </w:pPr>
                </w:p>
              </w:sdtContent>
            </w:sdt>
          </w:sdtContent>
        </w:sdt>
        <w:sdt>
          <w:sdtPr>
            <w:alias w:val="skyrius"/>
            <w:tag w:val="part_ba5294724a83478fb5aa1283fc59933e"/>
            <w:lock w:val="sdtLocked"/>
            <w:richText/>
          </w:sdtPr>
          <w:sdtContent>
            <w:p>
              <w:pPr>
                <w:jc w:val="center"/>
                <w:rPr>
                  <w:b/>
                  <w:szCs w:val="24"/>
                  <w:lang w:eastAsia="lt-LT"/>
                </w:rPr>
              </w:pPr>
              <w:sdt>
                <w:sdtPr>
                  <w:alias w:val="Numeris"/>
                  <w:tag w:val="nr_ba5294724a83478fb5aa1283fc59933e"/>
                  <w:lock w:val="sdtLocked"/>
                  <w:richText/>
                </w:sdtPr>
                <w:sdtContent>
                  <w:r>
                    <w:rPr>
                      <w:b/>
                      <w:szCs w:val="24"/>
                      <w:lang w:eastAsia="lt-LT"/>
                    </w:rPr>
                    <w:t>II</w:t>
                  </w:r>
                </w:sdtContent>
              </w:sdt>
              <w:r>
                <w:rPr>
                  <w:b/>
                  <w:szCs w:val="24"/>
                  <w:lang w:eastAsia="lt-LT"/>
                </w:rPr>
                <w:t xml:space="preserve"> SKYRIUS</w:t>
              </w:r>
            </w:p>
            <w:p>
              <w:pPr>
                <w:tabs>
                  <w:tab w:val="center" w:pos="4702"/>
                  <w:tab w:val="left" w:pos="8190"/>
                </w:tabs>
                <w:jc w:val="center"/>
                <w:rPr>
                  <w:b/>
                  <w:szCs w:val="24"/>
                  <w:lang w:eastAsia="lt-LT"/>
                </w:rPr>
              </w:pPr>
              <w:sdt>
                <w:sdtPr>
                  <w:alias w:val="Pavadinimas"/>
                  <w:tag w:val="title_ba5294724a83478fb5aa1283fc59933e"/>
                  <w:lock w:val="sdtLocked"/>
                  <w:richText/>
                </w:sdtPr>
                <w:sdtContent>
                  <w:r>
                    <w:rPr>
                      <w:b/>
                      <w:szCs w:val="24"/>
                      <w:lang w:eastAsia="lt-LT"/>
                    </w:rPr>
                    <w:t>KOMISIJA IR PRAŠYMŲ SVARSTYMO TVARKA</w:t>
                  </w:r>
                </w:sdtContent>
              </w:sdt>
            </w:p>
            <w:p>
              <w:pPr>
                <w:jc w:val="center"/>
                <w:rPr>
                  <w:b/>
                  <w:szCs w:val="24"/>
                  <w:lang w:eastAsia="lt-LT"/>
                </w:rPr>
              </w:pPr>
            </w:p>
            <w:sdt>
              <w:sdtPr>
                <w:alias w:val="3 p."/>
                <w:tag w:val="part_5f900df88bba49e080f237cc7b5d2790"/>
                <w:lock w:val="sdtLocked"/>
                <w:richText/>
              </w:sdtPr>
              <w:sdtContent>
                <w:p>
                  <w:pPr>
                    <w:tabs>
                      <w:tab w:val="left" w:pos="1276"/>
                    </w:tabs>
                    <w:ind w:firstLine="851"/>
                    <w:jc w:val="both"/>
                    <w:rPr>
                      <w:szCs w:val="24"/>
                      <w:lang w:eastAsia="lt-LT"/>
                    </w:rPr>
                  </w:pPr>
                  <w:sdt>
                    <w:sdtPr>
                      <w:alias w:val="Numeris"/>
                      <w:tag w:val="nr_5f900df88bba49e080f237cc7b5d2790"/>
                      <w:lock w:val="sdtLocked"/>
                      <w:richText/>
                    </w:sdtPr>
                    <w:sdtContent>
                      <w:r>
                        <w:rPr>
                          <w:szCs w:val="24"/>
                          <w:lang w:eastAsia="lt-LT"/>
                        </w:rPr>
                        <w:t>3</w:t>
                      </w:r>
                    </w:sdtContent>
                  </w:sdt>
                  <w:r>
                    <w:rPr>
                      <w:szCs w:val="24"/>
                      <w:lang w:eastAsia="lt-LT"/>
                    </w:rPr>
                    <w:t>.</w:t>
                    <w:tab/>
                    <w:t>Kelių (gatvių) įtraukimo į Sąrašą arba Perspektyvinių kelių sąrašą klausimams nagrinėti Radviliškio rajono savivaldybės administracijos direktoriaus (toliau – Administracijos direktorius) įsakymu sudaroma nuolatinė komisija (toliau – Komisija). Komisija sudaroma iš ne mažiau kaip 3 narių, kurie yra Radviliškio rajono savivaldybės administracijos valstybės tarnautojai arba darbuotojai. Komisija veikia pagal Administracijos direktoriaus patvirtintą komisijos darbo reglamentą ir, nagrinėdama kelių įtraukimo į Sąrašą klausimus, vadovaujasi šiuo Aprašu.</w:t>
                  </w:r>
                </w:p>
              </w:sdtContent>
            </w:sdt>
            <w:sdt>
              <w:sdtPr>
                <w:alias w:val="4 p."/>
                <w:tag w:val="part_2aebb4a0c0cf48b0a3d95c2753a96af1"/>
                <w:lock w:val="sdtLocked"/>
                <w:richText/>
              </w:sdtPr>
              <w:sdtContent>
                <w:p>
                  <w:pPr>
                    <w:tabs>
                      <w:tab w:val="left" w:pos="1276"/>
                    </w:tabs>
                    <w:ind w:firstLine="851"/>
                    <w:jc w:val="both"/>
                    <w:rPr>
                      <w:szCs w:val="24"/>
                      <w:lang w:eastAsia="lt-LT"/>
                    </w:rPr>
                  </w:pPr>
                  <w:sdt>
                    <w:sdtPr>
                      <w:alias w:val="Numeris"/>
                      <w:tag w:val="nr_2aebb4a0c0cf48b0a3d95c2753a96af1"/>
                      <w:lock w:val="sdtLocked"/>
                      <w:richText/>
                    </w:sdtPr>
                    <w:sdtContent>
                      <w:r>
                        <w:rPr>
                          <w:szCs w:val="24"/>
                          <w:lang w:eastAsia="lt-LT"/>
                        </w:rPr>
                        <w:t>4</w:t>
                      </w:r>
                    </w:sdtContent>
                  </w:sdt>
                  <w:r>
                    <w:rPr>
                      <w:szCs w:val="24"/>
                      <w:lang w:eastAsia="lt-LT"/>
                    </w:rPr>
                    <w:t>.</w:t>
                    <w:tab/>
                    <w:t>Prašymus dėl kelio (gatvės) įtraukimo į Sąrašą arba Perspektyvinių kelių sąrašą Radviliškio rajono savivaldybės administracijai (toliau – Administracija) teikia seniūnijų seniūnai arba jų įgalioti seniūnijų darbuotojai. Komisijoje svarstomi tik rašytiniai prašymai, pateikti pagal Aprašo 1 priede pateiktą formą.</w:t>
                  </w:r>
                </w:p>
              </w:sdtContent>
            </w:sdt>
            <w:sdt>
              <w:sdtPr>
                <w:alias w:val="5 p."/>
                <w:tag w:val="part_fccf620f80a547168b74b9a9180d7c47"/>
                <w:lock w:val="sdtLocked"/>
                <w:richText/>
              </w:sdtPr>
              <w:sdtContent>
                <w:p>
                  <w:pPr>
                    <w:tabs>
                      <w:tab w:val="left" w:pos="1276"/>
                    </w:tabs>
                    <w:ind w:firstLine="851"/>
                    <w:jc w:val="both"/>
                    <w:rPr>
                      <w:szCs w:val="24"/>
                      <w:lang w:eastAsia="lt-LT"/>
                    </w:rPr>
                  </w:pPr>
                  <w:sdt>
                    <w:sdtPr>
                      <w:alias w:val="Numeris"/>
                      <w:tag w:val="nr_fccf620f80a547168b74b9a9180d7c47"/>
                      <w:lock w:val="sdtLocked"/>
                      <w:richText/>
                    </w:sdtPr>
                    <w:sdtContent>
                      <w:r>
                        <w:rPr>
                          <w:szCs w:val="24"/>
                          <w:lang w:eastAsia="lt-LT"/>
                        </w:rPr>
                        <w:t>5</w:t>
                      </w:r>
                    </w:sdtContent>
                  </w:sdt>
                  <w:r>
                    <w:rPr>
                      <w:szCs w:val="24"/>
                      <w:lang w:eastAsia="lt-LT"/>
                    </w:rPr>
                    <w:t>.</w:t>
                    <w:tab/>
                    <w:t>Seniūnaičiai, fiziniai ar juridiniai asmenys, norintys, kad tam tikras kelias (gatvė) būtų įtrauktas į savivaldybės vietinės reikšmės viešųjų kelių ir gatvių sąrašus, šiuo klausimu turi kreiptis į seniūnijas. Seniūnijos, gavusios minėtų asmenų prašymus, jų pagrindu kreipiasi į Administraciją Aprašo 4 punkte nustatyta tvarka.</w:t>
                  </w:r>
                </w:p>
              </w:sdtContent>
            </w:sdt>
            <w:sdt>
              <w:sdtPr>
                <w:alias w:val="6 p."/>
                <w:tag w:val="part_364ce7f898064665bc66c25da26da49e"/>
                <w:lock w:val="sdtLocked"/>
                <w:richText/>
              </w:sdtPr>
              <w:sdtContent>
                <w:p>
                  <w:pPr>
                    <w:tabs>
                      <w:tab w:val="left" w:pos="1276"/>
                    </w:tabs>
                    <w:ind w:firstLine="851"/>
                    <w:jc w:val="both"/>
                    <w:rPr>
                      <w:szCs w:val="24"/>
                      <w:lang w:eastAsia="lt-LT"/>
                    </w:rPr>
                  </w:pPr>
                  <w:sdt>
                    <w:sdtPr>
                      <w:alias w:val="Numeris"/>
                      <w:tag w:val="nr_364ce7f898064665bc66c25da26da49e"/>
                      <w:lock w:val="sdtLocked"/>
                      <w:richText/>
                    </w:sdtPr>
                    <w:sdtContent>
                      <w:r>
                        <w:rPr>
                          <w:szCs w:val="24"/>
                          <w:lang w:eastAsia="lt-LT"/>
                        </w:rPr>
                        <w:t>6</w:t>
                      </w:r>
                    </w:sdtContent>
                  </w:sdt>
                  <w:r>
                    <w:rPr>
                      <w:szCs w:val="24"/>
                      <w:lang w:eastAsia="lt-LT"/>
                    </w:rPr>
                    <w:t>.</w:t>
                    <w:tab/>
                    <w:t>Komisija nagrinėja pateiktus prašymus ar Administracijos iniciatyva pateiktus klausimus dėl kelių (gatvių) įtraukimo į Sąrašą arba į Perspektyvinių kelių sąrašą pagal Aprašo 2 priede nurodytus atrankos kriterijus, pildydama Aprašo 3 priede pateiktą kelio (gatvės) atitikties kriterijams formą. Komisija siūlo į Savivaldybės tarybos sprendimu tvirtinamą Sąrašą įtraukti tik realiai egzistuojančius (konstrukciją turinčius ir faktiškai naudojamus) kelius ir gatves, jei šie atitinka bent keturis Aprašo 2 priede nurodytus atrankos kriterijus. Tuo atveju, jei kelias (gatvė) neturi konstrukcijos (yra tik susisiekimo ir inžinerinės infrastruktūros koridorius), bet atitinka tris ar daugiau Aprašo 2 priede nurodytų atrankos kriterijų, jį Komisija siūlo įtraukti į Perspektyvinių kelių sąrašą. Komisijos sprendimai įforminami protokolu.</w:t>
                  </w:r>
                </w:p>
              </w:sdtContent>
            </w:sdt>
            <w:sdt>
              <w:sdtPr>
                <w:alias w:val="7 p."/>
                <w:tag w:val="part_2d4805ab85da43cc97aca898a3e958e9"/>
                <w:lock w:val="sdtLocked"/>
                <w:richText/>
              </w:sdtPr>
              <w:sdtContent>
                <w:p>
                  <w:pPr>
                    <w:tabs>
                      <w:tab w:val="left" w:pos="1276"/>
                    </w:tabs>
                    <w:ind w:firstLine="851"/>
                    <w:jc w:val="both"/>
                    <w:rPr>
                      <w:szCs w:val="24"/>
                      <w:lang w:eastAsia="lt-LT"/>
                    </w:rPr>
                  </w:pPr>
                  <w:sdt>
                    <w:sdtPr>
                      <w:alias w:val="Numeris"/>
                      <w:tag w:val="nr_2d4805ab85da43cc97aca898a3e958e9"/>
                      <w:lock w:val="sdtLocked"/>
                      <w:richText/>
                    </w:sdtPr>
                    <w:sdtContent>
                      <w:r>
                        <w:rPr>
                          <w:szCs w:val="24"/>
                          <w:lang w:eastAsia="lt-LT"/>
                        </w:rPr>
                        <w:t>7</w:t>
                      </w:r>
                    </w:sdtContent>
                  </w:sdt>
                  <w:r>
                    <w:rPr>
                      <w:szCs w:val="24"/>
                      <w:lang w:eastAsia="lt-LT"/>
                    </w:rPr>
                    <w:t>.</w:t>
                    <w:tab/>
                    <w:t xml:space="preserve">Atsižvelgiant į Komisijos protokolus yra parengiami atnaujinti Sąrašo ir Perspektyvinio kelių sąrašo projektai, kurie kartu su Tarybos sprendimo projektu teikiami tvirtinti Radviliškio rajono savivaldybės tarybai. </w:t>
                  </w:r>
                </w:p>
              </w:sdtContent>
            </w:sdt>
            <w:sdt>
              <w:sdtPr>
                <w:alias w:val="8 p."/>
                <w:tag w:val="part_42b71d2e95144085ad527d44a4909b8d"/>
                <w:lock w:val="sdtLocked"/>
                <w:richText/>
              </w:sdtPr>
              <w:sdtContent>
                <w:p>
                  <w:pPr>
                    <w:tabs>
                      <w:tab w:val="left" w:pos="1276"/>
                    </w:tabs>
                    <w:ind w:firstLine="851"/>
                    <w:jc w:val="both"/>
                    <w:rPr>
                      <w:szCs w:val="24"/>
                      <w:lang w:eastAsia="lt-LT"/>
                    </w:rPr>
                  </w:pPr>
                  <w:sdt>
                    <w:sdtPr>
                      <w:alias w:val="Numeris"/>
                      <w:tag w:val="nr_42b71d2e95144085ad527d44a4909b8d"/>
                      <w:lock w:val="sdtLocked"/>
                      <w:richText/>
                    </w:sdtPr>
                    <w:sdtContent>
                      <w:r>
                        <w:rPr>
                          <w:szCs w:val="24"/>
                          <w:lang w:eastAsia="lt-LT"/>
                        </w:rPr>
                        <w:t>8</w:t>
                      </w:r>
                    </w:sdtContent>
                  </w:sdt>
                  <w:r>
                    <w:rPr>
                      <w:szCs w:val="24"/>
                      <w:lang w:eastAsia="lt-LT"/>
                    </w:rPr>
                    <w:t xml:space="preserve">. Savivaldybė sodininkų bendrijos iniciatyva (sodininkų bendrijos narių susirinkimo sprendimu) atlieka SB Kelių, esančių bendrijos bendrojo naudojimo žemėje, kurių kadastriniai matavimai nėra atlikti ir nėra tokiam inžineriniam statiniui suformuoto žemės sklypo, kelių kadastriniams matavimams ir įregistravimui skyrus tikslinį finansavimą iš valstybės biudžeto lėšų arba Savivaldybės biudžeto lėšų, kadastrinius matavimus ir Nekilnojamojo turto registre įregistruoja Savivaldybės nuosavybės teises, jeigu SB Keliai atitinka bent keturis Aprašo 2 priede nurodytus atrankos kriterijus </w:t>
                  </w:r>
                </w:p>
              </w:sdtContent>
            </w:sdt>
            <w:sdt>
              <w:sdtPr>
                <w:alias w:val="9 p."/>
                <w:tag w:val="part_9077433977984d5ab365ae4b1d1b9a4d"/>
                <w:lock w:val="sdtLocked"/>
                <w:richText/>
              </w:sdtPr>
              <w:sdtContent>
                <w:p>
                  <w:pPr>
                    <w:tabs>
                      <w:tab w:val="left" w:pos="1276"/>
                    </w:tabs>
                    <w:ind w:firstLine="851"/>
                    <w:jc w:val="both"/>
                    <w:rPr>
                      <w:szCs w:val="24"/>
                      <w:lang w:eastAsia="lt-LT"/>
                    </w:rPr>
                  </w:pPr>
                  <w:sdt>
                    <w:sdtPr>
                      <w:alias w:val="Numeris"/>
                      <w:tag w:val="nr_9077433977984d5ab365ae4b1d1b9a4d"/>
                      <w:lock w:val="sdtLocked"/>
                      <w:richText/>
                    </w:sdtPr>
                    <w:sdtContent>
                      <w:r>
                        <w:rPr>
                          <w:szCs w:val="24"/>
                          <w:lang w:eastAsia="lt-LT"/>
                        </w:rPr>
                        <w:t>9</w:t>
                      </w:r>
                    </w:sdtContent>
                  </w:sdt>
                  <w:r>
                    <w:rPr>
                      <w:szCs w:val="24"/>
                      <w:lang w:eastAsia="lt-LT"/>
                    </w:rPr>
                    <w:t>. Sodininkų bendrijos iniciatyva (sodininkų bendrijos narių susirinkimo sprendimu) ir Savivaldybės sutikimu SB Keliai, kurių kadastriniai matavimai yra atlikti, ir keliai, įregistruoti sodininkų bendrijos nuosavybės teise Nekilnojamojo turto registre, perleidžiami Savivaldybės nuosavybėn sudarant sandorį, Tvarkos aprašo 10 punkte nustatyta tvarka.</w:t>
                  </w:r>
                </w:p>
              </w:sdtContent>
            </w:sdt>
            <w:sdt>
              <w:sdtPr>
                <w:alias w:val="10 p."/>
                <w:tag w:val="part_d133a11437bf44cc9b473280034efb91"/>
                <w:lock w:val="sdtLocked"/>
                <w:richText/>
              </w:sdtPr>
              <w:sdtContent>
                <w:p>
                  <w:pPr>
                    <w:tabs>
                      <w:tab w:val="left" w:pos="1276"/>
                    </w:tabs>
                    <w:ind w:firstLine="851"/>
                    <w:jc w:val="both"/>
                    <w:rPr>
                      <w:szCs w:val="24"/>
                      <w:lang w:eastAsia="lt-LT"/>
                    </w:rPr>
                  </w:pPr>
                  <w:sdt>
                    <w:sdtPr>
                      <w:alias w:val="Numeris"/>
                      <w:tag w:val="nr_d133a11437bf44cc9b473280034efb91"/>
                      <w:lock w:val="sdtLocked"/>
                      <w:richText/>
                    </w:sdtPr>
                    <w:sdtContent>
                      <w:r>
                        <w:rPr>
                          <w:szCs w:val="24"/>
                          <w:lang w:eastAsia="lt-LT"/>
                        </w:rPr>
                        <w:t>10</w:t>
                      </w:r>
                    </w:sdtContent>
                  </w:sdt>
                  <w:r>
                    <w:rPr>
                      <w:szCs w:val="24"/>
                      <w:lang w:eastAsia="lt-LT"/>
                    </w:rPr>
                    <w:t>. Kai SB Keliai atitinka keturis Aprašo 2 priede nurodytus atrankos kriterijus, per 6 mėnesius nuo Savivaldybės tarybos sprendimo perimti kelią priėmimo dienos su sodininkų bendrija sudaroma notariškai patvirtinta kelio neatlygintino perleidimo Savivaldybei nuosavybės teise sodininkų bendrijos ir Savivaldybės vykdomosios institucijos sudaryta sutartis. Notaro paslaugas apmoka Savivaldybė.</w:t>
                  </w:r>
                </w:p>
              </w:sdtContent>
            </w:sdt>
            <w:sdt>
              <w:sdtPr>
                <w:alias w:val="11 p."/>
                <w:tag w:val="part_92f328af76de43ccbc07c5658c4864d9"/>
                <w:lock w:val="sdtLocked"/>
                <w:richText/>
              </w:sdtPr>
              <w:sdtContent>
                <w:p>
                  <w:pPr>
                    <w:tabs>
                      <w:tab w:val="left" w:pos="1276"/>
                    </w:tabs>
                    <w:ind w:firstLine="851"/>
                    <w:jc w:val="both"/>
                    <w:rPr>
                      <w:szCs w:val="24"/>
                      <w:lang w:eastAsia="lt-LT"/>
                    </w:rPr>
                  </w:pPr>
                  <w:sdt>
                    <w:sdtPr>
                      <w:alias w:val="Numeris"/>
                      <w:tag w:val="nr_92f328af76de43ccbc07c5658c4864d9"/>
                      <w:lock w:val="sdtLocked"/>
                      <w:richText/>
                    </w:sdtPr>
                    <w:sdtContent>
                      <w:r>
                        <w:rPr>
                          <w:szCs w:val="24"/>
                          <w:lang w:eastAsia="lt-LT"/>
                        </w:rPr>
                        <w:t>11</w:t>
                      </w:r>
                    </w:sdtContent>
                  </w:sdt>
                  <w:r>
                    <w:rPr>
                      <w:szCs w:val="24"/>
                      <w:lang w:eastAsia="lt-LT"/>
                    </w:rPr>
                    <w:t>. SB Keliams perimti perleidimo sandorio pagrindu Tvarkos aprašo 8–9 punktuose numatytais atvejais SB Kelio kadastriniams matavimams bei įregistravimui Savivaldybės nuosavybėn atlikti bus naudojamos Savivaldybė biudžeto lėšos arba lėšos iš kelių priežiūros plėtros programos.</w:t>
                  </w:r>
                </w:p>
              </w:sdtContent>
            </w:sdt>
            <w:sdt>
              <w:sdtPr>
                <w:alias w:val="12 p."/>
                <w:tag w:val="part_e92c3a3faee744d5a14a3e7fa04d8cf2"/>
                <w:lock w:val="sdtLocked"/>
                <w:richText/>
              </w:sdtPr>
              <w:sdtContent>
                <w:p>
                  <w:pPr>
                    <w:tabs>
                      <w:tab w:val="left" w:pos="1276"/>
                    </w:tabs>
                    <w:ind w:firstLine="851"/>
                    <w:jc w:val="both"/>
                    <w:rPr>
                      <w:szCs w:val="24"/>
                      <w:lang w:eastAsia="lt-LT"/>
                    </w:rPr>
                  </w:pPr>
                  <w:sdt>
                    <w:sdtPr>
                      <w:alias w:val="Numeris"/>
                      <w:tag w:val="nr_e92c3a3faee744d5a14a3e7fa04d8cf2"/>
                      <w:lock w:val="sdtLocked"/>
                      <w:richText/>
                    </w:sdtPr>
                    <w:sdtContent>
                      <w:r>
                        <w:rPr>
                          <w:szCs w:val="24"/>
                          <w:lang w:eastAsia="lt-LT"/>
                        </w:rPr>
                        <w:t>12</w:t>
                      </w:r>
                    </w:sdtContent>
                  </w:sdt>
                  <w:r>
                    <w:rPr>
                      <w:szCs w:val="24"/>
                      <w:lang w:eastAsia="lt-LT"/>
                    </w:rPr>
                    <w:t>. Kadastriniams matavimams atlikti finansavimas tvirtinamas kartu su Radviliškio rajono savivaldybės administracijos biudžetu metams.</w:t>
                  </w:r>
                </w:p>
              </w:sdtContent>
            </w:sdt>
            <w:sdt>
              <w:sdtPr>
                <w:alias w:val="13 p."/>
                <w:tag w:val="part_232754cff9bf40858d65207bf64a6d15"/>
                <w:lock w:val="sdtLocked"/>
                <w:richText/>
              </w:sdtPr>
              <w:sdtContent>
                <w:p>
                  <w:pPr>
                    <w:tabs>
                      <w:tab w:val="left" w:pos="1276"/>
                    </w:tabs>
                    <w:ind w:firstLine="851"/>
                    <w:jc w:val="both"/>
                    <w:rPr>
                      <w:szCs w:val="24"/>
                      <w:lang w:eastAsia="lt-LT"/>
                    </w:rPr>
                  </w:pPr>
                  <w:sdt>
                    <w:sdtPr>
                      <w:alias w:val="Numeris"/>
                      <w:tag w:val="nr_232754cff9bf40858d65207bf64a6d15"/>
                      <w:lock w:val="sdtLocked"/>
                      <w:richText/>
                    </w:sdtPr>
                    <w:sdtContent>
                      <w:r>
                        <w:rPr>
                          <w:szCs w:val="24"/>
                          <w:lang w:eastAsia="lt-LT"/>
                        </w:rPr>
                        <w:t>13</w:t>
                      </w:r>
                    </w:sdtContent>
                  </w:sdt>
                  <w:r>
                    <w:rPr>
                      <w:szCs w:val="24"/>
                      <w:lang w:eastAsia="lt-LT"/>
                    </w:rPr>
                    <w:t>. Prioritetinė eilė kadastriniams matavimams atlikti sudaroma atsižvelgiant į prašymo registracijos datą bei laiką.</w:t>
                  </w:r>
                </w:p>
                <w:p>
                  <w:pPr>
                    <w:jc w:val="center"/>
                    <w:rPr>
                      <w:b/>
                      <w:szCs w:val="24"/>
                      <w:lang w:eastAsia="lt-LT"/>
                    </w:rPr>
                  </w:pPr>
                </w:p>
              </w:sdtContent>
            </w:sdt>
          </w:sdtContent>
        </w:sdt>
        <w:sdt>
          <w:sdtPr>
            <w:alias w:val="skyrius"/>
            <w:tag w:val="part_dff42935e7214796abbb9bd59db08bf2"/>
            <w:lock w:val="sdtLocked"/>
            <w:richText/>
          </w:sdtPr>
          <w:sdtContent>
            <w:p>
              <w:pPr>
                <w:jc w:val="center"/>
                <w:rPr>
                  <w:b/>
                  <w:szCs w:val="24"/>
                  <w:lang w:eastAsia="lt-LT"/>
                </w:rPr>
              </w:pPr>
              <w:sdt>
                <w:sdtPr>
                  <w:alias w:val="Numeris"/>
                  <w:tag w:val="nr_dff42935e7214796abbb9bd59db08bf2"/>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dff42935e7214796abbb9bd59db08bf2"/>
                  <w:lock w:val="sdtLocked"/>
                  <w:richText/>
                </w:sdtPr>
                <w:sdtContent>
                  <w:r>
                    <w:rPr>
                      <w:b/>
                      <w:szCs w:val="24"/>
                      <w:lang w:eastAsia="lt-LT"/>
                    </w:rPr>
                    <w:t xml:space="preserve">ATVEJAI, KAI KELIAI IR GATVĖS Į SĄRAŠUS ĮTRAUKIAMI BE KOMISIJOS SPRENDIMO </w:t>
                  </w:r>
                </w:sdtContent>
              </w:sdt>
            </w:p>
            <w:p>
              <w:pPr>
                <w:ind w:firstLine="720"/>
                <w:jc w:val="center"/>
                <w:rPr>
                  <w:b/>
                  <w:szCs w:val="24"/>
                  <w:lang w:eastAsia="lt-LT"/>
                </w:rPr>
              </w:pPr>
            </w:p>
            <w:sdt>
              <w:sdtPr>
                <w:alias w:val="14 p."/>
                <w:tag w:val="part_40e833223c7d492584176bead7d30f16"/>
                <w:lock w:val="sdtLocked"/>
                <w:richText/>
              </w:sdtPr>
              <w:sdtContent>
                <w:p>
                  <w:pPr>
                    <w:tabs>
                      <w:tab w:val="left" w:pos="1276"/>
                    </w:tabs>
                    <w:ind w:firstLine="851"/>
                    <w:jc w:val="both"/>
                    <w:rPr>
                      <w:szCs w:val="24"/>
                      <w:lang w:eastAsia="lt-LT"/>
                    </w:rPr>
                  </w:pPr>
                  <w:sdt>
                    <w:sdtPr>
                      <w:alias w:val="Numeris"/>
                      <w:tag w:val="nr_40e833223c7d492584176bead7d30f16"/>
                      <w:lock w:val="sdtLocked"/>
                      <w:richText/>
                    </w:sdtPr>
                    <w:sdtContent>
                      <w:r>
                        <w:rPr>
                          <w:szCs w:val="24"/>
                          <w:lang w:eastAsia="lt-LT"/>
                        </w:rPr>
                        <w:t>14</w:t>
                      </w:r>
                    </w:sdtContent>
                  </w:sdt>
                  <w:r>
                    <w:rPr>
                      <w:szCs w:val="24"/>
                      <w:lang w:eastAsia="lt-LT"/>
                    </w:rPr>
                    <w:t>.</w:t>
                    <w:tab/>
                    <w:t>Į Aprašo 1 punkte įvardytus sąrašus be Komisijos sprendimo įtraukiami:</w:t>
                  </w:r>
                </w:p>
                <w:sdt>
                  <w:sdtPr>
                    <w:alias w:val="14.1 pp."/>
                    <w:tag w:val="part_9757fbf6405946deaeb41b13ab7569b8"/>
                    <w:lock w:val="sdtLocked"/>
                    <w:richText/>
                  </w:sdtPr>
                  <w:sdtContent>
                    <w:p>
                      <w:pPr>
                        <w:tabs>
                          <w:tab w:val="left" w:pos="1276"/>
                        </w:tabs>
                        <w:ind w:firstLine="851"/>
                        <w:jc w:val="both"/>
                        <w:rPr>
                          <w:color w:val="000000"/>
                          <w:szCs w:val="24"/>
                          <w:lang w:eastAsia="lt-LT"/>
                        </w:rPr>
                      </w:pPr>
                      <w:sdt>
                        <w:sdtPr>
                          <w:alias w:val="Numeris"/>
                          <w:tag w:val="nr_9757fbf6405946deaeb41b13ab7569b8"/>
                          <w:lock w:val="sdtLocked"/>
                          <w:richText/>
                        </w:sdtPr>
                        <w:sdtContent>
                          <w:r>
                            <w:rPr>
                              <w:szCs w:val="24"/>
                              <w:lang w:eastAsia="lt-LT"/>
                            </w:rPr>
                            <w:t>14.1</w:t>
                          </w:r>
                        </w:sdtContent>
                      </w:sdt>
                      <w:r>
                        <w:rPr>
                          <w:szCs w:val="24"/>
                          <w:lang w:eastAsia="lt-LT"/>
                        </w:rPr>
                        <w:t>.</w:t>
                        <w:tab/>
                      </w:r>
                      <w:r>
                        <w:rPr>
                          <w:color w:val="000000"/>
                          <w:szCs w:val="24"/>
                          <w:lang w:eastAsia="lt-LT"/>
                        </w:rPr>
                        <w:t>pagal teritorijų planavimo dokumentus ir žemėtvarkos schemas nutiesti nauji keliai ar gatvės, kurių statytojo funkcijas atlieka Radviliškio rajono savivaldybės administracija;</w:t>
                      </w:r>
                    </w:p>
                  </w:sdtContent>
                </w:sdt>
                <w:sdt>
                  <w:sdtPr>
                    <w:alias w:val="14.2 pp."/>
                    <w:tag w:val="part_a2c4b6f3cd21407283ddb6e82934126b"/>
                    <w:lock w:val="sdtLocked"/>
                    <w:richText/>
                  </w:sdtPr>
                  <w:sdtContent>
                    <w:p>
                      <w:pPr>
                        <w:tabs>
                          <w:tab w:val="left" w:pos="1276"/>
                        </w:tabs>
                        <w:ind w:firstLine="851"/>
                        <w:jc w:val="both"/>
                        <w:rPr>
                          <w:color w:val="000000"/>
                          <w:szCs w:val="24"/>
                          <w:lang w:eastAsia="lt-LT"/>
                        </w:rPr>
                      </w:pPr>
                      <w:sdt>
                        <w:sdtPr>
                          <w:alias w:val="Numeris"/>
                          <w:tag w:val="nr_a2c4b6f3cd21407283ddb6e82934126b"/>
                          <w:lock w:val="sdtLocked"/>
                          <w:richText/>
                        </w:sdtPr>
                        <w:sdtContent>
                          <w:r>
                            <w:rPr>
                              <w:color w:val="000000"/>
                              <w:szCs w:val="24"/>
                              <w:lang w:eastAsia="lt-LT"/>
                            </w:rPr>
                            <w:t>14.2</w:t>
                          </w:r>
                        </w:sdtContent>
                      </w:sdt>
                      <w:r>
                        <w:rPr>
                          <w:color w:val="000000"/>
                          <w:szCs w:val="24"/>
                          <w:lang w:eastAsia="lt-LT"/>
                        </w:rPr>
                        <w:t>.</w:t>
                        <w:tab/>
                        <w:t>Lietuvos Respublikos valstybės ir savivaldybių turto valdymo, naudojimo ir disponavimo juo įstatymo nustatytais turto įgijimo būdais įgyti keliai ir gatvės.</w:t>
                      </w:r>
                    </w:p>
                    <w:p>
                      <w:pPr>
                        <w:tabs>
                          <w:tab w:val="left" w:pos="1276"/>
                        </w:tabs>
                        <w:ind w:firstLine="851"/>
                        <w:jc w:val="both"/>
                        <w:rPr>
                          <w:szCs w:val="24"/>
                          <w:lang w:eastAsia="lt-LT"/>
                        </w:rPr>
                      </w:pPr>
                    </w:p>
                  </w:sdtContent>
                </w:sdt>
              </w:sdtContent>
            </w:sdt>
          </w:sdtContent>
        </w:sdt>
        <w:sdt>
          <w:sdtPr>
            <w:alias w:val="skyrius"/>
            <w:tag w:val="part_95938433421f4425936d6d1b0ef13c2e"/>
            <w:lock w:val="sdtLocked"/>
            <w:richText/>
          </w:sdtPr>
          <w:sdtContent>
            <w:p>
              <w:pPr>
                <w:tabs>
                  <w:tab w:val="left" w:pos="1276"/>
                </w:tabs>
                <w:jc w:val="center"/>
                <w:rPr>
                  <w:b/>
                  <w:szCs w:val="24"/>
                  <w:lang w:eastAsia="lt-LT"/>
                </w:rPr>
              </w:pPr>
              <w:sdt>
                <w:sdtPr>
                  <w:alias w:val="Numeris"/>
                  <w:tag w:val="nr_95938433421f4425936d6d1b0ef13c2e"/>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5938433421f4425936d6d1b0ef13c2e"/>
                  <w:lock w:val="sdtLocked"/>
                  <w:richText/>
                </w:sdtPr>
                <w:sdtContent>
                  <w:r>
                    <w:rPr>
                      <w:b/>
                      <w:szCs w:val="24"/>
                      <w:lang w:eastAsia="lt-LT"/>
                    </w:rPr>
                    <w:t>BAIGIAMOSIOS NUOSTATOS</w:t>
                  </w:r>
                </w:sdtContent>
              </w:sdt>
            </w:p>
            <w:p>
              <w:pPr>
                <w:jc w:val="center"/>
                <w:rPr>
                  <w:b/>
                  <w:szCs w:val="24"/>
                  <w:lang w:eastAsia="lt-LT"/>
                </w:rPr>
              </w:pPr>
            </w:p>
            <w:sdt>
              <w:sdtPr>
                <w:alias w:val="15 p."/>
                <w:tag w:val="part_a1c05cb828fe452ab841d2d3a822d9a6"/>
                <w:lock w:val="sdtLocked"/>
                <w:richText/>
              </w:sdtPr>
              <w:sdtContent>
                <w:p>
                  <w:pPr>
                    <w:tabs>
                      <w:tab w:val="left" w:pos="1276"/>
                    </w:tabs>
                    <w:ind w:firstLine="851"/>
                    <w:jc w:val="both"/>
                    <w:rPr>
                      <w:szCs w:val="24"/>
                      <w:lang w:eastAsia="lt-LT"/>
                    </w:rPr>
                  </w:pPr>
                  <w:sdt>
                    <w:sdtPr>
                      <w:alias w:val="Numeris"/>
                      <w:tag w:val="nr_a1c05cb828fe452ab841d2d3a822d9a6"/>
                      <w:lock w:val="sdtLocked"/>
                      <w:richText/>
                    </w:sdtPr>
                    <w:sdtContent>
                      <w:r>
                        <w:rPr>
                          <w:szCs w:val="24"/>
                          <w:lang w:eastAsia="lt-LT"/>
                        </w:rPr>
                        <w:t>15</w:t>
                      </w:r>
                    </w:sdtContent>
                  </w:sdt>
                  <w:r>
                    <w:rPr>
                      <w:szCs w:val="24"/>
                      <w:lang w:eastAsia="lt-LT"/>
                    </w:rPr>
                    <w:t>.</w:t>
                    <w:tab/>
                    <w:t>Šis Aprašas yra tvirtinamas ir keičiamas Radviliškio rajono savivaldybės tarybos sprendimu.</w:t>
                  </w:r>
                </w:p>
                <w:p>
                  <w:pPr>
                    <w:ind w:left="709"/>
                    <w:jc w:val="center"/>
                    <w:rPr>
                      <w:sz w:val="20"/>
                      <w:lang w:eastAsia="lt-LT"/>
                    </w:rPr>
                    <w:sectPr>
                      <w:pgSz w:w="11907" w:h="16840" w:code="9"/>
                      <w:pgMar w:top="1134" w:right="567" w:bottom="1134" w:left="1701" w:header="567" w:footer="567" w:gutter="0"/>
                      <w:cols w:space="1296"/>
                      <w:titlePg/>
                    </w:sectPr>
                  </w:pPr>
                  <w:r>
                    <w:rPr>
                      <w:szCs w:val="24"/>
                      <w:lang w:eastAsia="lt-LT"/>
                    </w:rPr>
                    <w:t>–––––––––––––––––––––––––––––––</w:t>
                  </w:r>
                </w:p>
                <w:p>
                  <w:pPr>
                    <w:tabs>
                      <w:tab w:val="center" w:pos="4986"/>
                      <w:tab w:val="right" w:pos="9972"/>
                    </w:tabs>
                  </w:pPr>
                </w:p>
              </w:sdtContent>
            </w:sdt>
          </w:sdtContent>
        </w:sdt>
      </w:sdtContent>
    </w:sdt>
    <w:sdt>
      <w:sdtPr>
        <w:alias w:val="1 pr."/>
        <w:tag w:val="part_810db044de6e4dd8abcd0f896e4abbb1"/>
        <w:lock w:val="sdtLocked"/>
        <w:richText/>
      </w:sdtPr>
      <w:sdtContent>
        <w:p>
          <w:pPr>
            <w:ind w:left="5760"/>
            <w:jc w:val="both"/>
            <w:rPr>
              <w:szCs w:val="24"/>
              <w:lang w:eastAsia="lt-LT"/>
            </w:rPr>
          </w:pPr>
          <w:r>
            <w:rPr>
              <w:szCs w:val="24"/>
              <w:lang w:eastAsia="lt-LT"/>
            </w:rPr>
            <w:t>Kelių ir gatvių įtraukimo į Radviliškio rajono savivaldybės</w:t>
          </w:r>
        </w:p>
        <w:p>
          <w:pPr>
            <w:ind w:left="5760"/>
            <w:jc w:val="both"/>
            <w:rPr>
              <w:szCs w:val="24"/>
              <w:lang w:eastAsia="lt-LT"/>
            </w:rPr>
          </w:pPr>
          <w:r>
            <w:rPr>
              <w:szCs w:val="24"/>
              <w:lang w:eastAsia="lt-LT"/>
            </w:rPr>
            <w:t xml:space="preserve">vietinės reikšmės viešųjų kelių ir gatvių sąrašus tvarkos aprašo </w:t>
          </w:r>
        </w:p>
        <w:p>
          <w:pPr>
            <w:ind w:left="5760"/>
            <w:jc w:val="both"/>
            <w:rPr>
              <w:szCs w:val="24"/>
              <w:lang w:eastAsia="lt-LT"/>
            </w:rPr>
          </w:pPr>
          <w:sdt>
            <w:sdtPr>
              <w:alias w:val="Numeris"/>
              <w:tag w:val="nr_810db044de6e4dd8abcd0f896e4abbb1"/>
              <w:lock w:val="sdtLocked"/>
              <w:richText/>
            </w:sdtPr>
            <w:sdtContent>
              <w:r>
                <w:rPr>
                  <w:szCs w:val="24"/>
                  <w:lang w:eastAsia="lt-LT"/>
                </w:rPr>
                <w:t>1</w:t>
              </w:r>
            </w:sdtContent>
          </w:sdt>
          <w:r>
            <w:rPr>
              <w:szCs w:val="24"/>
              <w:lang w:eastAsia="lt-LT"/>
            </w:rPr>
            <w:t xml:space="preserve"> priedas</w:t>
          </w:r>
        </w:p>
        <w:p>
          <w:pPr>
            <w:rPr>
              <w:szCs w:val="24"/>
              <w:lang w:eastAsia="lt-LT"/>
            </w:rPr>
          </w:pPr>
        </w:p>
        <w:p>
          <w:pPr>
            <w:jc w:val="center"/>
            <w:rPr>
              <w:bCs/>
              <w:szCs w:val="24"/>
              <w:u w:val="single"/>
              <w:lang w:eastAsia="lt-LT"/>
            </w:rPr>
          </w:pPr>
          <w:r>
            <w:rPr>
              <w:bCs/>
              <w:szCs w:val="24"/>
              <w:u w:val="single"/>
              <w:lang w:eastAsia="lt-LT"/>
            </w:rPr>
            <w:t>(Seniūnijos herbas)</w:t>
          </w:r>
        </w:p>
        <w:p>
          <w:pPr>
            <w:rPr>
              <w:szCs w:val="24"/>
              <w:lang w:eastAsia="lt-LT"/>
            </w:rPr>
          </w:pPr>
        </w:p>
        <w:sdt>
          <w:sdtPr>
            <w:alias w:val="lentele"/>
            <w:tag w:val="part_4713221f886e46059e5701f5c7f19738"/>
            <w:lock w:val="sdtLocked"/>
            <w:richText/>
          </w:sdtPr>
          <w:sdtContent>
            <w:sdt>
              <w:sdtPr>
                <w:alias w:val="Pavadinimas"/>
                <w:tag w:val="title_4713221f886e46059e5701f5c7f19738"/>
                <w:lock w:val="sdtLocked"/>
                <w:richText/>
              </w:sdtPr>
              <w:sdtContent>
                <w:p>
                  <w:pPr>
                    <w:tabs>
                      <w:tab w:val="center" w:pos="4702"/>
                      <w:tab w:val="right" w:pos="9405"/>
                    </w:tabs>
                    <w:jc w:val="center"/>
                    <w:rPr>
                      <w:b/>
                      <w:szCs w:val="24"/>
                      <w:lang w:eastAsia="lt-LT"/>
                    </w:rPr>
                  </w:pPr>
                  <w:r>
                    <w:rPr>
                      <w:b/>
                      <w:szCs w:val="24"/>
                      <w:lang w:eastAsia="lt-LT"/>
                    </w:rPr>
                    <w:t>RADVILIŠKIO RAJONO SAVIVALDYBĖS ADMINISTRACIJOS</w:t>
                  </w:r>
                </w:p>
                <w:p>
                  <w:pPr>
                    <w:jc w:val="center"/>
                    <w:rPr>
                      <w:b/>
                      <w:szCs w:val="24"/>
                      <w:lang w:eastAsia="lt-LT"/>
                    </w:rPr>
                  </w:pPr>
                  <w:r>
                    <w:rPr>
                      <w:b/>
                      <w:szCs w:val="24"/>
                      <w:lang w:eastAsia="lt-LT"/>
                    </w:rPr>
                    <w:t xml:space="preserve">______________ SENIŪNIJA </w:t>
                  </w:r>
                </w:p>
              </w:sdtContent>
            </w:sdt>
            <w:p>
              <w:pPr>
                <w:rPr>
                  <w:szCs w:val="24"/>
                  <w:lang w:eastAsia="lt-LT"/>
                </w:rPr>
              </w:pPr>
            </w:p>
            <w:p>
              <w:pPr>
                <w:rPr>
                  <w:szCs w:val="24"/>
                  <w:lang w:eastAsia="lt-LT"/>
                </w:rPr>
              </w:pPr>
            </w:p>
            <w:tbl>
              <w:tblPr>
                <w:tblW w:w="9690" w:type="dxa"/>
                <w:tblLayout w:type="fixed"/>
                <w:tblCellMar>
                  <w:left w:w="0" w:type="dxa"/>
                  <w:right w:w="0" w:type="dxa"/>
                </w:tblCellMar>
                <w:tblLook w:val="04A0" w:firstRow="1" w:lastRow="0" w:firstColumn="1" w:lastColumn="0" w:noHBand="0" w:noVBand="1"/>
              </w:tblPr>
              <w:tblGrid>
                <w:gridCol w:w="4341"/>
                <w:gridCol w:w="1009"/>
                <w:gridCol w:w="4340"/>
              </w:tblGrid>
              <w:tr>
                <w:trPr>
                  <w:trHeight w:hRule="exact" w:val="869"/>
                </w:trPr>
                <w:tc>
                  <w:tcPr>
                    <w:tcW w:w="4343" w:type="dxa"/>
                  </w:tcPr>
                  <w:p>
                    <w:pPr>
                      <w:keepNext/>
                      <w:outlineLvl w:val="1"/>
                      <w:rPr>
                        <w:szCs w:val="24"/>
                        <w:lang w:eastAsia="lt-LT"/>
                      </w:rPr>
                    </w:pPr>
                    <w:r>
                      <w:rPr>
                        <w:szCs w:val="24"/>
                        <w:lang w:eastAsia="lt-LT"/>
                      </w:rPr>
                      <w:t>Radviliškio rajono savivaldybės administracijos</w:t>
                    </w:r>
                  </w:p>
                  <w:p>
                    <w:pPr>
                      <w:rPr>
                        <w:szCs w:val="24"/>
                        <w:lang w:eastAsia="lt-LT"/>
                      </w:rPr>
                    </w:pPr>
                    <w:r>
                      <w:rPr>
                        <w:szCs w:val="24"/>
                        <w:lang w:eastAsia="lt-LT"/>
                      </w:rPr>
                      <w:t>direktoriui ___________</w:t>
                    </w:r>
                  </w:p>
                </w:tc>
                <w:tc>
                  <w:tcPr>
                    <w:tcW w:w="1010" w:type="dxa"/>
                  </w:tcPr>
                  <w:p>
                    <w:pPr>
                      <w:rPr>
                        <w:szCs w:val="24"/>
                        <w:lang w:eastAsia="lt-LT"/>
                      </w:rPr>
                    </w:pPr>
                  </w:p>
                </w:tc>
                <w:tc>
                  <w:tcPr>
                    <w:tcW w:w="4343" w:type="dxa"/>
                  </w:tcPr>
                  <w:p>
                    <w:pPr>
                      <w:rPr>
                        <w:szCs w:val="24"/>
                        <w:lang w:eastAsia="lt-LT"/>
                      </w:rPr>
                    </w:pPr>
                    <w:r>
                      <w:rPr>
                        <w:szCs w:val="24"/>
                        <w:lang w:eastAsia="lt-LT"/>
                      </w:rPr>
                      <w:t xml:space="preserve">20__-__-__        Nr.</w:t>
                    </w:r>
                  </w:p>
                  <w:p>
                    <w:pPr>
                      <w:rPr>
                        <w:szCs w:val="24"/>
                        <w:lang w:eastAsia="lt-LT"/>
                      </w:rPr>
                    </w:pPr>
                  </w:p>
                  <w:p>
                    <w:pPr>
                      <w:rPr>
                        <w:szCs w:val="24"/>
                        <w:lang w:eastAsia="lt-LT"/>
                      </w:rPr>
                    </w:pPr>
                  </w:p>
                </w:tc>
              </w:tr>
            </w:tbl>
            <w:p>
              <w:pPr>
                <w:tabs>
                  <w:tab w:val="left" w:pos="1296"/>
                  <w:tab w:val="center" w:pos="4153"/>
                  <w:tab w:val="right" w:pos="8306"/>
                </w:tabs>
                <w:rPr>
                  <w:szCs w:val="24"/>
                  <w:lang w:eastAsia="lt-LT"/>
                </w:rPr>
              </w:pPr>
            </w:p>
            <w:p>
              <w:pPr>
                <w:tabs>
                  <w:tab w:val="left" w:pos="1296"/>
                  <w:tab w:val="center" w:pos="4153"/>
                  <w:tab w:val="right" w:pos="8306"/>
                </w:tabs>
                <w:rPr>
                  <w:szCs w:val="24"/>
                  <w:lang w:eastAsia="lt-LT"/>
                </w:rPr>
              </w:pPr>
            </w:p>
          </w:sdtContent>
        </w:sdt>
        <w:sdt>
          <w:sdtPr>
            <w:alias w:val="skirsnis"/>
            <w:tag w:val="part_ca14a0c2fdc646a0a32d563f425c0c4c"/>
            <w:lock w:val="sdtLocked"/>
            <w:richText/>
          </w:sdtPr>
          <w:sdtContent>
            <w:p>
              <w:pPr>
                <w:tabs>
                  <w:tab w:val="left" w:pos="1296"/>
                  <w:tab w:val="center" w:pos="4153"/>
                  <w:tab w:val="right" w:pos="8306"/>
                </w:tabs>
                <w:jc w:val="center"/>
                <w:rPr>
                  <w:b/>
                  <w:szCs w:val="24"/>
                  <w:lang w:eastAsia="lt-LT"/>
                </w:rPr>
              </w:pPr>
              <w:sdt>
                <w:sdtPr>
                  <w:alias w:val="Pavadinimas"/>
                  <w:tag w:val="title_ca14a0c2fdc646a0a32d563f425c0c4c"/>
                  <w:lock w:val="sdtLocked"/>
                  <w:richText/>
                </w:sdtPr>
                <w:sdtContent>
                  <w:r>
                    <w:rPr>
                      <w:b/>
                      <w:szCs w:val="24"/>
                      <w:lang w:eastAsia="lt-LT"/>
                    </w:rPr>
                    <w:t xml:space="preserve">PRAŠYMAS DĖL </w:t>
                  </w:r>
                  <w:r>
                    <w:rPr>
                      <w:b/>
                      <w:bCs/>
                      <w:szCs w:val="24"/>
                      <w:lang w:eastAsia="lt-LT"/>
                    </w:rPr>
                    <w:t>KELIŲ IR GATVIŲ ĮTRAUKIMO Į RADVILIŠKIO RAJONO SAVIVALDYBĖS VIETINĖS REIKŠMĖS VIEŠŲJŲ KELIŲ IR GATVIŲ SĄRAŠUS</w:t>
                  </w:r>
                </w:sdtContent>
              </w:sdt>
            </w:p>
            <w:p>
              <w:pPr>
                <w:tabs>
                  <w:tab w:val="left" w:pos="1296"/>
                  <w:tab w:val="center" w:pos="4153"/>
                  <w:tab w:val="right" w:pos="8306"/>
                </w:tabs>
                <w:rPr>
                  <w:b/>
                  <w:szCs w:val="24"/>
                  <w:lang w:eastAsia="lt-LT"/>
                </w:rPr>
              </w:pPr>
            </w:p>
            <w:p>
              <w:pPr>
                <w:tabs>
                  <w:tab w:val="left" w:pos="851"/>
                  <w:tab w:val="center" w:pos="4153"/>
                  <w:tab w:val="right" w:pos="8306"/>
                </w:tabs>
                <w:jc w:val="both"/>
                <w:rPr>
                  <w:b/>
                  <w:szCs w:val="24"/>
                  <w:lang w:eastAsia="lt-LT"/>
                </w:rPr>
              </w:pPr>
            </w:p>
            <w:p>
              <w:pPr>
                <w:tabs>
                  <w:tab w:val="left" w:pos="426"/>
                  <w:tab w:val="center" w:pos="4153"/>
                  <w:tab w:val="right" w:pos="8306"/>
                </w:tabs>
                <w:ind w:firstLine="426"/>
                <w:jc w:val="both"/>
                <w:rPr>
                  <w:szCs w:val="24"/>
                  <w:lang w:eastAsia="lt-LT"/>
                </w:rPr>
              </w:pPr>
              <w:r>
                <w:rPr>
                  <w:bCs/>
                  <w:szCs w:val="24"/>
                  <w:lang w:eastAsia="lt-LT"/>
                </w:rPr>
                <w:t xml:space="preserve">Vadovaudamiesi Kelių ir gatvių įtraukimo į Radviliškio  rajono savivaldybės vietinės reikšmės viešųjų kelių ir gatvių sąrašus tvarkos aprašo 4 punktu, </w:t>
              </w:r>
              <w:r>
                <w:rPr>
                  <w:szCs w:val="24"/>
                  <w:lang w:eastAsia="lt-LT"/>
                </w:rPr>
                <w:t>prašome į Radviliškio rajono savivaldybės vietinės reikšmės viešųjų kelių ir gatvių sąrašus įtraukti šiuos kelius (gatves):</w:t>
              </w:r>
            </w:p>
            <w:tbl>
              <w:tblPr>
                <w:tblW w:w="923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
                <w:gridCol w:w="1585"/>
                <w:gridCol w:w="1740"/>
                <w:gridCol w:w="914"/>
                <w:gridCol w:w="964"/>
                <w:gridCol w:w="1077"/>
                <w:gridCol w:w="1453"/>
                <w:gridCol w:w="1021"/>
              </w:tblGrid>
              <w:tr>
                <w:trPr>
                  <w:trHeight w:val="865"/>
                </w:trPr>
                <w:tc>
                  <w:tcPr>
                    <w:tcW w:w="480" w:type="dxa"/>
                    <w:shd w:val="clear" w:color="auto" w:fill="auto"/>
                    <w:tcMar>
                      <w:left w:w="57" w:type="dxa"/>
                      <w:right w:w="57" w:type="dxa"/>
                    </w:tcMar>
                    <w:vAlign w:val="center"/>
                  </w:tcPr>
                  <w:p>
                    <w:pPr>
                      <w:tabs>
                        <w:tab w:val="left" w:pos="851"/>
                        <w:tab w:val="center" w:pos="4153"/>
                        <w:tab w:val="right" w:pos="8306"/>
                      </w:tabs>
                      <w:jc w:val="center"/>
                      <w:rPr>
                        <w:b/>
                        <w:bCs/>
                        <w:szCs w:val="24"/>
                        <w:lang w:eastAsia="lt-LT"/>
                      </w:rPr>
                    </w:pPr>
                    <w:r>
                      <w:rPr>
                        <w:b/>
                        <w:bCs/>
                        <w:szCs w:val="24"/>
                        <w:lang w:eastAsia="lt-LT"/>
                      </w:rPr>
                      <w:t>Eil. Nr.</w:t>
                    </w:r>
                  </w:p>
                </w:tc>
                <w:tc>
                  <w:tcPr>
                    <w:tcW w:w="1585" w:type="dxa"/>
                    <w:shd w:val="clear" w:color="auto" w:fill="auto"/>
                    <w:tcMar>
                      <w:left w:w="57" w:type="dxa"/>
                      <w:right w:w="57" w:type="dxa"/>
                    </w:tcMar>
                    <w:vAlign w:val="center"/>
                  </w:tcPr>
                  <w:p>
                    <w:pPr>
                      <w:tabs>
                        <w:tab w:val="left" w:pos="851"/>
                        <w:tab w:val="center" w:pos="4153"/>
                        <w:tab w:val="right" w:pos="8306"/>
                      </w:tabs>
                      <w:jc w:val="center"/>
                      <w:rPr>
                        <w:b/>
                        <w:bCs/>
                        <w:szCs w:val="24"/>
                        <w:lang w:eastAsia="lt-LT"/>
                      </w:rPr>
                    </w:pPr>
                    <w:r>
                      <w:rPr>
                        <w:b/>
                        <w:bCs/>
                        <w:szCs w:val="24"/>
                        <w:lang w:eastAsia="lt-LT"/>
                      </w:rPr>
                      <w:t>Kelio (gatvės) pavadinimas</w:t>
                    </w:r>
                  </w:p>
                </w:tc>
                <w:tc>
                  <w:tcPr>
                    <w:tcW w:w="1740" w:type="dxa"/>
                    <w:shd w:val="clear" w:color="auto" w:fill="auto"/>
                    <w:vAlign w:val="center"/>
                  </w:tcPr>
                  <w:p>
                    <w:pPr>
                      <w:tabs>
                        <w:tab w:val="left" w:pos="851"/>
                        <w:tab w:val="center" w:pos="4153"/>
                        <w:tab w:val="right" w:pos="8306"/>
                      </w:tabs>
                      <w:jc w:val="center"/>
                      <w:rPr>
                        <w:b/>
                        <w:bCs/>
                        <w:szCs w:val="24"/>
                        <w:lang w:eastAsia="lt-LT"/>
                      </w:rPr>
                    </w:pPr>
                    <w:r>
                      <w:rPr>
                        <w:b/>
                        <w:bCs/>
                        <w:szCs w:val="24"/>
                        <w:lang w:eastAsia="lt-LT"/>
                      </w:rPr>
                      <w:t xml:space="preserve">Gyvenamosios vietovės (miesto, kaimo) pavadinimas </w:t>
                    </w:r>
                  </w:p>
                </w:tc>
                <w:tc>
                  <w:tcPr>
                    <w:tcW w:w="914" w:type="dxa"/>
                    <w:shd w:val="clear" w:color="auto" w:fill="auto"/>
                    <w:tcMar>
                      <w:left w:w="57" w:type="dxa"/>
                      <w:right w:w="57" w:type="dxa"/>
                    </w:tcMar>
                    <w:vAlign w:val="center"/>
                  </w:tcPr>
                  <w:p>
                    <w:pPr>
                      <w:tabs>
                        <w:tab w:val="left" w:pos="851"/>
                        <w:tab w:val="center" w:pos="4153"/>
                        <w:tab w:val="right" w:pos="8306"/>
                      </w:tabs>
                      <w:jc w:val="center"/>
                      <w:rPr>
                        <w:b/>
                        <w:bCs/>
                        <w:szCs w:val="24"/>
                        <w:lang w:eastAsia="lt-LT"/>
                      </w:rPr>
                    </w:pPr>
                    <w:r>
                      <w:rPr>
                        <w:b/>
                        <w:bCs/>
                        <w:szCs w:val="24"/>
                        <w:lang w:eastAsia="lt-LT"/>
                      </w:rPr>
                      <w:t>Kelio (gatvės) plotis m</w:t>
                    </w:r>
                  </w:p>
                </w:tc>
                <w:tc>
                  <w:tcPr>
                    <w:tcW w:w="964" w:type="dxa"/>
                    <w:shd w:val="clear" w:color="auto" w:fill="auto"/>
                    <w:vAlign w:val="center"/>
                  </w:tcPr>
                  <w:p>
                    <w:pPr>
                      <w:tabs>
                        <w:tab w:val="left" w:pos="851"/>
                        <w:tab w:val="center" w:pos="4153"/>
                        <w:tab w:val="right" w:pos="8306"/>
                      </w:tabs>
                      <w:jc w:val="center"/>
                      <w:rPr>
                        <w:b/>
                        <w:bCs/>
                        <w:szCs w:val="24"/>
                        <w:lang w:eastAsia="lt-LT"/>
                      </w:rPr>
                    </w:pPr>
                    <w:r>
                      <w:rPr>
                        <w:b/>
                        <w:bCs/>
                        <w:szCs w:val="24"/>
                        <w:lang w:eastAsia="lt-LT"/>
                      </w:rPr>
                      <w:t>Kelio (gatvės) ilgis km</w:t>
                    </w:r>
                  </w:p>
                </w:tc>
                <w:tc>
                  <w:tcPr>
                    <w:tcW w:w="1077" w:type="dxa"/>
                    <w:shd w:val="clear" w:color="auto" w:fill="auto"/>
                    <w:vAlign w:val="center"/>
                  </w:tcPr>
                  <w:p>
                    <w:pPr>
                      <w:tabs>
                        <w:tab w:val="left" w:pos="851"/>
                        <w:tab w:val="center" w:pos="4153"/>
                        <w:tab w:val="right" w:pos="8306"/>
                      </w:tabs>
                      <w:jc w:val="center"/>
                      <w:rPr>
                        <w:b/>
                        <w:bCs/>
                        <w:szCs w:val="24"/>
                        <w:lang w:eastAsia="lt-LT"/>
                      </w:rPr>
                    </w:pPr>
                    <w:r>
                      <w:rPr>
                        <w:b/>
                        <w:bCs/>
                        <w:szCs w:val="24"/>
                        <w:lang w:eastAsia="lt-LT"/>
                      </w:rPr>
                      <w:t>Kelio (gatvės)</w:t>
                    </w:r>
                  </w:p>
                  <w:p>
                    <w:pPr>
                      <w:tabs>
                        <w:tab w:val="left" w:pos="851"/>
                        <w:tab w:val="center" w:pos="4153"/>
                        <w:tab w:val="right" w:pos="8306"/>
                      </w:tabs>
                      <w:jc w:val="center"/>
                      <w:rPr>
                        <w:b/>
                        <w:bCs/>
                        <w:szCs w:val="24"/>
                        <w:lang w:eastAsia="lt-LT"/>
                      </w:rPr>
                    </w:pPr>
                    <w:r>
                      <w:rPr>
                        <w:b/>
                        <w:bCs/>
                        <w:szCs w:val="24"/>
                        <w:lang w:eastAsia="lt-LT"/>
                      </w:rPr>
                      <w:t>danga</w:t>
                    </w:r>
                  </w:p>
                </w:tc>
                <w:tc>
                  <w:tcPr>
                    <w:tcW w:w="1453" w:type="dxa"/>
                    <w:shd w:val="clear" w:color="auto" w:fill="auto"/>
                    <w:tcMar>
                      <w:left w:w="57" w:type="dxa"/>
                      <w:right w:w="57" w:type="dxa"/>
                    </w:tcMar>
                    <w:vAlign w:val="center"/>
                  </w:tcPr>
                  <w:p>
                    <w:pPr>
                      <w:tabs>
                        <w:tab w:val="left" w:pos="851"/>
                        <w:tab w:val="center" w:pos="4153"/>
                        <w:tab w:val="right" w:pos="8306"/>
                      </w:tabs>
                      <w:jc w:val="center"/>
                      <w:rPr>
                        <w:b/>
                        <w:bCs/>
                        <w:szCs w:val="24"/>
                        <w:lang w:eastAsia="lt-LT"/>
                      </w:rPr>
                    </w:pPr>
                    <w:r>
                      <w:rPr>
                        <w:b/>
                        <w:bCs/>
                        <w:szCs w:val="24"/>
                        <w:lang w:eastAsia="lt-LT"/>
                      </w:rPr>
                      <w:t>Kelio (gatvės) pradžia*</w:t>
                    </w:r>
                  </w:p>
                </w:tc>
                <w:tc>
                  <w:tcPr>
                    <w:tcW w:w="1021" w:type="dxa"/>
                    <w:shd w:val="clear" w:color="auto" w:fill="auto"/>
                    <w:tcMar>
                      <w:left w:w="57" w:type="dxa"/>
                      <w:right w:w="57" w:type="dxa"/>
                    </w:tcMar>
                    <w:vAlign w:val="center"/>
                  </w:tcPr>
                  <w:p>
                    <w:pPr>
                      <w:tabs>
                        <w:tab w:val="left" w:pos="851"/>
                        <w:tab w:val="center" w:pos="4153"/>
                        <w:tab w:val="right" w:pos="8306"/>
                      </w:tabs>
                      <w:jc w:val="center"/>
                      <w:rPr>
                        <w:b/>
                        <w:bCs/>
                        <w:szCs w:val="24"/>
                        <w:lang w:eastAsia="lt-LT"/>
                      </w:rPr>
                    </w:pPr>
                    <w:r>
                      <w:rPr>
                        <w:b/>
                        <w:bCs/>
                        <w:szCs w:val="24"/>
                        <w:lang w:eastAsia="lt-LT"/>
                      </w:rPr>
                      <w:t>Kelio (gatvės) pradžia*</w:t>
                    </w:r>
                  </w:p>
                </w:tc>
              </w:tr>
              <w:tr>
                <w:trPr>
                  <w:trHeight w:val="212"/>
                </w:trPr>
                <w:tc>
                  <w:tcPr>
                    <w:tcW w:w="480" w:type="dxa"/>
                    <w:shd w:val="clear" w:color="auto" w:fill="auto"/>
                    <w:tcMar>
                      <w:left w:w="57" w:type="dxa"/>
                      <w:right w:w="57" w:type="dxa"/>
                    </w:tcMar>
                    <w:vAlign w:val="center"/>
                  </w:tcPr>
                  <w:p>
                    <w:pPr>
                      <w:tabs>
                        <w:tab w:val="left" w:pos="851"/>
                        <w:tab w:val="center" w:pos="4153"/>
                        <w:tab w:val="right" w:pos="8306"/>
                      </w:tabs>
                      <w:jc w:val="both"/>
                      <w:rPr>
                        <w:szCs w:val="24"/>
                        <w:lang w:eastAsia="lt-LT"/>
                      </w:rPr>
                    </w:pPr>
                    <w:r>
                      <w:rPr>
                        <w:szCs w:val="24"/>
                        <w:lang w:eastAsia="lt-LT"/>
                      </w:rPr>
                      <w:t>1.</w:t>
                    </w:r>
                  </w:p>
                </w:tc>
                <w:tc>
                  <w:tcPr>
                    <w:tcW w:w="1585"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1740" w:type="dxa"/>
                    <w:shd w:val="clear" w:color="auto" w:fill="auto"/>
                    <w:vAlign w:val="center"/>
                  </w:tcPr>
                  <w:p>
                    <w:pPr>
                      <w:tabs>
                        <w:tab w:val="left" w:pos="851"/>
                        <w:tab w:val="center" w:pos="4153"/>
                        <w:tab w:val="right" w:pos="8306"/>
                      </w:tabs>
                      <w:jc w:val="both"/>
                      <w:rPr>
                        <w:szCs w:val="24"/>
                        <w:lang w:eastAsia="lt-LT"/>
                      </w:rPr>
                    </w:pPr>
                  </w:p>
                </w:tc>
                <w:tc>
                  <w:tcPr>
                    <w:tcW w:w="914"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964" w:type="dxa"/>
                    <w:shd w:val="clear" w:color="auto" w:fill="auto"/>
                    <w:vAlign w:val="center"/>
                  </w:tcPr>
                  <w:p>
                    <w:pPr>
                      <w:tabs>
                        <w:tab w:val="left" w:pos="851"/>
                        <w:tab w:val="center" w:pos="4153"/>
                        <w:tab w:val="right" w:pos="8306"/>
                      </w:tabs>
                      <w:jc w:val="both"/>
                      <w:rPr>
                        <w:szCs w:val="24"/>
                        <w:lang w:eastAsia="lt-LT"/>
                      </w:rPr>
                    </w:pPr>
                  </w:p>
                </w:tc>
                <w:tc>
                  <w:tcPr>
                    <w:tcW w:w="1077" w:type="dxa"/>
                    <w:shd w:val="clear" w:color="auto" w:fill="auto"/>
                    <w:vAlign w:val="center"/>
                  </w:tcPr>
                  <w:p>
                    <w:pPr>
                      <w:tabs>
                        <w:tab w:val="left" w:pos="851"/>
                        <w:tab w:val="center" w:pos="4153"/>
                        <w:tab w:val="right" w:pos="8306"/>
                      </w:tabs>
                      <w:jc w:val="both"/>
                      <w:rPr>
                        <w:szCs w:val="24"/>
                        <w:lang w:eastAsia="lt-LT"/>
                      </w:rPr>
                    </w:pPr>
                  </w:p>
                </w:tc>
                <w:tc>
                  <w:tcPr>
                    <w:tcW w:w="1453"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1021"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r>
              <w:tr>
                <w:trPr>
                  <w:trHeight w:val="212"/>
                </w:trPr>
                <w:tc>
                  <w:tcPr>
                    <w:tcW w:w="480" w:type="dxa"/>
                    <w:shd w:val="clear" w:color="auto" w:fill="auto"/>
                    <w:tcMar>
                      <w:left w:w="57" w:type="dxa"/>
                      <w:right w:w="57" w:type="dxa"/>
                    </w:tcMar>
                    <w:vAlign w:val="center"/>
                  </w:tcPr>
                  <w:p>
                    <w:pPr>
                      <w:tabs>
                        <w:tab w:val="left" w:pos="851"/>
                        <w:tab w:val="center" w:pos="4153"/>
                        <w:tab w:val="right" w:pos="8306"/>
                      </w:tabs>
                      <w:jc w:val="both"/>
                      <w:rPr>
                        <w:szCs w:val="24"/>
                        <w:lang w:eastAsia="lt-LT"/>
                      </w:rPr>
                    </w:pPr>
                    <w:r>
                      <w:rPr>
                        <w:szCs w:val="24"/>
                        <w:lang w:eastAsia="lt-LT"/>
                      </w:rPr>
                      <w:t>2.</w:t>
                    </w:r>
                  </w:p>
                </w:tc>
                <w:tc>
                  <w:tcPr>
                    <w:tcW w:w="1585"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1740" w:type="dxa"/>
                    <w:shd w:val="clear" w:color="auto" w:fill="auto"/>
                    <w:vAlign w:val="center"/>
                  </w:tcPr>
                  <w:p>
                    <w:pPr>
                      <w:tabs>
                        <w:tab w:val="left" w:pos="851"/>
                        <w:tab w:val="center" w:pos="4153"/>
                        <w:tab w:val="right" w:pos="8306"/>
                      </w:tabs>
                      <w:jc w:val="both"/>
                      <w:rPr>
                        <w:szCs w:val="24"/>
                        <w:lang w:eastAsia="lt-LT"/>
                      </w:rPr>
                    </w:pPr>
                  </w:p>
                </w:tc>
                <w:tc>
                  <w:tcPr>
                    <w:tcW w:w="914"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964" w:type="dxa"/>
                    <w:shd w:val="clear" w:color="auto" w:fill="auto"/>
                    <w:vAlign w:val="center"/>
                  </w:tcPr>
                  <w:p>
                    <w:pPr>
                      <w:tabs>
                        <w:tab w:val="left" w:pos="851"/>
                        <w:tab w:val="center" w:pos="4153"/>
                        <w:tab w:val="right" w:pos="8306"/>
                      </w:tabs>
                      <w:jc w:val="both"/>
                      <w:rPr>
                        <w:szCs w:val="24"/>
                        <w:lang w:eastAsia="lt-LT"/>
                      </w:rPr>
                    </w:pPr>
                  </w:p>
                </w:tc>
                <w:tc>
                  <w:tcPr>
                    <w:tcW w:w="1077" w:type="dxa"/>
                    <w:shd w:val="clear" w:color="auto" w:fill="auto"/>
                    <w:vAlign w:val="center"/>
                  </w:tcPr>
                  <w:p>
                    <w:pPr>
                      <w:tabs>
                        <w:tab w:val="left" w:pos="851"/>
                        <w:tab w:val="center" w:pos="4153"/>
                        <w:tab w:val="right" w:pos="8306"/>
                      </w:tabs>
                      <w:jc w:val="both"/>
                      <w:rPr>
                        <w:szCs w:val="24"/>
                        <w:lang w:eastAsia="lt-LT"/>
                      </w:rPr>
                    </w:pPr>
                  </w:p>
                </w:tc>
                <w:tc>
                  <w:tcPr>
                    <w:tcW w:w="1453"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1021"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r>
              <w:tr>
                <w:trPr>
                  <w:trHeight w:val="212"/>
                </w:trPr>
                <w:tc>
                  <w:tcPr>
                    <w:tcW w:w="480" w:type="dxa"/>
                    <w:shd w:val="clear" w:color="auto" w:fill="auto"/>
                    <w:tcMar>
                      <w:left w:w="57" w:type="dxa"/>
                      <w:right w:w="57" w:type="dxa"/>
                    </w:tcMar>
                    <w:vAlign w:val="center"/>
                  </w:tcPr>
                  <w:p>
                    <w:pPr>
                      <w:tabs>
                        <w:tab w:val="left" w:pos="851"/>
                        <w:tab w:val="center" w:pos="4153"/>
                        <w:tab w:val="right" w:pos="8306"/>
                      </w:tabs>
                      <w:jc w:val="both"/>
                      <w:rPr>
                        <w:szCs w:val="24"/>
                        <w:lang w:eastAsia="lt-LT"/>
                      </w:rPr>
                    </w:pPr>
                    <w:r>
                      <w:rPr>
                        <w:szCs w:val="24"/>
                        <w:lang w:eastAsia="lt-LT"/>
                      </w:rPr>
                      <w:t>...</w:t>
                    </w:r>
                  </w:p>
                </w:tc>
                <w:tc>
                  <w:tcPr>
                    <w:tcW w:w="1585"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1740" w:type="dxa"/>
                    <w:shd w:val="clear" w:color="auto" w:fill="auto"/>
                    <w:vAlign w:val="center"/>
                  </w:tcPr>
                  <w:p>
                    <w:pPr>
                      <w:tabs>
                        <w:tab w:val="left" w:pos="851"/>
                        <w:tab w:val="center" w:pos="4153"/>
                        <w:tab w:val="right" w:pos="8306"/>
                      </w:tabs>
                      <w:jc w:val="both"/>
                      <w:rPr>
                        <w:szCs w:val="24"/>
                        <w:lang w:eastAsia="lt-LT"/>
                      </w:rPr>
                    </w:pPr>
                  </w:p>
                </w:tc>
                <w:tc>
                  <w:tcPr>
                    <w:tcW w:w="914"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964" w:type="dxa"/>
                    <w:shd w:val="clear" w:color="auto" w:fill="auto"/>
                    <w:vAlign w:val="center"/>
                  </w:tcPr>
                  <w:p>
                    <w:pPr>
                      <w:tabs>
                        <w:tab w:val="left" w:pos="851"/>
                        <w:tab w:val="center" w:pos="4153"/>
                        <w:tab w:val="right" w:pos="8306"/>
                      </w:tabs>
                      <w:jc w:val="both"/>
                      <w:rPr>
                        <w:szCs w:val="24"/>
                        <w:lang w:eastAsia="lt-LT"/>
                      </w:rPr>
                    </w:pPr>
                  </w:p>
                </w:tc>
                <w:tc>
                  <w:tcPr>
                    <w:tcW w:w="1077" w:type="dxa"/>
                    <w:shd w:val="clear" w:color="auto" w:fill="auto"/>
                    <w:vAlign w:val="center"/>
                  </w:tcPr>
                  <w:p>
                    <w:pPr>
                      <w:tabs>
                        <w:tab w:val="left" w:pos="851"/>
                        <w:tab w:val="center" w:pos="4153"/>
                        <w:tab w:val="right" w:pos="8306"/>
                      </w:tabs>
                      <w:jc w:val="both"/>
                      <w:rPr>
                        <w:szCs w:val="24"/>
                        <w:lang w:eastAsia="lt-LT"/>
                      </w:rPr>
                    </w:pPr>
                  </w:p>
                </w:tc>
                <w:tc>
                  <w:tcPr>
                    <w:tcW w:w="1453"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c>
                  <w:tcPr>
                    <w:tcW w:w="1021" w:type="dxa"/>
                    <w:shd w:val="clear" w:color="auto" w:fill="auto"/>
                    <w:tcMar>
                      <w:left w:w="57" w:type="dxa"/>
                      <w:right w:w="57" w:type="dxa"/>
                    </w:tcMar>
                    <w:vAlign w:val="center"/>
                  </w:tcPr>
                  <w:p>
                    <w:pPr>
                      <w:tabs>
                        <w:tab w:val="left" w:pos="851"/>
                        <w:tab w:val="center" w:pos="4153"/>
                        <w:tab w:val="right" w:pos="8306"/>
                      </w:tabs>
                      <w:jc w:val="both"/>
                      <w:rPr>
                        <w:szCs w:val="24"/>
                        <w:lang w:eastAsia="lt-LT"/>
                      </w:rPr>
                    </w:pPr>
                  </w:p>
                </w:tc>
              </w:tr>
            </w:tbl>
            <w:p>
              <w:pPr>
                <w:tabs>
                  <w:tab w:val="left" w:pos="851"/>
                  <w:tab w:val="center" w:pos="4153"/>
                  <w:tab w:val="right" w:pos="8306"/>
                </w:tabs>
                <w:jc w:val="both"/>
                <w:rPr>
                  <w:szCs w:val="24"/>
                  <w:lang w:eastAsia="lt-LT"/>
                </w:rPr>
              </w:pPr>
              <w:r>
                <w:rPr>
                  <w:szCs w:val="24"/>
                  <w:lang w:eastAsia="lt-LT"/>
                </w:rPr>
                <w:t>*pateikti kelio (gatvės) pradžios ir pabaigos aprašymą, nurodant sankirtas su kitais keliais ir / arba sklypų, ties kuriais prasideda ir baigiasi kelias (gatvė), unikalius numerius.</w:t>
              </w:r>
            </w:p>
            <w:p>
              <w:pPr>
                <w:tabs>
                  <w:tab w:val="left" w:pos="851"/>
                  <w:tab w:val="center" w:pos="4153"/>
                  <w:tab w:val="right" w:pos="8306"/>
                </w:tabs>
                <w:jc w:val="both"/>
                <w:rPr>
                  <w:szCs w:val="24"/>
                  <w:lang w:eastAsia="lt-LT"/>
                </w:rPr>
              </w:pPr>
            </w:p>
            <w:p>
              <w:pPr>
                <w:tabs>
                  <w:tab w:val="left" w:pos="1296"/>
                  <w:tab w:val="center" w:pos="4153"/>
                  <w:tab w:val="right" w:pos="8306"/>
                </w:tabs>
                <w:rPr>
                  <w:bCs/>
                  <w:szCs w:val="24"/>
                  <w:lang w:eastAsia="lt-LT"/>
                </w:rPr>
              </w:pPr>
              <w:r>
                <w:rPr>
                  <w:bCs/>
                  <w:szCs w:val="24"/>
                  <w:lang w:eastAsia="lt-LT"/>
                </w:rPr>
                <w:t>PRIDEDAMA. (Seniūnaičių, fizinių ar juridinių asmenų prašymai, jei tokių yra.)</w:t>
              </w:r>
            </w:p>
            <w:p>
              <w:pPr>
                <w:tabs>
                  <w:tab w:val="left" w:pos="1296"/>
                  <w:tab w:val="center" w:pos="4153"/>
                  <w:tab w:val="right" w:pos="8306"/>
                </w:tabs>
                <w:rPr>
                  <w:b/>
                  <w:szCs w:val="24"/>
                  <w:lang w:eastAsia="lt-LT"/>
                </w:rPr>
              </w:pPr>
            </w:p>
            <w:p>
              <w:pPr>
                <w:tabs>
                  <w:tab w:val="left" w:pos="1296"/>
                  <w:tab w:val="center" w:pos="4153"/>
                  <w:tab w:val="right" w:pos="8306"/>
                </w:tabs>
                <w:rPr>
                  <w:szCs w:val="24"/>
                  <w:lang w:eastAsia="lt-LT"/>
                </w:rPr>
              </w:pPr>
            </w:p>
            <w:p>
              <w:pPr>
                <w:tabs>
                  <w:tab w:val="left" w:pos="1296"/>
                  <w:tab w:val="center" w:pos="4153"/>
                  <w:tab w:val="right" w:pos="8306"/>
                </w:tabs>
                <w:rPr>
                  <w:szCs w:val="24"/>
                  <w:lang w:eastAsia="lt-LT"/>
                </w:rPr>
              </w:pPr>
            </w:p>
            <w:p>
              <w:pPr>
                <w:tabs>
                  <w:tab w:val="left" w:pos="1296"/>
                  <w:tab w:val="center" w:pos="4153"/>
                </w:tabs>
                <w:rPr>
                  <w:szCs w:val="24"/>
                  <w:lang w:eastAsia="lt-LT"/>
                </w:rPr>
              </w:pPr>
              <w:r>
                <w:rPr>
                  <w:szCs w:val="24"/>
                  <w:lang w:eastAsia="lt-LT"/>
                </w:rPr>
                <w:t xml:space="preserve">(Pareigų pavadinimas) </w:t>
                <w:tab/>
                <w:tab/>
                <w:t xml:space="preserve">                                                           (Vardas, pavardė)</w:t>
              </w:r>
            </w:p>
            <w:p>
              <w:pPr>
                <w:tabs>
                  <w:tab w:val="left" w:pos="1296"/>
                  <w:tab w:val="center" w:pos="4153"/>
                  <w:tab w:val="left" w:pos="7371"/>
                  <w:tab w:val="right" w:pos="8306"/>
                </w:tabs>
                <w:jc w:val="center"/>
                <w:rPr>
                  <w:b/>
                  <w:bCs/>
                  <w:szCs w:val="24"/>
                  <w:lang w:eastAsia="lt-LT"/>
                </w:rPr>
              </w:pPr>
              <w:r>
                <w:rPr>
                  <w:szCs w:val="24"/>
                  <w:lang w:eastAsia="lt-LT"/>
                </w:rPr>
                <w:t>––––––––––––––––––––––––––––––––––</w:t>
              </w:r>
            </w:p>
            <w:p>
              <w:pPr>
                <w:tabs>
                  <w:tab w:val="center" w:pos="4986"/>
                  <w:tab w:val="right" w:pos="9972"/>
                </w:tabs>
                <w:rPr>
                  <w:sz w:val="20"/>
                  <w:lang w:eastAsia="lt-LT"/>
                </w:rPr>
              </w:pPr>
            </w:p>
            <w:p>
              <w:pPr>
                <w:ind w:left="5760"/>
                <w:jc w:val="both"/>
                <w:sectPr>
                  <w:pgSz w:w="11907" w:h="16840" w:code="9"/>
                  <w:pgMar w:top="1134" w:right="567" w:bottom="1134" w:left="1701" w:header="567" w:footer="567" w:gutter="0"/>
                  <w:cols w:space="1296"/>
                  <w:titlePg/>
                </w:sectPr>
              </w:pPr>
            </w:p>
            <w:p>
              <w:pPr>
                <w:tabs>
                  <w:tab w:val="center" w:pos="4986"/>
                  <w:tab w:val="right" w:pos="9972"/>
                </w:tabs>
              </w:pPr>
            </w:p>
          </w:sdtContent>
        </w:sdt>
      </w:sdtContent>
    </w:sdt>
    <w:sdt>
      <w:sdtPr>
        <w:alias w:val="2 pr."/>
        <w:tag w:val="part_84ead80c698b408c995358ff88200bc1"/>
        <w:lock w:val="sdtLocked"/>
        <w:richText/>
      </w:sdtPr>
      <w:sdtContent>
        <w:p>
          <w:pPr>
            <w:ind w:left="5760"/>
            <w:jc w:val="both"/>
            <w:rPr>
              <w:szCs w:val="24"/>
              <w:lang w:eastAsia="lt-LT"/>
            </w:rPr>
          </w:pPr>
          <w:r>
            <w:rPr>
              <w:szCs w:val="24"/>
              <w:lang w:eastAsia="lt-LT"/>
            </w:rPr>
            <w:t>Kelių ir gatvių įtraukimo į Radviliškio rajono savivaldybės</w:t>
          </w:r>
        </w:p>
        <w:p>
          <w:pPr>
            <w:ind w:left="5760"/>
            <w:jc w:val="both"/>
            <w:rPr>
              <w:szCs w:val="24"/>
              <w:lang w:eastAsia="lt-LT"/>
            </w:rPr>
          </w:pPr>
          <w:r>
            <w:rPr>
              <w:szCs w:val="24"/>
              <w:lang w:eastAsia="lt-LT"/>
            </w:rPr>
            <w:t xml:space="preserve">vietinės reikšmės viešųjų kelių ir gatvių sąrašus tvarkos aprašo </w:t>
          </w:r>
        </w:p>
        <w:p>
          <w:pPr>
            <w:ind w:left="5760"/>
            <w:jc w:val="both"/>
            <w:rPr>
              <w:szCs w:val="24"/>
              <w:lang w:eastAsia="lt-LT"/>
            </w:rPr>
          </w:pPr>
          <w:sdt>
            <w:sdtPr>
              <w:alias w:val="Numeris"/>
              <w:tag w:val="nr_84ead80c698b408c995358ff88200bc1"/>
              <w:lock w:val="sdtLocked"/>
              <w:richText/>
            </w:sdtPr>
            <w:sdtContent>
              <w:r>
                <w:rPr>
                  <w:szCs w:val="24"/>
                  <w:lang w:eastAsia="lt-LT"/>
                </w:rPr>
                <w:t>2</w:t>
              </w:r>
            </w:sdtContent>
          </w:sdt>
          <w:r>
            <w:rPr>
              <w:szCs w:val="24"/>
              <w:lang w:eastAsia="lt-LT"/>
            </w:rPr>
            <w:t xml:space="preserve"> priedas</w:t>
          </w:r>
        </w:p>
        <w:p>
          <w:pPr>
            <w:ind w:left="3402" w:firstLine="142"/>
            <w:rPr>
              <w:szCs w:val="24"/>
              <w:lang w:eastAsia="lt-LT"/>
            </w:rPr>
          </w:pPr>
        </w:p>
        <w:p>
          <w:pPr>
            <w:jc w:val="center"/>
            <w:rPr>
              <w:b/>
              <w:bCs/>
              <w:szCs w:val="24"/>
              <w:lang w:eastAsia="lt-LT"/>
            </w:rPr>
          </w:pPr>
          <w:sdt>
            <w:sdtPr>
              <w:alias w:val="Pavadinimas"/>
              <w:tag w:val="title_84ead80c698b408c995358ff88200bc1"/>
              <w:lock w:val="sdtLocked"/>
              <w:richText/>
            </w:sdtPr>
            <w:sdtContent>
              <w:r>
                <w:rPr>
                  <w:b/>
                  <w:bCs/>
                  <w:szCs w:val="24"/>
                  <w:lang w:eastAsia="lt-LT"/>
                </w:rPr>
                <w:t>KELIŲ IR GATVIŲ ĮTRAUKIMO Į RADVILIŠKIO RAJONO SAVIVALDYBĖS VIETINĖS REIKŠMĖS VIEŠŲJŲ KELIŲ IR GATVIŲ SĄRAŠUS ATRANKOS KRITERIJAI</w:t>
              </w:r>
            </w:sdtContent>
          </w:sdt>
        </w:p>
        <w:tbl>
          <w:tblPr>
            <w:tblW w:w="9747" w:type="dxa"/>
            <w:tblInd w:w="57" w:type="dxa"/>
            <w:tblCellMar>
              <w:left w:w="0" w:type="dxa"/>
              <w:right w:w="0" w:type="dxa"/>
            </w:tblCellMar>
            <w:tblLook w:val="04A0" w:firstRow="1" w:lastRow="0" w:firstColumn="1" w:lastColumn="0" w:noHBand="0" w:noVBand="1"/>
          </w:tblPr>
          <w:tblGrid>
            <w:gridCol w:w="817"/>
            <w:gridCol w:w="3260"/>
            <w:gridCol w:w="5670"/>
          </w:tblGrid>
          <w:tr>
            <w:tc>
              <w:tcPr>
                <w:tcW w:w="817" w:type="dxa"/>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b/>
                    <w:bCs/>
                    <w:szCs w:val="24"/>
                    <w:lang w:eastAsia="lt-LT"/>
                  </w:rPr>
                </w:pPr>
                <w:r>
                  <w:rPr>
                    <w:b/>
                    <w:bCs/>
                    <w:szCs w:val="24"/>
                    <w:lang w:eastAsia="lt-LT"/>
                  </w:rPr>
                  <w:t>Eil. Nr.</w:t>
                </w:r>
              </w:p>
            </w:tc>
            <w:tc>
              <w:tcPr>
                <w:tcW w:w="3260"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tcPr>
              <w:p>
                <w:pPr>
                  <w:jc w:val="center"/>
                  <w:rPr>
                    <w:b/>
                    <w:bCs/>
                    <w:szCs w:val="24"/>
                    <w:lang w:eastAsia="lt-LT"/>
                  </w:rPr>
                </w:pPr>
                <w:r>
                  <w:rPr>
                    <w:b/>
                    <w:bCs/>
                    <w:szCs w:val="24"/>
                    <w:lang w:eastAsia="lt-LT"/>
                  </w:rPr>
                  <w:t>Kriterijaus pavadinimas</w:t>
                </w:r>
              </w:p>
            </w:tc>
            <w:tc>
              <w:tcPr>
                <w:tcW w:w="5670"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tcPr>
              <w:p>
                <w:pPr>
                  <w:jc w:val="center"/>
                  <w:rPr>
                    <w:b/>
                    <w:bCs/>
                    <w:szCs w:val="24"/>
                    <w:lang w:eastAsia="lt-LT"/>
                  </w:rPr>
                </w:pPr>
                <w:r>
                  <w:rPr>
                    <w:b/>
                    <w:bCs/>
                    <w:szCs w:val="24"/>
                    <w:lang w:eastAsia="lt-LT"/>
                  </w:rPr>
                  <w:t>Kriterijaus apibūdinimas</w:t>
                </w:r>
              </w:p>
            </w:tc>
          </w:tr>
          <w:tr>
            <w:trPr>
              <w:trHeight w:val="499"/>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1.</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rPr>
                    <w:szCs w:val="24"/>
                    <w:lang w:eastAsia="lt-LT"/>
                  </w:rPr>
                </w:pPr>
                <w:r>
                  <w:rPr>
                    <w:szCs w:val="24"/>
                    <w:lang w:eastAsia="lt-LT"/>
                  </w:rPr>
                  <w:t>Kelias yra valstybinėje žemėje</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Kelias atitinka šį kriterijų, jei jis yra valstybinėje žemėje arba suformuotame valstybinės žemės sklype (-uose), perduotame (-uose) Radviliškio rajono savivaldybei aptarnauti.</w:t>
                </w:r>
              </w:p>
            </w:tc>
          </w:tr>
          <w:tr>
            <w:trPr>
              <w:trHeight w:val="693"/>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2.</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Susisiekimo ir inžinerinės infrastruktūros teritorijos žemės sklypas priklauso Radviliškio rajono savivaldybei nuosavybės teise</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Kelias atitinka šį kriterijų, jei keliui skirtas susisiekimo ir inžinerinės infrastruktūros teritorijos žemės sklypas nuosavybės teise yra valdomas Radviliškio rajono savivaldybės</w:t>
                </w:r>
              </w:p>
            </w:tc>
          </w:tr>
          <w:tr>
            <w:trPr>
              <w:trHeight w:val="701"/>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3.</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Kelio juosta yra ne mažesnė kaip numatyta Lietuvos Respublikos kelių įstatymo 11 straipsnio 2 dalyje</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Kelias atitinka šį kriterijų, jei kelio juosta yra ne mažesnė kaip 8 m (sodininkų bendrijos teritorijose ne mažesnė kaip 4,50 m)</w:t>
                </w:r>
              </w:p>
            </w:tc>
          </w:tr>
          <w:tr>
            <w:trPr>
              <w:trHeight w:val="571"/>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4.</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 xml:space="preserve">Įrengta važiuojamoji dalis, atitinkanti </w:t>
                </w:r>
                <w:r>
                  <w:rPr>
                    <w:spacing w:val="-2"/>
                    <w:szCs w:val="24"/>
                    <w:lang w:eastAsia="lt-LT"/>
                  </w:rPr>
                  <w:t xml:space="preserve">standartizuotų dangų konstrukcijas </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 xml:space="preserve">Kelias atitinka šį kriterijų, jei jo važiuojamoji dalis atitinka konstrukcijas, nurodytas </w:t>
                </w:r>
                <w:r>
                  <w:rPr>
                    <w:spacing w:val="-2"/>
                    <w:szCs w:val="24"/>
                    <w:lang w:eastAsia="lt-LT"/>
                  </w:rPr>
                  <w:t xml:space="preserve">Automobilių kelių standartizuotų dangų konstrukcijų projektavimo </w:t>
                </w:r>
                <w:r>
                  <w:rPr>
                    <w:szCs w:val="24"/>
                    <w:lang w:eastAsia="lt-LT"/>
                  </w:rPr>
                  <w:t>taisyklėse KPT SDK 19</w:t>
                </w:r>
              </w:p>
            </w:tc>
          </w:tr>
          <w:tr>
            <w:trPr>
              <w:trHeight w:val="425"/>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5.</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 xml:space="preserve">Kelias yra jungiamasis </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Kelias atitinka šį kriterijų, jei jis jungia kitus viešuosius kelius ar gyvenvietes tarpusavyje arba su pagrindiniais keliais</w:t>
                </w:r>
              </w:p>
            </w:tc>
          </w:tr>
          <w:tr>
            <w:trPr>
              <w:trHeight w:val="962"/>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6.</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 xml:space="preserve">Kelias (akligatvis) veda ne mažiau kaip į 2 sodybas ir jame galima įrengti apsisukimo aikštelę </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Kelias (akligatvis) atitinka šį kriterijų, jei jis skirtas privažiuoti prie ne mažiau kaip 2 sodybų (namų valdų) ir jo gale įrengta arba yra galimybių įrengti apsisukimo aikštelę pagal STR 2.06.04:2014, tinkančią 2 ašių sunkvežimiui apsisukti</w:t>
                </w:r>
              </w:p>
            </w:tc>
          </w:tr>
          <w:tr>
            <w:trPr>
              <w:trHeight w:val="439"/>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7.</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Kelias veda iki visuomeninės paskirties objektų</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 xml:space="preserve">Kelias atitinka šį kriterijų, jei jis skirtas privažiuoti prie visuomeninės paskirties objektų. Visuomeninės paskirties objektais laikytini: privataus verslo objektams nepriskirtini: </w:t>
                </w:r>
                <w:r>
                  <w:rPr>
                    <w:color w:val="000000"/>
                    <w:szCs w:val="24"/>
                    <w:lang w:eastAsia="lt-LT"/>
                  </w:rPr>
                  <w:t xml:space="preserve">darželiai, mokyklos, </w:t>
                </w:r>
                <w:r>
                  <w:rPr>
                    <w:szCs w:val="24"/>
                    <w:lang w:eastAsia="lt-LT"/>
                  </w:rPr>
                  <w:t xml:space="preserve">universalūs daugiafunkciai centrai, gydymo / reabilitacijos įstaigos, bibliotekos, priešgaisrinės gelbėjimo tarnybos, policijos įstaigos, kultūros centrai, muziejai, sporto centrai ir aikštynai, gamtos ir kultūros pavaldo objektai, viešieji paplūdimiai ir rekreacijos zonos, </w:t>
                </w:r>
                <w:r>
                  <w:rPr>
                    <w:color w:val="000000"/>
                    <w:szCs w:val="24"/>
                    <w:lang w:eastAsia="lt-LT"/>
                  </w:rPr>
                  <w:t>bendruomenių namai ir pan.</w:t>
                </w:r>
              </w:p>
            </w:tc>
          </w:tr>
          <w:tr>
            <w:trPr>
              <w:trHeight w:val="439"/>
            </w:trPr>
            <w:tc>
              <w:tcPr>
                <w:tcW w:w="817"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tcPr>
              <w:p>
                <w:pPr>
                  <w:jc w:val="center"/>
                  <w:rPr>
                    <w:szCs w:val="24"/>
                    <w:lang w:eastAsia="lt-LT"/>
                  </w:rPr>
                </w:pPr>
                <w:r>
                  <w:rPr>
                    <w:szCs w:val="24"/>
                    <w:lang w:eastAsia="lt-LT"/>
                  </w:rPr>
                  <w:t>8.</w:t>
                </w:r>
              </w:p>
            </w:tc>
            <w:tc>
              <w:tcPr>
                <w:tcW w:w="3260" w:type="dxa"/>
                <w:tcBorders>
                  <w:top w:val="nil"/>
                  <w:left w:val="nil"/>
                  <w:bottom w:val="single" w:sz="8" w:space="0" w:color="auto"/>
                  <w:right w:val="single" w:sz="8" w:space="0" w:color="auto"/>
                </w:tcBorders>
                <w:tcMar>
                  <w:top w:w="0" w:type="dxa"/>
                  <w:left w:w="57" w:type="dxa"/>
                  <w:bottom w:w="0" w:type="dxa"/>
                  <w:right w:w="57" w:type="dxa"/>
                </w:tcMar>
                <w:vAlign w:val="center"/>
              </w:tcPr>
              <w:p>
                <w:pPr>
                  <w:rPr>
                    <w:szCs w:val="24"/>
                    <w:lang w:eastAsia="lt-LT"/>
                  </w:rPr>
                </w:pPr>
                <w:r>
                  <w:rPr>
                    <w:szCs w:val="24"/>
                    <w:lang w:eastAsia="lt-LT"/>
                  </w:rPr>
                  <w:t>Kelias veda prie kitos paskirties žemės, numatytos viešajame registre arba planuojamos pagal kompleksinio ar specialiojo teritorijų planavimo dokumentus</w:t>
                </w:r>
              </w:p>
            </w:tc>
            <w:tc>
              <w:tcPr>
                <w:tcW w:w="5670" w:type="dxa"/>
                <w:tcBorders>
                  <w:top w:val="nil"/>
                  <w:left w:val="nil"/>
                  <w:bottom w:val="single" w:sz="8" w:space="0" w:color="auto"/>
                  <w:right w:val="single" w:sz="8" w:space="0" w:color="auto"/>
                </w:tcBorders>
                <w:tcMar>
                  <w:top w:w="0" w:type="dxa"/>
                  <w:left w:w="57" w:type="dxa"/>
                  <w:bottom w:w="0" w:type="dxa"/>
                  <w:right w:w="57" w:type="dxa"/>
                </w:tcMar>
                <w:vAlign w:val="center"/>
              </w:tcPr>
              <w:p>
                <w:pPr>
                  <w:jc w:val="both"/>
                  <w:rPr>
                    <w:szCs w:val="24"/>
                    <w:lang w:eastAsia="lt-LT"/>
                  </w:rPr>
                </w:pPr>
                <w:r>
                  <w:rPr>
                    <w:szCs w:val="24"/>
                    <w:lang w:eastAsia="lt-LT"/>
                  </w:rPr>
                  <w:t xml:space="preserve">Kelias atitinka šį kriterijų, jei jis skirtas privažiuoti prie esamų vienbučių ar daugiabučių gyvenamųjų namų kvartalų, esamų pramoninių, komercinių teritorijų arba  numatytas privažiuoti prie tokių teritorijų pagal specialiojo ar kompleksinio teritorijų planavimo dokumentus</w:t>
                </w:r>
              </w:p>
            </w:tc>
          </w:tr>
        </w:tbl>
        <w:p>
          <w:pPr>
            <w:ind w:firstLine="2170"/>
            <w:rPr>
              <w:sz w:val="20"/>
              <w:lang w:eastAsia="lt-LT"/>
            </w:rPr>
          </w:pPr>
          <w:r>
            <w:rPr>
              <w:szCs w:val="24"/>
              <w:lang w:eastAsia="lt-LT"/>
            </w:rPr>
            <w:t>––––––––––––––––––––––––––––––––––––––</w:t>
          </w:r>
        </w:p>
        <w:p>
          <w:pPr>
            <w:ind w:left="5760"/>
            <w:jc w:val="both"/>
            <w:sectPr>
              <w:pgSz w:w="11907" w:h="16840" w:code="9"/>
              <w:pgMar w:top="1134" w:right="567" w:bottom="1134" w:left="1701" w:header="567" w:footer="567" w:gutter="0"/>
              <w:cols w:space="1296"/>
              <w:titlePg/>
            </w:sectPr>
          </w:pPr>
        </w:p>
        <w:p>
          <w:pPr>
            <w:tabs>
              <w:tab w:val="center" w:pos="4986"/>
              <w:tab w:val="right" w:pos="9972"/>
            </w:tabs>
          </w:pPr>
        </w:p>
      </w:sdtContent>
    </w:sdt>
    <w:sdt>
      <w:sdtPr>
        <w:alias w:val="3 pr."/>
        <w:tag w:val="part_a2dce115d70c492a962c652244adabd8"/>
        <w:lock w:val="sdtLocked"/>
        <w:richText/>
      </w:sdtPr>
      <w:sdtContent>
        <w:p>
          <w:pPr>
            <w:ind w:left="5760"/>
            <w:jc w:val="both"/>
            <w:rPr>
              <w:szCs w:val="24"/>
              <w:lang w:eastAsia="lt-LT"/>
            </w:rPr>
          </w:pPr>
          <w:r>
            <w:rPr>
              <w:szCs w:val="24"/>
              <w:lang w:eastAsia="lt-LT"/>
            </w:rPr>
            <w:t>Kelių ir gatvių įtraukimo į Radviliškio rajono savivaldybės</w:t>
          </w:r>
        </w:p>
        <w:p>
          <w:pPr>
            <w:ind w:left="5760"/>
            <w:jc w:val="both"/>
            <w:rPr>
              <w:szCs w:val="24"/>
              <w:lang w:eastAsia="lt-LT"/>
            </w:rPr>
          </w:pPr>
          <w:r>
            <w:rPr>
              <w:szCs w:val="24"/>
              <w:lang w:eastAsia="lt-LT"/>
            </w:rPr>
            <w:t xml:space="preserve">vietinės reikšmės viešųjų kelių ir gatvių sąrašus tvarkos aprašo </w:t>
          </w:r>
        </w:p>
        <w:p>
          <w:pPr>
            <w:ind w:left="5760"/>
            <w:jc w:val="both"/>
            <w:rPr>
              <w:szCs w:val="24"/>
              <w:lang w:eastAsia="lt-LT"/>
            </w:rPr>
          </w:pPr>
          <w:sdt>
            <w:sdtPr>
              <w:alias w:val="Numeris"/>
              <w:tag w:val="nr_a2dce115d70c492a962c652244adabd8"/>
              <w:lock w:val="sdtLocked"/>
              <w:richText/>
            </w:sdtPr>
            <w:sdtContent>
              <w:r>
                <w:rPr>
                  <w:szCs w:val="24"/>
                  <w:lang w:eastAsia="lt-LT"/>
                </w:rPr>
                <w:t>3</w:t>
              </w:r>
            </w:sdtContent>
          </w:sdt>
          <w:r>
            <w:rPr>
              <w:szCs w:val="24"/>
              <w:lang w:eastAsia="lt-LT"/>
            </w:rPr>
            <w:t xml:space="preserve"> priedas</w:t>
          </w:r>
        </w:p>
        <w:p>
          <w:pPr>
            <w:rPr>
              <w:szCs w:val="24"/>
              <w:lang w:eastAsia="lt-LT"/>
            </w:rPr>
          </w:pPr>
        </w:p>
        <w:sdt>
          <w:sdtPr>
            <w:alias w:val="Pavadinimas"/>
            <w:tag w:val="title_a2dce115d70c492a962c652244adabd8"/>
            <w:lock w:val="sdtLocked"/>
            <w:richText/>
          </w:sdtPr>
          <w:sdtContent>
            <w:p>
              <w:pPr>
                <w:jc w:val="center"/>
                <w:rPr>
                  <w:b/>
                  <w:bCs/>
                  <w:szCs w:val="24"/>
                  <w:lang w:eastAsia="lt-LT"/>
                </w:rPr>
              </w:pPr>
              <w:r>
                <w:rPr>
                  <w:b/>
                  <w:bCs/>
                  <w:szCs w:val="24"/>
                  <w:lang w:eastAsia="lt-LT"/>
                </w:rPr>
                <w:t xml:space="preserve">KELIO (GATVĖS) ATITIKTIES KELIŲ IR GATVIŲ ĮTRAUKIMO Į RADVILIŠKIO RAJONO SAVIVALDYBĖS VIETINĖS REIKŠMĖS VIEŠŲJŲ KELIŲ IR GATVIŲ SĄRAŠUS ATRANKOS KRITERIJAMS </w:t>
              </w:r>
            </w:p>
            <w:p>
              <w:pPr>
                <w:jc w:val="center"/>
                <w:rPr>
                  <w:b/>
                  <w:bCs/>
                  <w:szCs w:val="24"/>
                  <w:lang w:eastAsia="lt-LT"/>
                </w:rPr>
              </w:pPr>
              <w:r>
                <w:rPr>
                  <w:b/>
                  <w:bCs/>
                  <w:szCs w:val="24"/>
                  <w:lang w:eastAsia="lt-LT"/>
                </w:rPr>
                <w:t>VERTINIMO FORMA</w:t>
              </w:r>
            </w:p>
          </w:sdtContent>
        </w:sdt>
        <w:p>
          <w:pPr>
            <w:jc w:val="center"/>
            <w:rPr>
              <w:b/>
              <w:bCs/>
              <w:szCs w:val="24"/>
              <w:lang w:eastAsia="lt-LT"/>
            </w:rPr>
          </w:pPr>
        </w:p>
        <w:sdt>
          <w:sdtPr>
            <w:alias w:val="3 pr. 1 p."/>
            <w:tag w:val="part_2f3b17d2abb14b69a353462d634847dc"/>
            <w:lock w:val="sdtLocked"/>
            <w:richText/>
          </w:sdtPr>
          <w:sdtContent>
            <w:p>
              <w:pPr>
                <w:ind w:left="720" w:hanging="357"/>
                <w:rPr>
                  <w:b/>
                  <w:bCs/>
                  <w:szCs w:val="24"/>
                  <w:lang w:eastAsia="lt-LT"/>
                </w:rPr>
              </w:pPr>
              <w:sdt>
                <w:sdtPr>
                  <w:alias w:val="Numeris"/>
                  <w:tag w:val="nr_2f3b17d2abb14b69a353462d634847dc"/>
                  <w:lock w:val="sdtLocked"/>
                  <w:richText/>
                </w:sdtPr>
                <w:sdtContent>
                  <w:r>
                    <w:rPr>
                      <w:b/>
                      <w:bCs/>
                      <w:szCs w:val="24"/>
                      <w:lang w:eastAsia="lt-LT"/>
                    </w:rPr>
                    <w:t>1</w:t>
                  </w:r>
                </w:sdtContent>
              </w:sdt>
              <w:r>
                <w:rPr>
                  <w:b/>
                  <w:bCs/>
                  <w:szCs w:val="24"/>
                  <w:lang w:eastAsia="lt-LT"/>
                </w:rPr>
                <w:t>.</w:t>
                <w:tab/>
                <w:t>Bendroji informacija apie vertinamą kelią (gatvę):</w:t>
              </w:r>
            </w:p>
            <w:sdt>
              <w:sdtPr>
                <w:alias w:val="3 pr. 1.1 pp."/>
                <w:tag w:val="part_ded2aa66e0b144d5a016e0969338a15f"/>
                <w:lock w:val="sdtLocked"/>
                <w:richText/>
              </w:sdtPr>
              <w:sdtContent>
                <w:p>
                  <w:pPr>
                    <w:ind w:left="1080" w:hanging="357"/>
                    <w:jc w:val="both"/>
                    <w:rPr>
                      <w:szCs w:val="24"/>
                      <w:lang w:eastAsia="lt-LT"/>
                    </w:rPr>
                  </w:pPr>
                  <w:sdt>
                    <w:sdtPr>
                      <w:alias w:val="Numeris"/>
                      <w:tag w:val="nr_ded2aa66e0b144d5a016e0969338a15f"/>
                      <w:lock w:val="sdtLocked"/>
                      <w:richText/>
                    </w:sdtPr>
                    <w:sdtContent>
                      <w:r>
                        <w:rPr>
                          <w:szCs w:val="24"/>
                          <w:lang w:eastAsia="lt-LT"/>
                        </w:rPr>
                        <w:t>1.1</w:t>
                      </w:r>
                    </w:sdtContent>
                  </w:sdt>
                  <w:r>
                    <w:rPr>
                      <w:szCs w:val="24"/>
                      <w:lang w:eastAsia="lt-LT"/>
                    </w:rPr>
                    <w:t>.</w:t>
                    <w:tab/>
                    <w:t>kelio (gatvės) pavadinimas – _______________________________;</w:t>
                  </w:r>
                </w:p>
              </w:sdtContent>
            </w:sdt>
            <w:sdt>
              <w:sdtPr>
                <w:alias w:val="3 pr. 1.2 pp."/>
                <w:tag w:val="part_8e47b8d1cc3546eabc71662f58d54cff"/>
                <w:lock w:val="sdtLocked"/>
                <w:richText/>
              </w:sdtPr>
              <w:sdtContent>
                <w:p>
                  <w:pPr>
                    <w:ind w:left="1080" w:hanging="357"/>
                    <w:jc w:val="both"/>
                    <w:rPr>
                      <w:szCs w:val="24"/>
                      <w:lang w:eastAsia="lt-LT"/>
                    </w:rPr>
                  </w:pPr>
                  <w:sdt>
                    <w:sdtPr>
                      <w:alias w:val="Numeris"/>
                      <w:tag w:val="nr_8e47b8d1cc3546eabc71662f58d54cff"/>
                      <w:lock w:val="sdtLocked"/>
                      <w:richText/>
                    </w:sdtPr>
                    <w:sdtContent>
                      <w:r>
                        <w:rPr>
                          <w:szCs w:val="24"/>
                          <w:lang w:eastAsia="lt-LT"/>
                        </w:rPr>
                        <w:t>1.2</w:t>
                      </w:r>
                    </w:sdtContent>
                  </w:sdt>
                  <w:r>
                    <w:rPr>
                      <w:szCs w:val="24"/>
                      <w:lang w:eastAsia="lt-LT"/>
                    </w:rPr>
                    <w:t>.</w:t>
                    <w:tab/>
                    <w:t>seniūnijos, kurioje yra vertinamas kelias (gatvė), pavadinimas – _________________;</w:t>
                  </w:r>
                </w:p>
              </w:sdtContent>
            </w:sdt>
            <w:sdt>
              <w:sdtPr>
                <w:alias w:val="3 pr. 1.3 pp."/>
                <w:tag w:val="part_12836480bea444949c7216de3abe5f4d"/>
                <w:lock w:val="sdtLocked"/>
                <w:richText/>
              </w:sdtPr>
              <w:sdtContent>
                <w:p>
                  <w:pPr>
                    <w:ind w:left="1080" w:hanging="357"/>
                    <w:jc w:val="both"/>
                    <w:rPr>
                      <w:szCs w:val="24"/>
                      <w:lang w:eastAsia="lt-LT"/>
                    </w:rPr>
                  </w:pPr>
                  <w:sdt>
                    <w:sdtPr>
                      <w:alias w:val="Numeris"/>
                      <w:tag w:val="nr_12836480bea444949c7216de3abe5f4d"/>
                      <w:lock w:val="sdtLocked"/>
                      <w:richText/>
                    </w:sdtPr>
                    <w:sdtContent>
                      <w:r>
                        <w:rPr>
                          <w:szCs w:val="24"/>
                          <w:lang w:eastAsia="lt-LT"/>
                        </w:rPr>
                        <w:t>1.3</w:t>
                      </w:r>
                    </w:sdtContent>
                  </w:sdt>
                  <w:r>
                    <w:rPr>
                      <w:szCs w:val="24"/>
                      <w:lang w:eastAsia="lt-LT"/>
                    </w:rPr>
                    <w:t>.</w:t>
                    <w:tab/>
                    <w:t xml:space="preserve">gyvenamosios vietovės (miesto arba kaimo), kurioje yra vertinamas kelias (gatvė), pavadinimas –  ____________________;</w:t>
                  </w:r>
                </w:p>
              </w:sdtContent>
            </w:sdt>
            <w:sdt>
              <w:sdtPr>
                <w:alias w:val="3 pr. 1.4 pp."/>
                <w:tag w:val="part_563d05773d5a471f98d3795988a27e84"/>
                <w:lock w:val="sdtLocked"/>
                <w:richText/>
              </w:sdtPr>
              <w:sdtContent>
                <w:p>
                  <w:pPr>
                    <w:ind w:left="1080" w:hanging="357"/>
                    <w:jc w:val="both"/>
                    <w:rPr>
                      <w:szCs w:val="24"/>
                      <w:lang w:eastAsia="lt-LT"/>
                    </w:rPr>
                  </w:pPr>
                  <w:sdt>
                    <w:sdtPr>
                      <w:alias w:val="Numeris"/>
                      <w:tag w:val="nr_563d05773d5a471f98d3795988a27e84"/>
                      <w:lock w:val="sdtLocked"/>
                      <w:richText/>
                    </w:sdtPr>
                    <w:sdtContent>
                      <w:r>
                        <w:rPr>
                          <w:szCs w:val="24"/>
                          <w:lang w:eastAsia="lt-LT"/>
                        </w:rPr>
                        <w:t>1.4</w:t>
                      </w:r>
                    </w:sdtContent>
                  </w:sdt>
                  <w:r>
                    <w:rPr>
                      <w:szCs w:val="24"/>
                      <w:lang w:eastAsia="lt-LT"/>
                    </w:rPr>
                    <w:t>.</w:t>
                    <w:tab/>
                    <w:t>kelio (gatvės) ilgis _____ km, kelio (gatvės ) plotis _____ m;</w:t>
                  </w:r>
                </w:p>
              </w:sdtContent>
            </w:sdt>
            <w:sdt>
              <w:sdtPr>
                <w:alias w:val="3 pr. 1.5 pp."/>
                <w:tag w:val="part_206ea0b6002a46da8d4067e832a8eb8d"/>
                <w:lock w:val="sdtLocked"/>
                <w:richText/>
              </w:sdtPr>
              <w:sdtContent>
                <w:p>
                  <w:pPr>
                    <w:ind w:left="1080" w:hanging="357"/>
                    <w:jc w:val="both"/>
                    <w:rPr>
                      <w:szCs w:val="24"/>
                      <w:lang w:eastAsia="lt-LT"/>
                    </w:rPr>
                  </w:pPr>
                  <w:sdt>
                    <w:sdtPr>
                      <w:alias w:val="Numeris"/>
                      <w:tag w:val="nr_206ea0b6002a46da8d4067e832a8eb8d"/>
                      <w:lock w:val="sdtLocked"/>
                      <w:richText/>
                    </w:sdtPr>
                    <w:sdtContent>
                      <w:r>
                        <w:rPr>
                          <w:szCs w:val="24"/>
                          <w:lang w:eastAsia="lt-LT"/>
                        </w:rPr>
                        <w:t>1.5</w:t>
                      </w:r>
                    </w:sdtContent>
                  </w:sdt>
                  <w:r>
                    <w:rPr>
                      <w:szCs w:val="24"/>
                      <w:lang w:eastAsia="lt-LT"/>
                    </w:rPr>
                    <w:t>.</w:t>
                    <w:tab/>
                    <w:t>kelio (gatvės) pradžia – ______________________;</w:t>
                  </w:r>
                </w:p>
              </w:sdtContent>
            </w:sdt>
            <w:sdt>
              <w:sdtPr>
                <w:alias w:val="3 pr. 1.6 pp."/>
                <w:tag w:val="part_39cc0a3280c247b89a53fa85ed22f019"/>
                <w:lock w:val="sdtLocked"/>
                <w:richText/>
              </w:sdtPr>
              <w:sdtContent>
                <w:p>
                  <w:pPr>
                    <w:ind w:left="1080" w:hanging="360"/>
                    <w:jc w:val="both"/>
                    <w:rPr>
                      <w:szCs w:val="24"/>
                      <w:lang w:eastAsia="lt-LT"/>
                    </w:rPr>
                  </w:pPr>
                  <w:sdt>
                    <w:sdtPr>
                      <w:alias w:val="Numeris"/>
                      <w:tag w:val="nr_39cc0a3280c247b89a53fa85ed22f019"/>
                      <w:lock w:val="sdtLocked"/>
                      <w:richText/>
                    </w:sdtPr>
                    <w:sdtContent>
                      <w:r>
                        <w:rPr>
                          <w:szCs w:val="24"/>
                          <w:lang w:eastAsia="lt-LT"/>
                        </w:rPr>
                        <w:t>1.6</w:t>
                      </w:r>
                    </w:sdtContent>
                  </w:sdt>
                  <w:r>
                    <w:rPr>
                      <w:szCs w:val="24"/>
                      <w:lang w:eastAsia="lt-LT"/>
                    </w:rPr>
                    <w:t>.</w:t>
                    <w:tab/>
                    <w:t>kelio (gatvės) pabaiga – ______________________.</w:t>
                  </w:r>
                </w:p>
                <w:p>
                  <w:pPr>
                    <w:rPr>
                      <w:szCs w:val="24"/>
                      <w:lang w:eastAsia="lt-LT"/>
                    </w:rPr>
                  </w:pPr>
                </w:p>
              </w:sdtContent>
            </w:sdt>
          </w:sdtContent>
        </w:sdt>
        <w:sdt>
          <w:sdtPr>
            <w:alias w:val="3 pr. 2 p."/>
            <w:tag w:val="part_efa6d33ba36d465496e42c4d51c0d7b4"/>
            <w:lock w:val="sdtLocked"/>
            <w:richText/>
          </w:sdtPr>
          <w:sdtContent>
            <w:p>
              <w:pPr>
                <w:ind w:left="720" w:hanging="357"/>
                <w:jc w:val="both"/>
                <w:rPr>
                  <w:b/>
                  <w:bCs/>
                  <w:szCs w:val="24"/>
                  <w:lang w:eastAsia="lt-LT"/>
                </w:rPr>
              </w:pPr>
              <w:sdt>
                <w:sdtPr>
                  <w:alias w:val="Numeris"/>
                  <w:tag w:val="nr_efa6d33ba36d465496e42c4d51c0d7b4"/>
                  <w:lock w:val="sdtLocked"/>
                  <w:richText/>
                </w:sdtPr>
                <w:sdtContent>
                  <w:r>
                    <w:rPr>
                      <w:b/>
                      <w:bCs/>
                      <w:szCs w:val="24"/>
                      <w:lang w:eastAsia="lt-LT"/>
                    </w:rPr>
                    <w:t>2</w:t>
                  </w:r>
                </w:sdtContent>
              </w:sdt>
              <w:r>
                <w:rPr>
                  <w:b/>
                  <w:bCs/>
                  <w:szCs w:val="24"/>
                  <w:lang w:eastAsia="lt-LT"/>
                </w:rPr>
                <w:t>.</w:t>
                <w:tab/>
                <w:t>Kelio (gatvės) atitiktis kelių ir gatvių įtraukimo į vietinės reikšmės viešųjų kelių ir gatvių sąrašus atrankos kriterijams: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92"/>
                <w:gridCol w:w="6719"/>
                <w:gridCol w:w="849"/>
                <w:gridCol w:w="861"/>
              </w:tblGrid>
              <w:tr>
                <w:tc>
                  <w:tcPr>
                    <w:tcW w:w="1101" w:type="dxa"/>
                    <w:tcMar>
                      <w:top w:w="0" w:type="dxa"/>
                      <w:left w:w="108" w:type="dxa"/>
                      <w:bottom w:w="0" w:type="dxa"/>
                      <w:right w:w="108" w:type="dxa"/>
                    </w:tcMar>
                    <w:vAlign w:val="center"/>
                  </w:tcPr>
                  <w:p>
                    <w:pPr>
                      <w:jc w:val="center"/>
                      <w:rPr>
                        <w:b/>
                        <w:bCs/>
                        <w:szCs w:val="24"/>
                        <w:lang w:eastAsia="lt-LT"/>
                      </w:rPr>
                    </w:pPr>
                    <w:r>
                      <w:rPr>
                        <w:b/>
                        <w:bCs/>
                        <w:szCs w:val="24"/>
                        <w:lang w:eastAsia="lt-LT"/>
                      </w:rPr>
                      <w:t>Eil. Nr.</w:t>
                    </w:r>
                  </w:p>
                </w:tc>
                <w:tc>
                  <w:tcPr>
                    <w:tcW w:w="6804" w:type="dxa"/>
                    <w:tcMar>
                      <w:top w:w="0" w:type="dxa"/>
                      <w:left w:w="108" w:type="dxa"/>
                      <w:bottom w:w="0" w:type="dxa"/>
                      <w:right w:w="108" w:type="dxa"/>
                    </w:tcMar>
                    <w:vAlign w:val="center"/>
                  </w:tcPr>
                  <w:p>
                    <w:pPr>
                      <w:jc w:val="center"/>
                      <w:rPr>
                        <w:b/>
                        <w:bCs/>
                        <w:szCs w:val="24"/>
                        <w:lang w:eastAsia="lt-LT"/>
                      </w:rPr>
                    </w:pPr>
                    <w:r>
                      <w:rPr>
                        <w:b/>
                        <w:bCs/>
                        <w:szCs w:val="24"/>
                        <w:lang w:eastAsia="lt-LT"/>
                      </w:rPr>
                      <w:t>Kriterijaus pavadinimas</w:t>
                    </w:r>
                  </w:p>
                </w:tc>
                <w:tc>
                  <w:tcPr>
                    <w:tcW w:w="850" w:type="dxa"/>
                    <w:tcMar>
                      <w:top w:w="0" w:type="dxa"/>
                      <w:left w:w="108" w:type="dxa"/>
                      <w:bottom w:w="0" w:type="dxa"/>
                      <w:right w:w="108" w:type="dxa"/>
                    </w:tcMar>
                    <w:vAlign w:val="center"/>
                  </w:tcPr>
                  <w:p>
                    <w:pPr>
                      <w:jc w:val="center"/>
                      <w:rPr>
                        <w:b/>
                        <w:bCs/>
                        <w:szCs w:val="24"/>
                        <w:lang w:eastAsia="lt-LT"/>
                      </w:rPr>
                    </w:pPr>
                    <w:r>
                      <w:rPr>
                        <w:b/>
                        <w:bCs/>
                        <w:szCs w:val="24"/>
                        <w:lang w:eastAsia="lt-LT"/>
                      </w:rPr>
                      <w:t>TAIP</w:t>
                    </w:r>
                  </w:p>
                </w:tc>
                <w:tc>
                  <w:tcPr>
                    <w:tcW w:w="866" w:type="dxa"/>
                    <w:tcMar>
                      <w:top w:w="0" w:type="dxa"/>
                      <w:left w:w="108" w:type="dxa"/>
                      <w:bottom w:w="0" w:type="dxa"/>
                      <w:right w:w="108" w:type="dxa"/>
                    </w:tcMar>
                    <w:vAlign w:val="center"/>
                  </w:tcPr>
                  <w:p>
                    <w:pPr>
                      <w:jc w:val="center"/>
                      <w:rPr>
                        <w:b/>
                        <w:bCs/>
                        <w:szCs w:val="24"/>
                        <w:lang w:eastAsia="lt-LT"/>
                      </w:rPr>
                    </w:pPr>
                    <w:r>
                      <w:rPr>
                        <w:b/>
                        <w:bCs/>
                        <w:szCs w:val="24"/>
                        <w:lang w:eastAsia="lt-LT"/>
                      </w:rPr>
                      <w:t>NE</w:t>
                    </w:r>
                  </w:p>
                </w:tc>
              </w:tr>
              <w:tr>
                <w:trPr>
                  <w:trHeight w:val="60"/>
                </w:trPr>
                <w:tc>
                  <w:tcPr>
                    <w:tcW w:w="1101" w:type="dxa"/>
                    <w:tcMar>
                      <w:top w:w="0" w:type="dxa"/>
                      <w:left w:w="108" w:type="dxa"/>
                      <w:bottom w:w="0" w:type="dxa"/>
                      <w:right w:w="108" w:type="dxa"/>
                    </w:tcMar>
                    <w:vAlign w:val="center"/>
                  </w:tcPr>
                  <w:p>
                    <w:pPr>
                      <w:jc w:val="center"/>
                      <w:rPr>
                        <w:szCs w:val="24"/>
                        <w:lang w:eastAsia="lt-LT"/>
                      </w:rPr>
                    </w:pPr>
                    <w:r>
                      <w:rPr>
                        <w:szCs w:val="24"/>
                        <w:lang w:eastAsia="lt-LT"/>
                      </w:rPr>
                      <w:t>1.</w:t>
                    </w:r>
                  </w:p>
                </w:tc>
                <w:tc>
                  <w:tcPr>
                    <w:tcW w:w="6804" w:type="dxa"/>
                    <w:tcMar>
                      <w:top w:w="0" w:type="dxa"/>
                      <w:left w:w="108" w:type="dxa"/>
                      <w:bottom w:w="0" w:type="dxa"/>
                      <w:right w:w="108" w:type="dxa"/>
                    </w:tcMar>
                    <w:vAlign w:val="center"/>
                  </w:tcPr>
                  <w:p>
                    <w:pPr>
                      <w:rPr>
                        <w:szCs w:val="24"/>
                        <w:lang w:eastAsia="lt-LT"/>
                      </w:rPr>
                    </w:pPr>
                    <w:r>
                      <w:rPr>
                        <w:szCs w:val="24"/>
                        <w:lang w:eastAsia="lt-LT"/>
                      </w:rPr>
                      <w:t>Kelias yra valstybinėje žemėje</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r>
                <w:trPr>
                  <w:trHeight w:val="285"/>
                </w:trPr>
                <w:tc>
                  <w:tcPr>
                    <w:tcW w:w="1101" w:type="dxa"/>
                    <w:tcMar>
                      <w:top w:w="0" w:type="dxa"/>
                      <w:left w:w="108" w:type="dxa"/>
                      <w:bottom w:w="0" w:type="dxa"/>
                      <w:right w:w="108" w:type="dxa"/>
                    </w:tcMar>
                    <w:vAlign w:val="center"/>
                  </w:tcPr>
                  <w:p>
                    <w:pPr>
                      <w:jc w:val="center"/>
                      <w:rPr>
                        <w:szCs w:val="24"/>
                        <w:lang w:eastAsia="lt-LT"/>
                      </w:rPr>
                    </w:pPr>
                    <w:r>
                      <w:rPr>
                        <w:szCs w:val="24"/>
                        <w:lang w:eastAsia="lt-LT"/>
                      </w:rPr>
                      <w:t>2.</w:t>
                    </w:r>
                  </w:p>
                </w:tc>
                <w:tc>
                  <w:tcPr>
                    <w:tcW w:w="6804" w:type="dxa"/>
                    <w:tcMar>
                      <w:top w:w="0" w:type="dxa"/>
                      <w:left w:w="108" w:type="dxa"/>
                      <w:bottom w:w="0" w:type="dxa"/>
                      <w:right w:w="108" w:type="dxa"/>
                    </w:tcMar>
                    <w:vAlign w:val="center"/>
                  </w:tcPr>
                  <w:p>
                    <w:pPr>
                      <w:jc w:val="both"/>
                      <w:rPr>
                        <w:szCs w:val="24"/>
                        <w:lang w:eastAsia="lt-LT"/>
                      </w:rPr>
                    </w:pPr>
                    <w:r>
                      <w:rPr>
                        <w:szCs w:val="24"/>
                        <w:lang w:eastAsia="lt-LT"/>
                      </w:rPr>
                      <w:t>Susisiekimo ir inžinerinės infrastruktūros teritorijos žemės sklypas priklauso Radviliškio rajono savivaldybei nuosavybės teise</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r>
                <w:trPr>
                  <w:trHeight w:val="60"/>
                </w:trPr>
                <w:tc>
                  <w:tcPr>
                    <w:tcW w:w="1101" w:type="dxa"/>
                    <w:tcMar>
                      <w:top w:w="0" w:type="dxa"/>
                      <w:left w:w="108" w:type="dxa"/>
                      <w:bottom w:w="0" w:type="dxa"/>
                      <w:right w:w="108" w:type="dxa"/>
                    </w:tcMar>
                    <w:vAlign w:val="center"/>
                  </w:tcPr>
                  <w:p>
                    <w:pPr>
                      <w:jc w:val="center"/>
                      <w:rPr>
                        <w:szCs w:val="24"/>
                        <w:lang w:eastAsia="lt-LT"/>
                      </w:rPr>
                    </w:pPr>
                    <w:r>
                      <w:rPr>
                        <w:szCs w:val="24"/>
                        <w:lang w:eastAsia="lt-LT"/>
                      </w:rPr>
                      <w:t>3.</w:t>
                    </w:r>
                  </w:p>
                </w:tc>
                <w:tc>
                  <w:tcPr>
                    <w:tcW w:w="6804" w:type="dxa"/>
                    <w:tcMar>
                      <w:top w:w="0" w:type="dxa"/>
                      <w:left w:w="108" w:type="dxa"/>
                      <w:bottom w:w="0" w:type="dxa"/>
                      <w:right w:w="108" w:type="dxa"/>
                    </w:tcMar>
                    <w:vAlign w:val="center"/>
                  </w:tcPr>
                  <w:p>
                    <w:pPr>
                      <w:jc w:val="both"/>
                      <w:rPr>
                        <w:szCs w:val="24"/>
                        <w:lang w:eastAsia="lt-LT"/>
                      </w:rPr>
                    </w:pPr>
                    <w:r>
                      <w:rPr>
                        <w:szCs w:val="24"/>
                        <w:lang w:eastAsia="lt-LT"/>
                      </w:rPr>
                      <w:t>Kelio juosta yra ne mažesnė kaip numatyta Lietuvos Respublikos kelių įstatymo 11 straipsnio 2 dalyje</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r>
                <w:trPr>
                  <w:trHeight w:val="571"/>
                </w:trPr>
                <w:tc>
                  <w:tcPr>
                    <w:tcW w:w="1101" w:type="dxa"/>
                    <w:tcMar>
                      <w:top w:w="0" w:type="dxa"/>
                      <w:left w:w="108" w:type="dxa"/>
                      <w:bottom w:w="0" w:type="dxa"/>
                      <w:right w:w="108" w:type="dxa"/>
                    </w:tcMar>
                    <w:vAlign w:val="center"/>
                  </w:tcPr>
                  <w:p>
                    <w:pPr>
                      <w:jc w:val="center"/>
                      <w:rPr>
                        <w:szCs w:val="24"/>
                        <w:lang w:eastAsia="lt-LT"/>
                      </w:rPr>
                    </w:pPr>
                    <w:r>
                      <w:rPr>
                        <w:szCs w:val="24"/>
                        <w:lang w:eastAsia="lt-LT"/>
                      </w:rPr>
                      <w:t>4.</w:t>
                    </w:r>
                  </w:p>
                </w:tc>
                <w:tc>
                  <w:tcPr>
                    <w:tcW w:w="6804" w:type="dxa"/>
                    <w:tcMar>
                      <w:top w:w="0" w:type="dxa"/>
                      <w:left w:w="108" w:type="dxa"/>
                      <w:bottom w:w="0" w:type="dxa"/>
                      <w:right w:w="108" w:type="dxa"/>
                    </w:tcMar>
                    <w:vAlign w:val="center"/>
                  </w:tcPr>
                  <w:p>
                    <w:pPr>
                      <w:jc w:val="both"/>
                      <w:rPr>
                        <w:szCs w:val="24"/>
                        <w:lang w:eastAsia="lt-LT"/>
                      </w:rPr>
                    </w:pPr>
                    <w:r>
                      <w:rPr>
                        <w:szCs w:val="24"/>
                        <w:lang w:eastAsia="lt-LT"/>
                      </w:rPr>
                      <w:t xml:space="preserve">Įrengta važiuojamoji dalis, atitinkanti </w:t>
                    </w:r>
                    <w:r>
                      <w:rPr>
                        <w:spacing w:val="-2"/>
                        <w:szCs w:val="24"/>
                        <w:lang w:eastAsia="lt-LT"/>
                      </w:rPr>
                      <w:t xml:space="preserve">standartizuotų dangų konstrukcijas </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r>
                <w:trPr>
                  <w:trHeight w:val="60"/>
                </w:trPr>
                <w:tc>
                  <w:tcPr>
                    <w:tcW w:w="1101" w:type="dxa"/>
                    <w:tcMar>
                      <w:top w:w="0" w:type="dxa"/>
                      <w:left w:w="108" w:type="dxa"/>
                      <w:bottom w:w="0" w:type="dxa"/>
                      <w:right w:w="108" w:type="dxa"/>
                    </w:tcMar>
                    <w:vAlign w:val="center"/>
                  </w:tcPr>
                  <w:p>
                    <w:pPr>
                      <w:jc w:val="center"/>
                      <w:rPr>
                        <w:szCs w:val="24"/>
                        <w:lang w:eastAsia="lt-LT"/>
                      </w:rPr>
                    </w:pPr>
                    <w:r>
                      <w:rPr>
                        <w:szCs w:val="24"/>
                        <w:lang w:eastAsia="lt-LT"/>
                      </w:rPr>
                      <w:t>5.</w:t>
                    </w:r>
                  </w:p>
                </w:tc>
                <w:tc>
                  <w:tcPr>
                    <w:tcW w:w="6804" w:type="dxa"/>
                    <w:tcMar>
                      <w:top w:w="0" w:type="dxa"/>
                      <w:left w:w="108" w:type="dxa"/>
                      <w:bottom w:w="0" w:type="dxa"/>
                      <w:right w:w="108" w:type="dxa"/>
                    </w:tcMar>
                    <w:vAlign w:val="center"/>
                  </w:tcPr>
                  <w:p>
                    <w:pPr>
                      <w:jc w:val="both"/>
                      <w:rPr>
                        <w:szCs w:val="24"/>
                        <w:lang w:eastAsia="lt-LT"/>
                      </w:rPr>
                    </w:pPr>
                    <w:r>
                      <w:rPr>
                        <w:szCs w:val="24"/>
                        <w:lang w:eastAsia="lt-LT"/>
                      </w:rPr>
                      <w:t xml:space="preserve">Kelias yra jungiamasis </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r>
                <w:trPr>
                  <w:trHeight w:val="60"/>
                </w:trPr>
                <w:tc>
                  <w:tcPr>
                    <w:tcW w:w="1101" w:type="dxa"/>
                    <w:tcMar>
                      <w:top w:w="0" w:type="dxa"/>
                      <w:left w:w="108" w:type="dxa"/>
                      <w:bottom w:w="0" w:type="dxa"/>
                      <w:right w:w="108" w:type="dxa"/>
                    </w:tcMar>
                    <w:vAlign w:val="center"/>
                  </w:tcPr>
                  <w:p>
                    <w:pPr>
                      <w:jc w:val="center"/>
                      <w:rPr>
                        <w:szCs w:val="24"/>
                        <w:lang w:eastAsia="lt-LT"/>
                      </w:rPr>
                    </w:pPr>
                    <w:r>
                      <w:rPr>
                        <w:szCs w:val="24"/>
                        <w:lang w:eastAsia="lt-LT"/>
                      </w:rPr>
                      <w:t>6.</w:t>
                    </w:r>
                  </w:p>
                </w:tc>
                <w:tc>
                  <w:tcPr>
                    <w:tcW w:w="6804" w:type="dxa"/>
                    <w:tcMar>
                      <w:top w:w="0" w:type="dxa"/>
                      <w:left w:w="108" w:type="dxa"/>
                      <w:bottom w:w="0" w:type="dxa"/>
                      <w:right w:w="108" w:type="dxa"/>
                    </w:tcMar>
                    <w:vAlign w:val="center"/>
                  </w:tcPr>
                  <w:p>
                    <w:pPr>
                      <w:jc w:val="both"/>
                      <w:rPr>
                        <w:szCs w:val="24"/>
                        <w:lang w:eastAsia="lt-LT"/>
                      </w:rPr>
                    </w:pPr>
                    <w:r>
                      <w:rPr>
                        <w:szCs w:val="24"/>
                        <w:lang w:eastAsia="lt-LT"/>
                      </w:rPr>
                      <w:t xml:space="preserve">Kelias (akligatvis) veda ne mažiau kaip į 2 sodybas ir jame galima įrengti apsisukimo aikštelę </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r>
                <w:trPr>
                  <w:trHeight w:val="94"/>
                </w:trPr>
                <w:tc>
                  <w:tcPr>
                    <w:tcW w:w="1101" w:type="dxa"/>
                    <w:tcMar>
                      <w:top w:w="0" w:type="dxa"/>
                      <w:left w:w="108" w:type="dxa"/>
                      <w:bottom w:w="0" w:type="dxa"/>
                      <w:right w:w="108" w:type="dxa"/>
                    </w:tcMar>
                    <w:vAlign w:val="center"/>
                  </w:tcPr>
                  <w:p>
                    <w:pPr>
                      <w:jc w:val="center"/>
                      <w:rPr>
                        <w:szCs w:val="24"/>
                        <w:lang w:eastAsia="lt-LT"/>
                      </w:rPr>
                    </w:pPr>
                    <w:r>
                      <w:rPr>
                        <w:szCs w:val="24"/>
                        <w:lang w:eastAsia="lt-LT"/>
                      </w:rPr>
                      <w:t>7.</w:t>
                    </w:r>
                  </w:p>
                </w:tc>
                <w:tc>
                  <w:tcPr>
                    <w:tcW w:w="6804" w:type="dxa"/>
                    <w:tcMar>
                      <w:top w:w="0" w:type="dxa"/>
                      <w:left w:w="108" w:type="dxa"/>
                      <w:bottom w:w="0" w:type="dxa"/>
                      <w:right w:w="108" w:type="dxa"/>
                    </w:tcMar>
                    <w:vAlign w:val="center"/>
                  </w:tcPr>
                  <w:p>
                    <w:pPr>
                      <w:jc w:val="both"/>
                      <w:rPr>
                        <w:szCs w:val="24"/>
                        <w:lang w:eastAsia="lt-LT"/>
                      </w:rPr>
                    </w:pPr>
                    <w:r>
                      <w:rPr>
                        <w:szCs w:val="24"/>
                        <w:lang w:eastAsia="lt-LT"/>
                      </w:rPr>
                      <w:t>Kelias veda iki visuomeninės paskirties objektų</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r>
                <w:trPr>
                  <w:trHeight w:val="439"/>
                </w:trPr>
                <w:tc>
                  <w:tcPr>
                    <w:tcW w:w="1101" w:type="dxa"/>
                    <w:tcMar>
                      <w:top w:w="0" w:type="dxa"/>
                      <w:left w:w="108" w:type="dxa"/>
                      <w:bottom w:w="0" w:type="dxa"/>
                      <w:right w:w="108" w:type="dxa"/>
                    </w:tcMar>
                    <w:vAlign w:val="center"/>
                  </w:tcPr>
                  <w:p>
                    <w:pPr>
                      <w:jc w:val="center"/>
                      <w:rPr>
                        <w:szCs w:val="24"/>
                        <w:lang w:eastAsia="lt-LT"/>
                      </w:rPr>
                    </w:pPr>
                    <w:r>
                      <w:rPr>
                        <w:szCs w:val="24"/>
                        <w:lang w:eastAsia="lt-LT"/>
                      </w:rPr>
                      <w:t>8.</w:t>
                    </w:r>
                  </w:p>
                </w:tc>
                <w:tc>
                  <w:tcPr>
                    <w:tcW w:w="6804" w:type="dxa"/>
                    <w:tcMar>
                      <w:top w:w="0" w:type="dxa"/>
                      <w:left w:w="108" w:type="dxa"/>
                      <w:bottom w:w="0" w:type="dxa"/>
                      <w:right w:w="108" w:type="dxa"/>
                    </w:tcMar>
                    <w:vAlign w:val="center"/>
                  </w:tcPr>
                  <w:p>
                    <w:pPr>
                      <w:jc w:val="both"/>
                      <w:rPr>
                        <w:szCs w:val="24"/>
                        <w:lang w:eastAsia="lt-LT"/>
                      </w:rPr>
                    </w:pPr>
                    <w:r>
                      <w:rPr>
                        <w:szCs w:val="24"/>
                        <w:lang w:eastAsia="lt-LT"/>
                      </w:rPr>
                      <w:t>Kelias veda prie kitos paskirties žemės, numatytos viešajame registre arba planuojamos pagal kompleksinio ar specialiojo teritorijų planavimo dokumentus</w:t>
                    </w:r>
                  </w:p>
                </w:tc>
                <w:tc>
                  <w:tcPr>
                    <w:tcW w:w="850"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c>
                  <w:tcPr>
                    <w:tcW w:w="866" w:type="dxa"/>
                    <w:tcMar>
                      <w:top w:w="0" w:type="dxa"/>
                      <w:left w:w="108" w:type="dxa"/>
                      <w:bottom w:w="0" w:type="dxa"/>
                      <w:right w:w="108" w:type="dxa"/>
                    </w:tcMar>
                    <w:vAlign w:val="center"/>
                  </w:tcPr>
                  <w:p>
                    <w:pPr>
                      <w:jc w:val="center"/>
                      <w:rPr>
                        <w:b/>
                        <w:bCs/>
                        <w:szCs w:val="24"/>
                        <w:lang w:eastAsia="lt-LT"/>
                      </w:rPr>
                    </w:pPr>
                    <w:r>
                      <w:rPr>
                        <w:szCs w:val="24"/>
                        <w:highlight w:val="lightGray"/>
                        <w:lang w:eastAsia="lt-LT"/>
                      </w:rPr>
                      <w:t>□</w:t>
                    </w:r>
                  </w:p>
                </w:tc>
              </w:tr>
            </w:tbl>
            <w:p>
              <w:pPr>
                <w:rPr>
                  <w:szCs w:val="24"/>
                  <w:lang w:eastAsia="lt-LT"/>
                </w:rPr>
              </w:pPr>
            </w:p>
          </w:sdtContent>
        </w:sdt>
        <w:sdt>
          <w:sdtPr>
            <w:alias w:val="3 pr. 3 p."/>
            <w:tag w:val="part_a74d60c838554caebe8cc720deee9c24"/>
            <w:lock w:val="sdtLocked"/>
            <w:richText/>
          </w:sdtPr>
          <w:sdtContent>
            <w:p>
              <w:pPr>
                <w:ind w:left="714" w:hanging="357"/>
                <w:rPr>
                  <w:b/>
                  <w:bCs/>
                  <w:szCs w:val="24"/>
                  <w:lang w:eastAsia="lt-LT"/>
                </w:rPr>
              </w:pPr>
              <w:sdt>
                <w:sdtPr>
                  <w:alias w:val="Numeris"/>
                  <w:tag w:val="nr_a74d60c838554caebe8cc720deee9c24"/>
                  <w:lock w:val="sdtLocked"/>
                  <w:richText/>
                </w:sdtPr>
                <w:sdtContent>
                  <w:r>
                    <w:rPr>
                      <w:b/>
                      <w:bCs/>
                      <w:szCs w:val="24"/>
                      <w:lang w:eastAsia="lt-LT"/>
                    </w:rPr>
                    <w:t>3</w:t>
                  </w:r>
                </w:sdtContent>
              </w:sdt>
              <w:r>
                <w:rPr>
                  <w:b/>
                  <w:bCs/>
                  <w:szCs w:val="24"/>
                  <w:lang w:eastAsia="lt-LT"/>
                </w:rPr>
                <w:t>.</w:t>
                <w:tab/>
                <w:t xml:space="preserve">Komisijos išvada: </w:t>
              </w:r>
            </w:p>
            <w:p>
              <w:pPr>
                <w:ind w:left="357"/>
                <w:rPr>
                  <w:szCs w:val="24"/>
                  <w:lang w:eastAsia="lt-LT"/>
                </w:rPr>
              </w:pPr>
              <w:r>
                <w:rPr>
                  <w:szCs w:val="24"/>
                  <w:lang w:eastAsia="lt-LT"/>
                </w:rPr>
                <w:t>Nagrinėjamas kelias (gatvė) atitinka ne mažiau kaip 3 atrankos kriterijus:</w:t>
              </w:r>
            </w:p>
            <w:sdt>
              <w:sdtPr>
                <w:alias w:val="lentele"/>
                <w:tag w:val="part_d9de11cad7464ca2a918d9a5ebe27f09"/>
                <w:lock w:val="sdtLocked"/>
                <w:richText/>
              </w:sdtPr>
              <w:sdtContent>
                <w:p>
                  <w:pPr>
                    <w:ind w:left="357"/>
                    <w:jc w:val="center"/>
                    <w:rPr>
                      <w:szCs w:val="24"/>
                      <w:lang w:eastAsia="lt-LT"/>
                    </w:rPr>
                  </w:pPr>
                  <w:sdt>
                    <w:sdtPr>
                      <w:alias w:val="Pavadinimas"/>
                      <w:tag w:val="title_d9de11cad7464ca2a918d9a5ebe27f09"/>
                      <w:lock w:val="sdtLocked"/>
                      <w:richText/>
                    </w:sdtPr>
                    <w:sdtContent>
                      <w:r>
                        <w:rPr>
                          <w:szCs w:val="24"/>
                          <w:lang w:eastAsia="lt-LT"/>
                        </w:rPr>
                        <w:t xml:space="preserve">TAIP  </w:t>
                      </w:r>
                      <w:r>
                        <w:rPr>
                          <w:szCs w:val="24"/>
                          <w:highlight w:val="lightGray"/>
                          <w:lang w:eastAsia="lt-LT"/>
                        </w:rPr>
                        <w:t>□</w:t>
                      </w:r>
                      <w:r>
                        <w:rPr>
                          <w:szCs w:val="24"/>
                          <w:lang w:eastAsia="lt-LT"/>
                        </w:rPr>
                        <w:tab/>
                        <w:tab/>
                        <w:tab/>
                        <w:t xml:space="preserve">NE   </w:t>
                      </w:r>
                      <w:r>
                        <w:rPr>
                          <w:szCs w:val="24"/>
                          <w:highlight w:val="lightGray"/>
                          <w:lang w:eastAsia="lt-LT"/>
                        </w:rPr>
                        <w:t>□</w:t>
                      </w:r>
                    </w:sdtContent>
                  </w:sdt>
                </w:p>
                <w:p>
                  <w:pPr>
                    <w:rPr>
                      <w:szCs w:val="24"/>
                      <w:lang w:eastAsia="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40"/>
                    <w:gridCol w:w="713"/>
                    <w:gridCol w:w="702"/>
                  </w:tblGrid>
                  <w:tr>
                    <w:trPr>
                      <w:trHeight w:val="226"/>
                    </w:trPr>
                    <w:tc>
                      <w:tcPr>
                        <w:tcW w:w="8240" w:type="dxa"/>
                        <w:tcBorders>
                          <w:top w:val="single" w:sz="4" w:space="0" w:color="FFFFFF"/>
                          <w:left w:val="single" w:sz="4" w:space="0" w:color="FFFFFF"/>
                        </w:tcBorders>
                        <w:shd w:val="clear" w:color="auto" w:fill="auto"/>
                        <w:vAlign w:val="center"/>
                      </w:tcPr>
                      <w:p>
                        <w:pPr>
                          <w:ind w:left="357"/>
                          <w:rPr>
                            <w:szCs w:val="24"/>
                            <w:lang w:eastAsia="lt-LT"/>
                          </w:rPr>
                        </w:pPr>
                        <w:r>
                          <w:rPr>
                            <w:szCs w:val="24"/>
                            <w:lang w:eastAsia="lt-LT"/>
                          </w:rPr>
                          <w:t>Kelią (gatvę) įtraukti į:</w:t>
                        </w:r>
                      </w:p>
                    </w:tc>
                    <w:tc>
                      <w:tcPr>
                        <w:tcW w:w="713" w:type="dxa"/>
                        <w:shd w:val="clear" w:color="auto" w:fill="auto"/>
                        <w:vAlign w:val="center"/>
                      </w:tcPr>
                      <w:p>
                        <w:pPr>
                          <w:jc w:val="center"/>
                          <w:rPr>
                            <w:szCs w:val="24"/>
                            <w:lang w:eastAsia="lt-LT"/>
                          </w:rPr>
                        </w:pPr>
                        <w:r>
                          <w:rPr>
                            <w:szCs w:val="24"/>
                            <w:lang w:eastAsia="lt-LT"/>
                          </w:rPr>
                          <w:t>TAIP</w:t>
                        </w:r>
                      </w:p>
                    </w:tc>
                    <w:tc>
                      <w:tcPr>
                        <w:tcW w:w="702" w:type="dxa"/>
                        <w:shd w:val="clear" w:color="auto" w:fill="auto"/>
                        <w:vAlign w:val="center"/>
                      </w:tcPr>
                      <w:p>
                        <w:pPr>
                          <w:jc w:val="center"/>
                          <w:rPr>
                            <w:szCs w:val="24"/>
                            <w:lang w:eastAsia="lt-LT"/>
                          </w:rPr>
                        </w:pPr>
                        <w:r>
                          <w:rPr>
                            <w:szCs w:val="24"/>
                            <w:lang w:eastAsia="lt-LT"/>
                          </w:rPr>
                          <w:t>NE</w:t>
                        </w:r>
                      </w:p>
                    </w:tc>
                  </w:tr>
                  <w:tr>
                    <w:trPr>
                      <w:trHeight w:val="358"/>
                    </w:trPr>
                    <w:tc>
                      <w:tcPr>
                        <w:tcW w:w="8240" w:type="dxa"/>
                        <w:shd w:val="clear" w:color="auto" w:fill="auto"/>
                        <w:vAlign w:val="center"/>
                      </w:tcPr>
                      <w:p>
                        <w:pPr>
                          <w:rPr>
                            <w:b/>
                            <w:bCs/>
                            <w:szCs w:val="24"/>
                            <w:lang w:eastAsia="lt-LT"/>
                          </w:rPr>
                        </w:pPr>
                        <w:r>
                          <w:rPr>
                            <w:szCs w:val="24"/>
                            <w:lang w:eastAsia="lt-LT"/>
                          </w:rPr>
                          <w:t>Radviliškio rajono savivaldybės vietinės reikšmės viešųjų kelių ir gatvių sąrašą</w:t>
                        </w:r>
                      </w:p>
                    </w:tc>
                    <w:tc>
                      <w:tcPr>
                        <w:tcW w:w="713" w:type="dxa"/>
                        <w:shd w:val="clear" w:color="auto" w:fill="auto"/>
                        <w:vAlign w:val="center"/>
                      </w:tcPr>
                      <w:p>
                        <w:pPr>
                          <w:ind w:firstLine="186"/>
                          <w:rPr>
                            <w:b/>
                            <w:bCs/>
                            <w:szCs w:val="24"/>
                            <w:lang w:eastAsia="lt-LT"/>
                          </w:rPr>
                        </w:pPr>
                        <w:r>
                          <w:rPr>
                            <w:szCs w:val="24"/>
                            <w:highlight w:val="lightGray"/>
                            <w:lang w:eastAsia="lt-LT"/>
                          </w:rPr>
                          <w:t>□</w:t>
                        </w:r>
                      </w:p>
                    </w:tc>
                    <w:tc>
                      <w:tcPr>
                        <w:tcW w:w="702" w:type="dxa"/>
                        <w:shd w:val="clear" w:color="auto" w:fill="auto"/>
                        <w:vAlign w:val="center"/>
                      </w:tcPr>
                      <w:p>
                        <w:pPr>
                          <w:jc w:val="center"/>
                          <w:rPr>
                            <w:b/>
                            <w:bCs/>
                            <w:szCs w:val="24"/>
                            <w:lang w:eastAsia="lt-LT"/>
                          </w:rPr>
                        </w:pPr>
                        <w:r>
                          <w:rPr>
                            <w:szCs w:val="24"/>
                            <w:highlight w:val="lightGray"/>
                            <w:lang w:eastAsia="lt-LT"/>
                          </w:rPr>
                          <w:t>□</w:t>
                        </w:r>
                      </w:p>
                    </w:tc>
                  </w:tr>
                  <w:tr>
                    <w:trPr>
                      <w:trHeight w:val="731"/>
                    </w:trPr>
                    <w:tc>
                      <w:tcPr>
                        <w:tcW w:w="8240" w:type="dxa"/>
                        <w:shd w:val="clear" w:color="auto" w:fill="auto"/>
                        <w:vAlign w:val="center"/>
                      </w:tcPr>
                      <w:p>
                        <w:pPr>
                          <w:rPr>
                            <w:b/>
                            <w:bCs/>
                            <w:szCs w:val="24"/>
                            <w:lang w:eastAsia="lt-LT"/>
                          </w:rPr>
                        </w:pPr>
                        <w:r>
                          <w:rPr>
                            <w:szCs w:val="24"/>
                            <w:lang w:eastAsia="lt-LT"/>
                          </w:rPr>
                          <w:t>Radviliškio rajono savivaldybės perspektyvinių vietinės reikšmės viešųjų kelių ir gatvių sąrašą</w:t>
                        </w:r>
                      </w:p>
                    </w:tc>
                    <w:tc>
                      <w:tcPr>
                        <w:tcW w:w="713" w:type="dxa"/>
                        <w:shd w:val="clear" w:color="auto" w:fill="auto"/>
                        <w:vAlign w:val="center"/>
                      </w:tcPr>
                      <w:p>
                        <w:pPr>
                          <w:jc w:val="center"/>
                          <w:rPr>
                            <w:b/>
                            <w:bCs/>
                            <w:szCs w:val="24"/>
                            <w:lang w:eastAsia="lt-LT"/>
                          </w:rPr>
                        </w:pPr>
                        <w:r>
                          <w:rPr>
                            <w:szCs w:val="24"/>
                            <w:highlight w:val="lightGray"/>
                            <w:lang w:eastAsia="lt-LT"/>
                          </w:rPr>
                          <w:t>□</w:t>
                        </w:r>
                      </w:p>
                    </w:tc>
                    <w:tc>
                      <w:tcPr>
                        <w:tcW w:w="702" w:type="dxa"/>
                        <w:shd w:val="clear" w:color="auto" w:fill="auto"/>
                        <w:vAlign w:val="center"/>
                      </w:tcPr>
                      <w:p>
                        <w:pPr>
                          <w:jc w:val="center"/>
                          <w:rPr>
                            <w:b/>
                            <w:bCs/>
                            <w:szCs w:val="24"/>
                            <w:lang w:eastAsia="lt-LT"/>
                          </w:rPr>
                        </w:pPr>
                        <w:r>
                          <w:rPr>
                            <w:szCs w:val="24"/>
                            <w:highlight w:val="lightGray"/>
                            <w:lang w:eastAsia="lt-LT"/>
                          </w:rPr>
                          <w:t>□</w:t>
                        </w:r>
                      </w:p>
                    </w:tc>
                  </w:tr>
                </w:tbl>
                <w:p>
                  <w:pPr>
                    <w:ind w:left="360"/>
                    <w:rPr>
                      <w:b/>
                      <w:bCs/>
                      <w:szCs w:val="24"/>
                      <w:lang w:eastAsia="lt-LT"/>
                    </w:rPr>
                  </w:pPr>
                </w:p>
              </w:sdtContent>
            </w:sdt>
            <w:sdt>
              <w:sdtPr>
                <w:alias w:val="pastraipa"/>
                <w:tag w:val="part_dfcd7ccf59804206b912de6a95811f17"/>
                <w:lock w:val="sdtLocked"/>
                <w:richText/>
              </w:sdtPr>
              <w:sdtContent>
                <w:p>
                  <w:pPr>
                    <w:rPr>
                      <w:szCs w:val="24"/>
                      <w:lang w:eastAsia="lt-LT"/>
                    </w:rPr>
                  </w:pPr>
                  <w:r>
                    <w:rPr>
                      <w:szCs w:val="24"/>
                      <w:lang w:eastAsia="lt-LT"/>
                    </w:rPr>
                    <w:t>Komisijos pirmininkas</w:t>
                    <w:tab/>
                    <w:tab/>
                    <w:tab/>
                    <w:tab/>
                  </w:r>
                </w:p>
              </w:sdtContent>
            </w:sdt>
            <w:sdt>
              <w:sdtPr>
                <w:alias w:val="pastraipa"/>
                <w:tag w:val="part_97f8b2bc70bc47f786b78de4e96113f8"/>
                <w:lock w:val="sdtLocked"/>
                <w:richText/>
              </w:sdtPr>
              <w:sdtContent>
                <w:p>
                  <w:pPr>
                    <w:jc w:val="center"/>
                    <w:rPr>
                      <w:szCs w:val="24"/>
                      <w:lang w:eastAsia="lt-LT"/>
                    </w:rPr>
                  </w:pPr>
                  <w:r>
                    <w:rPr>
                      <w:szCs w:val="24"/>
                      <w:lang w:eastAsia="lt-LT"/>
                    </w:rPr>
                    <w:t>––––––––––––––––––––––––––––––––––</w:t>
                  </w:r>
                </w:p>
                <w:p>
                  <w:pPr>
                    <w:jc w:val="center"/>
                    <w:rPr>
                      <w:b/>
                      <w:bCs/>
                      <w:lang w:eastAsia="lt-LT"/>
                    </w:rPr>
                  </w:pPr>
                </w:p>
                <w:p>
                  <w:pPr>
                    <w:jc w:val="center"/>
                    <w:rPr>
                      <w:b/>
                      <w:bCs/>
                      <w:lang w:eastAsia="lt-LT"/>
                    </w:rPr>
                  </w:pPr>
                </w:p>
              </w:sdtContent>
            </w:sdt>
          </w:sdtContent>
        </w:sdt>
        <w:sdt>
          <w:sdtPr>
            <w:alias w:val="skirsnis"/>
            <w:tag w:val="part_45456becac474a019b79449362bbf173"/>
            <w:lock w:val="sdtLocked"/>
            <w:richText/>
          </w:sdtPr>
          <w:sdtContent>
            <w:sdt>
              <w:sdtPr>
                <w:alias w:val="Pavadinimas"/>
                <w:tag w:val="title_45456becac474a019b79449362bbf173"/>
                <w:lock w:val="sdtLocked"/>
                <w:richText/>
              </w:sdtPr>
              <w:sdtContent>
                <w:p>
                  <w:pPr>
                    <w:jc w:val="center"/>
                    <w:rPr>
                      <w:b/>
                      <w:bCs/>
                      <w:lang w:eastAsia="lt-LT"/>
                    </w:rPr>
                  </w:pPr>
                  <w:r>
                    <w:rPr>
                      <w:b/>
                      <w:bCs/>
                      <w:lang w:eastAsia="lt-LT"/>
                    </w:rPr>
                    <w:t>RADVILIŠKIO RAJONO SAVIVALDYBĖS TARYBOS SPRENDIMO PROJEKTO</w:t>
                  </w:r>
                </w:p>
                <w:p>
                  <w:pPr>
                    <w:tabs>
                      <w:tab w:val="center" w:pos="4153"/>
                      <w:tab w:val="right" w:pos="8306"/>
                    </w:tabs>
                    <w:jc w:val="center"/>
                    <w:rPr>
                      <w:lang w:eastAsia="lt-LT"/>
                    </w:rPr>
                  </w:pPr>
                  <w:r>
                    <w:rPr>
                      <w:b/>
                      <w:bCs/>
                      <w:lang w:eastAsia="lt-LT"/>
                    </w:rPr>
                    <w:t>„</w:t>
                  </w:r>
                  <w:r>
                    <w:rPr>
                      <w:b/>
                      <w:szCs w:val="24"/>
                      <w:lang w:eastAsia="lt-LT"/>
                    </w:rPr>
                    <w:t>DĖL RADVILIŠKIO RAJONO SAVIVALDYBĖS TARYBOS 2020 M. VASARIO 27 D. SPRENDIMO NR. T-200 „DĖL KELIŲ IR GATVIŲ ĮTRAUKIMO Į RADVILIŠKIO RAJONO SAVIVALDYBĖS VIETINĖS REIKŠMĖS VIEŠŲJŲ KELIŲ IR GATVIŲ SĄRAŠĄ TVARKOS APRAŠO PATVIRTINIMO“ PAKEITIMO</w:t>
                  </w:r>
                  <w:r>
                    <w:rPr>
                      <w:b/>
                      <w:bCs/>
                      <w:shd w:val="clear" w:color="auto" w:fill="FFFFFF"/>
                      <w:lang w:eastAsia="ar-SA"/>
                    </w:rPr>
                    <w:t>“</w:t>
                  </w:r>
                  <w:r>
                    <w:rPr>
                      <w:b/>
                      <w:bCs/>
                      <w:lang w:eastAsia="lt-LT"/>
                    </w:rPr>
                    <w:t xml:space="preserve"> </w:t>
                  </w:r>
                </w:p>
                <w:p>
                  <w:pPr>
                    <w:ind w:firstLine="856"/>
                    <w:jc w:val="center"/>
                    <w:rPr>
                      <w:b/>
                      <w:bCs/>
                      <w:lang w:eastAsia="lt-LT"/>
                    </w:rPr>
                  </w:pPr>
                  <w:r>
                    <w:rPr>
                      <w:b/>
                      <w:bCs/>
                      <w:lang w:eastAsia="lt-LT"/>
                    </w:rPr>
                    <w:t>AIŠKINAMASIS RAŠTAS</w:t>
                  </w:r>
                </w:p>
              </w:sdtContent>
            </w:sdt>
            <w:p>
              <w:pPr>
                <w:ind w:firstLine="856"/>
                <w:jc w:val="center"/>
                <w:rPr>
                  <w:bCs/>
                  <w:lang w:eastAsia="lt-LT"/>
                </w:rPr>
              </w:pPr>
            </w:p>
            <w:p>
              <w:pPr>
                <w:ind w:firstLine="856"/>
                <w:jc w:val="center"/>
                <w:rPr>
                  <w:bCs/>
                  <w:lang w:eastAsia="lt-LT"/>
                </w:rPr>
              </w:pPr>
              <w:r>
                <w:rPr>
                  <w:bCs/>
                  <w:lang w:eastAsia="lt-LT"/>
                </w:rPr>
                <w:t xml:space="preserve">2025 m. birželio 11 d. </w:t>
              </w:r>
            </w:p>
            <w:p>
              <w:pPr>
                <w:ind w:firstLine="856"/>
                <w:jc w:val="center"/>
                <w:rPr>
                  <w:bCs/>
                  <w:lang w:eastAsia="lt-LT"/>
                </w:rPr>
              </w:pPr>
              <w:r>
                <w:rPr>
                  <w:bCs/>
                  <w:lang w:eastAsia="lt-LT"/>
                </w:rPr>
                <w:t>Radviliškis</w:t>
              </w:r>
            </w:p>
            <w:p>
              <w:pPr>
                <w:ind w:firstLine="856"/>
                <w:jc w:val="center"/>
                <w:rPr>
                  <w:bCs/>
                  <w:lang w:eastAsia="lt-LT"/>
                </w:rPr>
              </w:pPr>
            </w:p>
            <w:tbl>
              <w:tblPr>
                <w:tblW w:w="0" w:type="auto"/>
                <w:tblInd w:w="108" w:type="dxa"/>
                <w:tblLook w:val="04A0" w:firstRow="1" w:lastRow="0" w:firstColumn="1" w:lastColumn="0" w:noHBand="0" w:noVBand="1"/>
              </w:tblPr>
              <w:tblGrid>
                <w:gridCol w:w="9469"/>
              </w:tblGrid>
              <w:tr>
                <w:trPr>
                  <w:trHeight w:val="1054"/>
                </w:trPr>
                <w:tc>
                  <w:tcPr>
                    <w:tcW w:w="9469" w:type="dxa"/>
                  </w:tcPr>
                  <w:p>
                    <w:pPr>
                      <w:widowControl w:val="0"/>
                      <w:tabs>
                        <w:tab w:val="left" w:pos="1130"/>
                      </w:tabs>
                      <w:suppressAutoHyphens/>
                      <w:ind w:firstLine="743"/>
                      <w:jc w:val="both"/>
                      <w:rPr>
                        <w:szCs w:val="24"/>
                      </w:rPr>
                    </w:pPr>
                    <w:r>
                      <w:rPr>
                        <w:b/>
                        <w:bCs/>
                        <w:szCs w:val="24"/>
                      </w:rPr>
                      <w:t>1.</w:t>
                      <w:tab/>
                      <w:t>Projekto rengimą paskatinusios priežastys, parengto projekto tikslai ir uždaviniai.</w:t>
                    </w:r>
                  </w:p>
                  <w:p>
                    <w:pPr>
                      <w:tabs>
                        <w:tab w:val="left" w:pos="1130"/>
                      </w:tabs>
                      <w:suppressAutoHyphens/>
                      <w:ind w:firstLine="783"/>
                      <w:jc w:val="both"/>
                    </w:pPr>
                    <w:r>
                      <w:t xml:space="preserve">Projektas rengiamas atsižvelgus į Vyriausybės atstovų įstaigos Vyriausybės atstovo Šiaulių ir Telšių apskrityse biuro pastabas, kad savivaldybės tarybos 2020 m. vasario 27 d. sprendimu Nr. T-200 patvirtintame kelių ir gatvių įtraukimo į savivaldybės vietinės reikšmės kelių ir gatvių sąrašus nėra nuo 2024 m. sausio 1 d. įsigaliojusio Sodininkų bendrijų įstatymo pakeitimų, kuriais pakeistos Sodininkų bendrijų įstatymo 6 straipsnio 2 ir 3 dalies nuostatos.  Sodininkų bendrijų įstatymo 6 straipsnio 2 dalyje nustatyta – kai bendrijų bendrojo naudojimo žemėje esančių kelių (gatvių) kadastriniai matavimai nėra atlikti ir nėra tokiam inžineriniam statiniui suformuoto žemės sklypo, bendrijų iniciatyva (bendrijos narių susirinkimo sprendimu) kelio (gatvės) nuosavybės teisė gali būti registruojama Nekilnojamojo turto registre savivaldybei, tokiu atveju įregistravimą ir kelio (gatvės) kadastrinius matavimus savivaldybės biudžeto lėšomis atlieka savivaldybės administracija pagal savivaldybės tarybos nustatytus prioritetus. To paties įstatymo 6 straipsnio 3 dalyje nurodyta – kai bendrijų bendrojo naudojimo žemėje esančių kelių (gatvių) kadastriniai matavimai yra atlikti ir keliai (gatvės) įregistruoti (įregistruotos) bendrijos nuosavybės teise Nekilnojamojo turto registre, bendrijų iniciatyva (bendrijos narių susirinkimo sprendimu) ir savivaldybės sutikimu keliai (gatvės) perleidžiami (perleidžiamos) savivaldybei nuosavybės teise sudarant sandorį.</w:t>
                    </w:r>
                  </w:p>
                </w:tc>
              </w:tr>
              <w:tr>
                <w:tc>
                  <w:tcPr>
                    <w:tcW w:w="9469" w:type="dxa"/>
                  </w:tcPr>
                  <w:p>
                    <w:pPr>
                      <w:widowControl w:val="0"/>
                      <w:suppressAutoHyphens/>
                      <w:ind w:left="1103" w:hanging="360"/>
                      <w:jc w:val="both"/>
                      <w:rPr>
                        <w:b/>
                        <w:bCs/>
                        <w:szCs w:val="24"/>
                      </w:rPr>
                    </w:pPr>
                    <w:r>
                      <w:rPr>
                        <w:b/>
                        <w:bCs/>
                        <w:szCs w:val="24"/>
                      </w:rPr>
                      <w:t>2.</w:t>
                      <w:tab/>
                      <w:t>Projekto iniciatoriai (institucija, asmenys ar piliečių atstovai) ir rengėjai.</w:t>
                    </w:r>
                  </w:p>
                  <w:p>
                    <w:pPr>
                      <w:suppressAutoHyphens/>
                      <w:ind w:firstLine="783"/>
                      <w:jc w:val="both"/>
                    </w:pPr>
                    <w:r>
                      <w:t>Radviliškio rajono savivaldybės administracija atsižvelgusi į Vyriausybės atstovo Šiaulių ir Telšių apskrityse biuro pastabas.</w:t>
                    </w:r>
                  </w:p>
                </w:tc>
              </w:tr>
              <w:tr>
                <w:trPr>
                  <w:trHeight w:val="182"/>
                </w:trPr>
                <w:tc>
                  <w:tcPr>
                    <w:tcW w:w="9469" w:type="dxa"/>
                  </w:tcPr>
                  <w:p>
                    <w:pPr>
                      <w:widowControl w:val="0"/>
                      <w:tabs>
                        <w:tab w:val="left" w:pos="0"/>
                      </w:tabs>
                      <w:ind w:left="1103" w:right="57" w:hanging="360"/>
                      <w:jc w:val="both"/>
                      <w:rPr>
                        <w:b/>
                        <w:bCs/>
                        <w:szCs w:val="24"/>
                      </w:rPr>
                    </w:pPr>
                    <w:r>
                      <w:rPr>
                        <w:b/>
                        <w:bCs/>
                        <w:szCs w:val="24"/>
                      </w:rPr>
                      <w:t>3.</w:t>
                      <w:tab/>
                      <w:t xml:space="preserve"> Kaip šiuo metu yra reguliuojami projekte aptarti teisiniai santykiai.</w:t>
                    </w:r>
                  </w:p>
                  <w:p>
                    <w:pPr>
                      <w:tabs>
                        <w:tab w:val="left" w:pos="0"/>
                      </w:tabs>
                      <w:ind w:right="57" w:firstLine="720"/>
                      <w:jc w:val="both"/>
                    </w:pPr>
                    <w:r>
                      <w:rPr>
                        <w:bCs/>
                      </w:rPr>
                      <w:t>Šiuo metu galioja R</w:t>
                    </w:r>
                    <w:r>
                      <w:t>adviliškio rajono savivaldybės tarybos 2020 m. vasario 27 d. sprendimas Nr. T-200 „Dėl kelių ir gatvių įtraukimo į Radviliškio rajono savivaldybės vietinės reikšmės viešųjų kelių ir gatvių sąrašą tvarkos aprašo patvirtinimo“.</w:t>
                    </w:r>
                  </w:p>
                </w:tc>
              </w:tr>
              <w:tr>
                <w:tc>
                  <w:tcPr>
                    <w:tcW w:w="9469" w:type="dxa"/>
                  </w:tcPr>
                  <w:p>
                    <w:pPr>
                      <w:tabs>
                        <w:tab w:val="left" w:pos="0"/>
                      </w:tabs>
                      <w:ind w:right="57" w:firstLine="773"/>
                      <w:jc w:val="both"/>
                      <w:rPr>
                        <w:b/>
                        <w:bCs/>
                        <w:i/>
                        <w:iCs/>
                      </w:rPr>
                    </w:pPr>
                    <w:r>
                      <w:rPr>
                        <w:b/>
                        <w:bCs/>
                      </w:rPr>
                      <w:t>4.</w:t>
                    </w:r>
                    <w:r>
                      <w:rPr>
                        <w:b/>
                        <w:bCs/>
                        <w:i/>
                        <w:iCs/>
                      </w:rPr>
                      <w:t xml:space="preserve"> </w:t>
                    </w:r>
                    <w:r>
                      <w:rPr>
                        <w:b/>
                        <w:bCs/>
                      </w:rPr>
                      <w:t>Kokios siūlomos naujos teisinio reguliavimo nuostatos, kokių teigiamų rezultatų laukiama.</w:t>
                    </w:r>
                  </w:p>
                  <w:p>
                    <w:pPr>
                      <w:tabs>
                        <w:tab w:val="left" w:pos="0"/>
                      </w:tabs>
                      <w:ind w:right="57" w:firstLine="709"/>
                      <w:jc w:val="both"/>
                      <w:rPr>
                        <w:bCs/>
                        <w:iCs/>
                      </w:rPr>
                    </w:pPr>
                    <w:r>
                      <w:rPr>
                        <w:bCs/>
                        <w:iCs/>
                      </w:rPr>
                      <w:t xml:space="preserve">Papildžius kelių ir gatvių įtraukimo į savivaldybės vietinės reikšmės kelių ir gatvių sąrašus tvarkos aprašą pagal Sodininkų bendrijų įstatymo 6 straipsnio 2 ir 3 dalies nuostatas, bus aiškiau apibrėžtas sodininkų bendrijų kelių perdavimas savivaldybėms. </w:t>
                    </w:r>
                  </w:p>
                </w:tc>
              </w:tr>
              <w:tr>
                <w:tc>
                  <w:tcPr>
                    <w:tcW w:w="9469" w:type="dxa"/>
                  </w:tcPr>
                  <w:p>
                    <w:pPr>
                      <w:ind w:firstLine="773"/>
                      <w:jc w:val="both"/>
                      <w:rPr>
                        <w:color w:val="000000"/>
                        <w:lang w:eastAsia="lt-LT"/>
                      </w:rPr>
                    </w:pPr>
                    <w:r>
                      <w:rPr>
                        <w:b/>
                        <w:bCs/>
                      </w:rPr>
                      <w:t>5.</w:t>
                    </w:r>
                    <w:r>
                      <w:t xml:space="preserve">  </w:t>
                    </w:r>
                    <w:r>
                      <w:rPr>
                        <w:b/>
                        <w:bCs/>
                        <w:color w:val="000000"/>
                        <w:lang w:eastAsia="lt-LT"/>
                      </w:rPr>
                      <w:t>Galimos neigiamos priimto sprendimo projekto pasekmės ir kokių priemonių reikėtų imtis, kad tokių pasekmių būtų išvengta.</w:t>
                    </w:r>
                  </w:p>
                  <w:p>
                    <w:pPr>
                      <w:ind w:firstLine="783"/>
                      <w:jc w:val="both"/>
                    </w:pPr>
                    <w:r>
                      <w:t xml:space="preserve">Nenumatyta. </w:t>
                    </w:r>
                  </w:p>
                </w:tc>
              </w:tr>
              <w:tr>
                <w:tc>
                  <w:tcPr>
                    <w:tcW w:w="9469" w:type="dxa"/>
                  </w:tcPr>
                  <w:p>
                    <w:pPr>
                      <w:tabs>
                        <w:tab w:val="left" w:pos="0"/>
                      </w:tabs>
                      <w:ind w:right="57" w:firstLine="773"/>
                      <w:jc w:val="both"/>
                      <w:rPr>
                        <w:b/>
                        <w:bCs/>
                      </w:rPr>
                    </w:pPr>
                    <w:r>
                      <w:rPr>
                        <w:b/>
                        <w:bCs/>
                      </w:rPr>
                      <w:t>6. Kokius teisės aktus būtina priimti, kokius galiojančius teisės aktus būtina pakeisti ar pripažinti netekusiais galios priėmus sprendimo projektą.</w:t>
                    </w:r>
                  </w:p>
                  <w:p>
                    <w:pPr>
                      <w:tabs>
                        <w:tab w:val="left" w:pos="0"/>
                      </w:tabs>
                      <w:ind w:right="57" w:firstLine="773"/>
                      <w:jc w:val="both"/>
                      <w:rPr>
                        <w:bCs/>
                      </w:rPr>
                    </w:pPr>
                    <w:r>
                      <w:rPr>
                        <w:bCs/>
                      </w:rPr>
                      <w:t>R</w:t>
                    </w:r>
                    <w:r>
                      <w:t>adviliškio rajono savivaldybės tarybos 2020 m. vasario 27 d. sprendimas Nr. T-200 „Dėl kelių ir gatvių įtraukimo į Radviliškio rajono savivaldybės vietinės reikšmės viešųjų kelių ir gatvių sąrašą tvarkos aprašo patvirtinimo“.</w:t>
                    </w:r>
                  </w:p>
                </w:tc>
              </w:tr>
              <w:tr>
                <w:tc>
                  <w:tcPr>
                    <w:tcW w:w="9469" w:type="dxa"/>
                  </w:tcPr>
                  <w:p>
                    <w:pPr>
                      <w:tabs>
                        <w:tab w:val="left" w:pos="0"/>
                        <w:tab w:val="left" w:pos="1481"/>
                      </w:tabs>
                      <w:ind w:right="57" w:firstLine="783"/>
                      <w:jc w:val="both"/>
                      <w:rPr>
                        <w:b/>
                        <w:bCs/>
                      </w:rPr>
                    </w:pPr>
                    <w:r>
                      <w:rPr>
                        <w:b/>
                        <w:bCs/>
                      </w:rPr>
                      <w:t>7.</w:t>
                    </w:r>
                    <w:r>
                      <w:t xml:space="preserve"> </w:t>
                    </w:r>
                    <w:r>
                      <w:rPr>
                        <w:b/>
                        <w:bCs/>
                      </w:rPr>
                      <w:t>Sprendimo projektui įgyvendinti reikalingos lėšos, finansavimo šaltiniai.</w:t>
                    </w:r>
                  </w:p>
                  <w:p>
                    <w:pPr>
                      <w:tabs>
                        <w:tab w:val="left" w:pos="0"/>
                        <w:tab w:val="left" w:pos="1481"/>
                      </w:tabs>
                      <w:ind w:right="57" w:firstLine="783"/>
                      <w:jc w:val="both"/>
                    </w:pPr>
                    <w:r>
                      <w:t xml:space="preserve">Radviliškio rajono savivaldybės biudžeto lėšos.  </w:t>
                    </w:r>
                  </w:p>
                </w:tc>
              </w:tr>
              <w:tr>
                <w:tc>
                  <w:tcPr>
                    <w:tcW w:w="9469" w:type="dxa"/>
                  </w:tcPr>
                  <w:p>
                    <w:pPr>
                      <w:tabs>
                        <w:tab w:val="left" w:pos="0"/>
                        <w:tab w:val="left" w:pos="1340"/>
                      </w:tabs>
                      <w:ind w:right="57" w:firstLine="783"/>
                      <w:jc w:val="both"/>
                      <w:rPr>
                        <w:b/>
                        <w:bCs/>
                      </w:rPr>
                    </w:pPr>
                    <w:r>
                      <w:rPr>
                        <w:b/>
                        <w:bCs/>
                      </w:rPr>
                      <w:t>8. Sprendimo projekto rengimo metu gauti specialistų vertinimai ir išvados.</w:t>
                    </w:r>
                  </w:p>
                  <w:p>
                    <w:pPr>
                      <w:tabs>
                        <w:tab w:val="left" w:pos="0"/>
                        <w:tab w:val="left" w:pos="1340"/>
                      </w:tabs>
                      <w:ind w:right="57" w:firstLine="783"/>
                      <w:jc w:val="both"/>
                    </w:pPr>
                    <w:r>
                      <w:t xml:space="preserve">Nebuvo. </w:t>
                    </w:r>
                  </w:p>
                </w:tc>
              </w:tr>
              <w:tr>
                <w:tc>
                  <w:tcPr>
                    <w:tcW w:w="9469" w:type="dxa"/>
                  </w:tcPr>
                  <w:p>
                    <w:pPr>
                      <w:tabs>
                        <w:tab w:val="left" w:pos="0"/>
                        <w:tab w:val="left" w:pos="1340"/>
                      </w:tabs>
                      <w:ind w:right="57" w:firstLine="783"/>
                      <w:jc w:val="both"/>
                      <w:rPr>
                        <w:b/>
                        <w:bCs/>
                      </w:rPr>
                    </w:pPr>
                    <w:r>
                      <w:rPr>
                        <w:b/>
                        <w:bCs/>
                      </w:rPr>
                      <w:t>9. Numatomo teisinio reguliavimo poveikio vertinimo rezultatai.</w:t>
                    </w:r>
                  </w:p>
                  <w:p>
                    <w:pPr>
                      <w:tabs>
                        <w:tab w:val="left" w:pos="0"/>
                        <w:tab w:val="left" w:pos="1340"/>
                      </w:tabs>
                      <w:ind w:right="57" w:firstLine="783"/>
                      <w:jc w:val="both"/>
                    </w:pPr>
                    <w:r>
                      <w:t>Teisinio reguliavimo poveikio vertinimas neatliktas.</w:t>
                    </w:r>
                  </w:p>
                </w:tc>
              </w:tr>
              <w:tr>
                <w:tc>
                  <w:tcPr>
                    <w:tcW w:w="9469" w:type="dxa"/>
                  </w:tcPr>
                  <w:p>
                    <w:pPr>
                      <w:tabs>
                        <w:tab w:val="left" w:pos="0"/>
                        <w:tab w:val="left" w:pos="1340"/>
                      </w:tabs>
                      <w:ind w:right="57" w:firstLine="783"/>
                      <w:jc w:val="both"/>
                      <w:rPr>
                        <w:b/>
                        <w:bCs/>
                      </w:rPr>
                    </w:pPr>
                    <w:r>
                      <w:rPr>
                        <w:b/>
                        <w:bCs/>
                      </w:rPr>
                      <w:t>10. Sprendimo projekto antikorupcinis vertinimas.</w:t>
                    </w:r>
                  </w:p>
                  <w:p>
                    <w:pPr>
                      <w:tabs>
                        <w:tab w:val="left" w:pos="0"/>
                        <w:tab w:val="left" w:pos="1340"/>
                      </w:tabs>
                      <w:ind w:right="57" w:firstLine="783"/>
                      <w:jc w:val="both"/>
                    </w:pPr>
                    <w:r>
                      <w:t>Antikorupcinis vertinimas nebuvo atliekamas.</w:t>
                    </w:r>
                  </w:p>
                </w:tc>
              </w:tr>
              <w:tr>
                <w:tc>
                  <w:tcPr>
                    <w:tcW w:w="9469" w:type="dxa"/>
                  </w:tcPr>
                  <w:p>
                    <w:pPr>
                      <w:tabs>
                        <w:tab w:val="left" w:pos="0"/>
                        <w:tab w:val="left" w:pos="1340"/>
                      </w:tabs>
                      <w:ind w:right="57" w:firstLine="783"/>
                      <w:jc w:val="both"/>
                      <w:rPr>
                        <w:b/>
                        <w:bCs/>
                      </w:rPr>
                    </w:pPr>
                    <w:r>
                      <w:rPr>
                        <w:b/>
                        <w:bCs/>
                      </w:rPr>
                      <w:t xml:space="preserve">11. Kiti, iniciatoriaus nuomone, reikalingi pagrindimai ir paaiškinimai. </w:t>
                    </w:r>
                  </w:p>
                  <w:p>
                    <w:pPr>
                      <w:tabs>
                        <w:tab w:val="left" w:pos="0"/>
                        <w:tab w:val="left" w:pos="1340"/>
                      </w:tabs>
                      <w:ind w:right="57" w:firstLine="783"/>
                      <w:jc w:val="both"/>
                    </w:pPr>
                    <w:r>
                      <w:t xml:space="preserve">Nėra. </w:t>
                    </w:r>
                  </w:p>
                </w:tc>
              </w:tr>
              <w:tr>
                <w:tc>
                  <w:tcPr>
                    <w:tcW w:w="9469" w:type="dxa"/>
                  </w:tcPr>
                  <w:p>
                    <w:pPr>
                      <w:tabs>
                        <w:tab w:val="left" w:pos="0"/>
                        <w:tab w:val="left" w:pos="1340"/>
                      </w:tabs>
                      <w:ind w:right="57" w:firstLine="783"/>
                      <w:jc w:val="both"/>
                      <w:rPr>
                        <w:b/>
                        <w:bCs/>
                      </w:rPr>
                    </w:pPr>
                    <w:r>
                      <w:rPr>
                        <w:b/>
                        <w:bCs/>
                      </w:rPr>
                      <w:t xml:space="preserve">12. Pridedami dokumentai. </w:t>
                    </w:r>
                  </w:p>
                  <w:p>
                    <w:pPr>
                      <w:tabs>
                        <w:tab w:val="left" w:pos="0"/>
                        <w:tab w:val="left" w:pos="1340"/>
                      </w:tabs>
                      <w:ind w:right="57" w:firstLine="783"/>
                      <w:jc w:val="both"/>
                      <w:rPr>
                        <w:b/>
                        <w:bCs/>
                      </w:rPr>
                    </w:pPr>
                    <w:r>
                      <w:t>Nėra.</w:t>
                    </w:r>
                  </w:p>
                </w:tc>
              </w:tr>
              <w:tr>
                <w:trPr>
                  <w:trHeight w:val="80"/>
                </w:trPr>
                <w:tc>
                  <w:tcPr>
                    <w:tcW w:w="9469" w:type="dxa"/>
                  </w:tcPr>
                  <w:p>
                    <w:pPr>
                      <w:tabs>
                        <w:tab w:val="left" w:pos="0"/>
                      </w:tabs>
                      <w:ind w:right="57"/>
                      <w:jc w:val="both"/>
                    </w:pPr>
                  </w:p>
                  <w:p>
                    <w:pPr>
                      <w:tabs>
                        <w:tab w:val="left" w:pos="0"/>
                      </w:tabs>
                      <w:ind w:right="57"/>
                      <w:jc w:val="both"/>
                    </w:pPr>
                  </w:p>
                  <w:p>
                    <w:pPr>
                      <w:tabs>
                        <w:tab w:val="left" w:pos="0"/>
                      </w:tabs>
                      <w:ind w:right="57"/>
                      <w:jc w:val="both"/>
                    </w:pPr>
                  </w:p>
                  <w:p>
                    <w:pPr>
                      <w:tabs>
                        <w:tab w:val="left" w:pos="0"/>
                      </w:tabs>
                      <w:ind w:right="-33"/>
                      <w:jc w:val="both"/>
                      <w:rPr>
                        <w:b/>
                        <w:bCs/>
                        <w:i/>
                        <w:iCs/>
                      </w:rPr>
                    </w:pPr>
                    <w:r>
                      <w:t xml:space="preserve">Statybos ir viešosios tvarkos skyriaus vyriausiasis specialistas                         Klaudijus Maminskas</w:t>
                    </w:r>
                  </w:p>
                </w:tc>
              </w:tr>
            </w:tbl>
            <w:p/>
            <w:p>
              <w:pPr>
                <w:jc w:val="center"/>
                <w:rPr>
                  <w:szCs w:val="24"/>
                  <w:lang w:eastAsia="lt-LT"/>
                </w:rPr>
              </w:pPr>
            </w:p>
          </w:sdtContent>
        </w:sdt>
      </w:sdtContent>
    </w:sdt>
    <w:sectPr>
      <w:pgSz w:w="11907" w:h="16840"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 w:val="26"/>
          <w:lang w:eastAsia="lt-LT"/>
        </w:rPr>
      </w:pPr>
      <w:r>
        <w:rPr>
          <w:rFonts w:ascii="TimesLT" w:hAnsi="TimesLT"/>
          <w:sz w:val="26"/>
          <w:lang w:eastAsia="lt-LT"/>
        </w:rPr>
        <w:separator/>
      </w:r>
    </w:p>
  </w:endnote>
  <w:endnote w:type="continuationSeparator" w:id="0">
    <w:p>
      <w:pPr>
        <w:rPr>
          <w:rFonts w:ascii="TimesLT" w:hAnsi="TimesLT"/>
          <w:sz w:val="26"/>
          <w:lang w:eastAsia="lt-LT"/>
        </w:rPr>
      </w:pPr>
      <w:r>
        <w:rPr>
          <w:rFonts w:ascii="TimesLT" w:hAnsi="TimesLT"/>
          <w:sz w:val="26"/>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 w:val="2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 w:val="26"/>
          <w:lang w:eastAsia="lt-LT"/>
        </w:rPr>
      </w:pPr>
      <w:r>
        <w:rPr>
          <w:rFonts w:ascii="TimesLT" w:hAnsi="TimesLT"/>
          <w:sz w:val="26"/>
          <w:lang w:eastAsia="lt-LT"/>
        </w:rPr>
        <w:separator/>
      </w:r>
    </w:p>
  </w:footnote>
  <w:footnote w:type="continuationSeparator" w:id="0">
    <w:p>
      <w:pPr>
        <w:rPr>
          <w:rFonts w:ascii="TimesLT" w:hAnsi="TimesLT"/>
          <w:sz w:val="26"/>
          <w:lang w:eastAsia="lt-LT"/>
        </w:rPr>
      </w:pPr>
      <w:r>
        <w:rPr>
          <w:rFonts w:ascii="TimesLT" w:hAnsi="TimesLT"/>
          <w:sz w:val="26"/>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pPr>
      <w:tabs>
        <w:tab w:val="center" w:pos="4153"/>
        <w:tab w:val="right" w:pos="8306"/>
      </w:tabs>
      <w:rPr>
        <w:rFonts w:ascii="TimesLT" w:hAnsi="TimesLT"/>
        <w:sz w:val="26"/>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szCs w:val="24"/>
        <w:lang w:eastAsia="lt-LT"/>
      </w:rPr>
    </w:pPr>
  </w:p>
  <w:p>
    <w:pPr>
      <w:tabs>
        <w:tab w:val="center" w:pos="4153"/>
        <w:tab w:val="right" w:pos="8306"/>
      </w:tabs>
      <w:jc w:val="center"/>
      <w:rPr>
        <w:sz w:val="2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drawingGridHorizontalOrigin w:val="1800"/>
  <w:drawingGridVerticalOrigin w:val="144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FLIR_DOCUMENT_ID" w:val="83fc03d1-13a1-4365-9742-391ed5767775"/>
  </w:docVars>
  <w:rsids>
    <w:rsidRoot w:val="001F6D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B749294-C608-4A9F-BA73-E24BC6D580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3192536">
      <w:bodyDiv w:val="1"/>
      <w:marLeft w:val="0"/>
      <w:marRight w:val="0"/>
      <w:marTop w:val="0"/>
      <w:marBottom w:val="0"/>
      <w:divBdr>
        <w:top w:val="none" w:sz="0" w:space="0" w:color="auto"/>
        <w:left w:val="none" w:sz="0" w:space="0" w:color="auto"/>
        <w:bottom w:val="none" w:sz="0" w:space="0" w:color="auto"/>
        <w:right w:val="none" w:sz="0" w:space="0" w:color="auto"/>
      </w:divBdr>
      <w:divsChild>
        <w:div w:id="764886873">
          <w:marLeft w:val="0"/>
          <w:marRight w:val="0"/>
          <w:marTop w:val="0"/>
          <w:marBottom w:val="0"/>
          <w:divBdr>
            <w:top w:val="none" w:sz="0" w:space="0" w:color="auto"/>
            <w:left w:val="none" w:sz="0" w:space="0" w:color="auto"/>
            <w:bottom w:val="none" w:sz="0" w:space="0" w:color="auto"/>
            <w:right w:val="none" w:sz="0" w:space="0" w:color="auto"/>
          </w:divBdr>
        </w:div>
        <w:div w:id="127717529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0abb432fb64f048ddad52a8e4c7cdd" PartId="960d84813898484ca6089b03b5fa2e80">
    <Part Type="preambule" DocPartId="ca3d3455b6f1479eb7be6fdcf955decb" PartId="8e170cb58a1447bf89b464ff1c24443b"/>
    <Part Type="pastraipa" DocPartId="6c0342d5f647413b872d77ec7a8b33c5" PartId="47098b07b52049ff9b2cdd18424adde3"/>
    <Part Type="signatura" DocPartId="b5334730fdfd40a4a81d6c124a4fbbe7" PartId="5ac1a83db1df42589d695fd0cbffde6d"/>
  </Part>
  <Part Type="patvirtinta" Title="KELIŲ IR GATVIŲ ĮTRAUKIMO Į RADVILIŠKIO RAJONO SAVIVALDYBĖS VIETINĖS REIKŠMĖS VIEŠŲJŲ KELIŲ IR GATVIŲ SĄRAŠUS TVARKOS APRAŠAS" DocPartId="83379225e64747349d0b1f22824fb4ea" PartId="9cfede750df54fa58f5326971340d1be">
    <Part Type="skyrius" Nr="1" Title="BENDROSIOS NUOSTATOS" DocPartId="c22dc6a1628b41739c0cd317f7b1a196" PartId="c9a048021b444aa78b9932d1dbe6e2de">
      <Part Type="punktas" Nr="1" Abbr="1 p." DocPartId="1b45bc6d77134ca8879a5501f6624c38" PartId="fd3dcaf3e58e45478fbdf7805e3f8632"/>
      <Part Type="punktas" Nr="2" Abbr="2 p." DocPartId="155286a135f94702ac4410daba7ee68d" PartId="371bab60ca63497e8714011440596bf9"/>
    </Part>
    <Part Type="skyrius" Nr="2" Title="KOMISIJA IR PRAŠYMŲ SVARSTYMO TVARKA" DocPartId="8a919017e34d4a31b6c26891769604db" PartId="ba5294724a83478fb5aa1283fc59933e">
      <Part Type="punktas" Nr="3" Abbr="3 p." DocPartId="f34cb8ce1e354671829706782b4eade1" PartId="5f900df88bba49e080f237cc7b5d2790"/>
      <Part Type="punktas" Nr="4" Abbr="4 p." DocPartId="8cbcbb722a3a489183e522faa75ad789" PartId="2aebb4a0c0cf48b0a3d95c2753a96af1"/>
      <Part Type="punktas" Nr="5" Abbr="5 p." DocPartId="be1c16fca6494e39b4fb992ef49f5391" PartId="fccf620f80a547168b74b9a9180d7c47"/>
      <Part Type="punktas" Nr="6" Abbr="6 p." DocPartId="84d3df5e47fa4a9594de638d0ec475c4" PartId="364ce7f898064665bc66c25da26da49e"/>
      <Part Type="punktas" Nr="7" Abbr="7 p." DocPartId="2f58579fb5e048928f5f27b43952e5a5" PartId="2d4805ab85da43cc97aca898a3e958e9"/>
      <Part Type="punktas" Nr="8" Abbr="8 p." DocPartId="0d57a37dfcf64ffd89169e88980e50ae" PartId="42b71d2e95144085ad527d44a4909b8d"/>
      <Part Type="punktas" Nr="9" Abbr="9 p." DocPartId="1b4deb4f3b81496199d8c7139e8c1073" PartId="9077433977984d5ab365ae4b1d1b9a4d"/>
      <Part Type="punktas" Nr="10" Abbr="10 p." DocPartId="0a01724bfda7481cbacdc20531987983" PartId="d133a11437bf44cc9b473280034efb91"/>
      <Part Type="punktas" Nr="11" Abbr="11 p." DocPartId="432c7d8c055642ff8e3fe9411b347916" PartId="92f328af76de43ccbc07c5658c4864d9"/>
      <Part Type="punktas" Nr="12" Abbr="12 p." DocPartId="45f124a5571b4c7f9fff3dc6e39a76f3" PartId="e92c3a3faee744d5a14a3e7fa04d8cf2"/>
      <Part Type="punktas" Nr="13" Abbr="13 p." DocPartId="dd06beca063d4ce4beed26623a49edfc" PartId="232754cff9bf40858d65207bf64a6d15"/>
    </Part>
    <Part Type="skyrius" Nr="3" Title="ATVEJAI, KAI KELIAI IR GATVĖS Į SĄRAŠUS ĮTRAUKIAMI BE KOMISIJOS SPRENDIMO" DocPartId="9b90d482c98f400c8d4e841aaf67015c" PartId="dff42935e7214796abbb9bd59db08bf2">
      <Part Type="punktas" Nr="14" Abbr="14 p." DocPartId="32954d0f967443cba19b2d6e3ecabf09" PartId="40e833223c7d492584176bead7d30f16">
        <Part Type="papunktis" Nr="14.1" Abbr="14.1 pp." DocPartId="14a43e5b87f742af8a1d5963fabbe820" PartId="9757fbf6405946deaeb41b13ab7569b8"/>
        <Part Type="papunktis" Nr="14.2" Abbr="14.2 pp." DocPartId="69eda5e76fc3495ba49436dd4cf07061" PartId="a2c4b6f3cd21407283ddb6e82934126b"/>
      </Part>
    </Part>
    <Part Type="skyrius" Nr="4" Title="BAIGIAMOSIOS NUOSTATOS" DocPartId="bdfc66a348254d2781ab4ac494dcb8c8" PartId="95938433421f4425936d6d1b0ef13c2e">
      <Part Type="punktas" Nr="15" Abbr="15 p." DocPartId="0eaed270c122460293902b3302006710" PartId="a1c05cb828fe452ab841d2d3a822d9a6"/>
    </Part>
  </Part>
  <Part Type="priedas" Nr="1" Abbr="1 pr." DocPartId="92fee6ed33764db4ae0320792e9ebb0d" PartId="810db044de6e4dd8abcd0f896e4abbb1">
    <Part Type="lentele" Title="RADVILIŠKIO RAJONO SAVIVALDYBĖS ADMINISTRACIJOS ______________ SENIŪNIJA" DocPartId="f91ef518092847a1b45b23b4071c687d" PartId="4713221f886e46059e5701f5c7f19738"/>
    <Part Type="skirsnis" Title="PRAŠYMAS DĖL KELIŲ IR GATVIŲ ĮTRAUKIMO Į RADVILIŠKIO RAJONO SAVIVALDYBĖS VIETINĖS REIKŠMĖS VIEŠŲJŲ KELIŲ IR GATVIŲ SĄRAŠUS" DocPartId="99c34a242f8c4c8b8258ba0b5548277f" PartId="ca14a0c2fdc646a0a32d563f425c0c4c"/>
  </Part>
  <Part Type="priedas" Nr="2" Abbr="2 pr." Title="KELIŲ IR GATVIŲ ĮTRAUKIMO Į RADVILIŠKIO RAJONO SAVIVALDYBĖS VIETINĖS REIKŠMĖS VIEŠŲJŲ KELIŲ IR GATVIŲ SĄRAŠUS ATRANKOS KRITERIJAI" DocPartId="79b2d67fbf834cb7aec794f8db0e5dbf" PartId="84ead80c698b408c995358ff88200bc1"/>
  <Part Type="priedas" Nr="3" Abbr="3 pr." Title="KELIO (GATVĖS) ATITIKTIES KELIŲ IR GATVIŲ ĮTRAUKIMO Į RADVILIŠKIO RAJONO SAVIVALDYBĖS VIETINĖS REIKŠMĖS VIEŠŲJŲ KELIŲ IR GATVIŲ SĄRAŠUS ATRANKOS KRITERIJAMS VERTINIMO FORMA" DocPartId="652a131fdbad408db6b58a73e6db9e73" PartId="a2dce115d70c492a962c652244adabd8">
    <Part Type="punktas" Nr="1" Abbr="3 pr. 1 p." DocPartId="d7577133b090404ea95d72b489735d67" PartId="2f3b17d2abb14b69a353462d634847dc">
      <Part Type="papunktis" Nr="1.1" Abbr="3 pr. 1.1 pp." DocPartId="2b202651f0a34e1ca181fd1b9718c822" PartId="ded2aa66e0b144d5a016e0969338a15f"/>
      <Part Type="papunktis" Nr="1.2" Abbr="3 pr. 1.2 pp." DocPartId="dd30633fa4684e50ada17f4bc61a74cf" PartId="8e47b8d1cc3546eabc71662f58d54cff"/>
      <Part Type="papunktis" Nr="1.3" Abbr="3 pr. 1.3 pp." DocPartId="114c42ce61274e7bbf5945fb630803d4" PartId="12836480bea444949c7216de3abe5f4d"/>
      <Part Type="papunktis" Nr="1.4" Abbr="3 pr. 1.4 pp." DocPartId="7f532e670cbc452d9b16ef0de2e96b38" PartId="563d05773d5a471f98d3795988a27e84"/>
      <Part Type="papunktis" Nr="1.5" Abbr="3 pr. 1.5 pp." DocPartId="6e40828d7ba945aeb704f6624283970e" PartId="206ea0b6002a46da8d4067e832a8eb8d"/>
      <Part Type="papunktis" Nr="1.6" Abbr="3 pr. 1.6 pp." DocPartId="796ba2dd1b2a479cb5d6322bbf20c31c" PartId="39cc0a3280c247b89a53fa85ed22f019"/>
    </Part>
    <Part Type="punktas" Nr="2" Abbr="3 pr. 2 p." DocPartId="54285a4ee82c4016bff7d2de54ad857f" PartId="efa6d33ba36d465496e42c4d51c0d7b4"/>
    <Part Type="punktas" Nr="3" Abbr="3 pr. 3 p." DocPartId="5c7f1a3a3d2b40a786e1e25799226af1" PartId="a74d60c838554caebe8cc720deee9c24">
      <Part Type="lentele" Title="TAIP □ NE □" DocPartId="d762a87d66d142cca5db3430fad026ec" PartId="d9de11cad7464ca2a918d9a5ebe27f09"/>
      <Part Type="pastraipa" DocPartId="57dfe77c04094965a25d52b26943253c" PartId="dfcd7ccf59804206b912de6a95811f17"/>
      <Part Type="pastraipa" DocPartId="7279cc1ded8442fc8a838e168b0f7c26" PartId="97f8b2bc70bc47f786b78de4e96113f8"/>
    </Part>
    <Part Type="skirsnis" Title="RADVILIŠKIO RAJONO SAVIVALDYBĖS TARYBOS SPRENDIMO PROJEKTO „DĖL RADVILIŠKIO RAJONO SAVIVALDYBĖS TARYBOS 2020 M. VASARIO 27 D. SPRENDIMO NR. T-200 „DĖL KELIŲ IR GATVIŲ ĮTRAUKIMO Į RADVILIŠKIO RAJONO SAVIVALDYBĖS VIETINĖS REIKŠMĖS VIEŠŲJŲ KELIŲ IR GATVIŲ SĄRAŠĄ TVARKOS APRAŠO PATVIRTINIMO“ PAKEITIMO“ AIŠKINAMASIS RAŠTAS" DocPartId="56fdb2c8bec841a0b85dc7da948e1afc" PartId="45456becac474a019b79449362bbf173"/>
  </Part>
</Parts>
</file>

<file path=customXml/itemProps1.xml><?xml version="1.0" encoding="utf-8"?>
<ds:datastoreItem xmlns:ds="http://schemas.openxmlformats.org/officeDocument/2006/customXml" ds:itemID="{0842D6F4-A0DA-4921-ACA6-97BC4853A7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2162</Words>
  <Characters>15054</Characters>
  <Application>Microsoft Office Word</Application>
  <DocSecurity>4</DocSecurity>
  <Lines>456</Lines>
  <Paragraphs>217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Kelių ir gatvių įtraukimo į Kauno rajono savivaldybės vietinės reikšmės viešųjų kelių ir gatvių sąrašus tvarkos aprašo patvirtinimo</vt:lpstr>
      <vt:lpstr>KAUNO RAJONO SAVIVALDYBĖS</vt:lpstr>
    </vt:vector>
  </TitlesOfParts>
  <Company>Infolex</Company>
  <LinksUpToDate>false</LinksUpToDate>
  <CharactersWithSpaces>16999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2025-06-17T06:32:00Z</dcterms:created>
  <dc:creator>Infolex</dc:creator>
  <lastModifiedBy>adlibuser</lastModifiedBy>
  <lastPrinted>2019-09-26T11:55:00Z</lastPrinted>
  <dcterms:modified xsi:type="dcterms:W3CDTF">2025-06-17T06:32:00Z</dcterms:modified>
  <revision>2</revision>
  <dc:title>Dėl Kelių ir gatvių įtraukimo į Kauno rajono savivaldybės vietinės reikšmės viešųjų kelių ir gatvių sąrašus tvarkos aprašo patvirtinimo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LabbisDVSAttachmentId">
    <vt:lpwstr>c5ab8b12-5443-41b7-ad66-0ec869a7e1ac</vt:lpwstr>
  </property>
</Properties>
</file>