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3b999ec968447b088656fa394a93d4d"/>
        <w:lock w:val="sdtLocked"/>
        <w:richText/>
      </w:sdtPr>
      <w:sdtContent>
        <w:p>
          <w:pPr>
            <w:widowControl w:val="0"/>
            <w:tabs>
              <w:tab w:val="center" w:pos="4819"/>
              <w:tab w:val="right" w:pos="9638"/>
            </w:tabs>
            <w:suppressAutoHyphens/>
            <w:ind w:firstLine="9548"/>
            <w:jc w:val="center"/>
            <w:rPr>
              <w:rFonts w:eastAsia="Lucida Sans Unicode"/>
              <w:b/>
              <w:kern w:val="1"/>
              <w:szCs w:val="24"/>
              <w:lang w:eastAsia="lt-LT"/>
            </w:rPr>
          </w:pPr>
          <w:r>
            <w:rPr>
              <w:rFonts w:eastAsia="Lucida Sans Unicode"/>
              <w:b/>
              <w:kern w:val="1"/>
              <w:szCs w:val="24"/>
              <w:lang w:eastAsia="lt-LT"/>
            </w:rPr>
            <w:t xml:space="preserve">Projektas </w:t>
          </w:r>
        </w:p>
        <w:p>
          <w:pPr>
            <w:tabs>
              <w:tab w:val="center" w:pos="4153"/>
              <w:tab w:val="right" w:pos="8306"/>
            </w:tabs>
            <w:ind w:firstLine="7812"/>
            <w:rPr>
              <w:sz w:val="20"/>
            </w:rPr>
          </w:pPr>
        </w:p>
        <w:p>
          <w:pPr>
            <w:keepNext/>
            <w:jc w:val="right"/>
            <w:rPr>
              <w:b/>
              <w:bCs/>
            </w:rPr>
          </w:pPr>
        </w:p>
        <w:p>
          <w:pPr>
            <w:keepNext/>
            <w:ind w:right="360"/>
            <w:jc w:val="right"/>
            <w:rPr>
              <w:b/>
              <w:bCs/>
            </w:rPr>
          </w:pPr>
        </w:p>
        <w:p>
          <w:pPr>
            <w:keepNext/>
            <w:jc w:val="center"/>
            <w:rPr>
              <w:b/>
              <w:caps/>
              <w:szCs w:val="24"/>
            </w:rPr>
          </w:pPr>
        </w:p>
        <w:p>
          <w:pPr>
            <w:widowControl w:val="0"/>
            <w:jc w:val="center"/>
            <w:rPr>
              <w:b/>
              <w:bCs/>
              <w:color w:val="000000"/>
              <w:szCs w:val="24"/>
              <w:lang w:eastAsia="ru-RU"/>
            </w:rPr>
          </w:pPr>
          <w:r>
            <w:rPr>
              <w:b/>
              <w:bCs/>
              <w:color w:val="000000"/>
              <w:szCs w:val="24"/>
              <w:lang w:eastAsia="ru-RU"/>
            </w:rPr>
            <w:t xml:space="preserve">ŠIAULIŲ MIESTO SAVIVALDYBĖS TARYBA </w:t>
          </w:r>
        </w:p>
        <w:p>
          <w:pPr>
            <w:widowControl w:val="0"/>
            <w:jc w:val="center"/>
            <w:rPr>
              <w:b/>
              <w:bCs/>
              <w:color w:val="000000"/>
              <w:szCs w:val="24"/>
              <w:lang w:eastAsia="ru-RU"/>
            </w:rPr>
          </w:pPr>
        </w:p>
        <w:p>
          <w:pPr>
            <w:widowControl w:val="0"/>
            <w:jc w:val="center"/>
            <w:rPr>
              <w:b/>
              <w:bCs/>
              <w:color w:val="000000"/>
              <w:szCs w:val="24"/>
              <w:lang w:eastAsia="ru-RU"/>
            </w:rPr>
          </w:pPr>
          <w:r>
            <w:rPr>
              <w:b/>
              <w:bCs/>
              <w:color w:val="000000"/>
              <w:szCs w:val="24"/>
              <w:lang w:eastAsia="ru-RU"/>
            </w:rPr>
            <w:t>SPRENDIMAS</w:t>
          </w:r>
        </w:p>
        <w:p>
          <w:pPr>
            <w:jc w:val="center"/>
            <w:rPr>
              <w:rFonts w:eastAsia="Calibri"/>
              <w:b/>
              <w:szCs w:val="24"/>
            </w:rPr>
          </w:pPr>
          <w:r>
            <w:rPr>
              <w:b/>
              <w:bCs/>
              <w:color w:val="000000"/>
              <w:szCs w:val="24"/>
              <w:lang w:eastAsia="ru-RU"/>
            </w:rPr>
            <w:t xml:space="preserve">DĖL ŠIAULIŲ MIESTO SAVIVALDYBĖS TARYBOS 2021 M. GRUODŽIO 23 D. SPRENDIMO NR. T-504 „DĖL </w:t>
          </w:r>
          <w:r>
            <w:rPr>
              <w:rFonts w:eastAsia="Calibri"/>
              <w:b/>
              <w:szCs w:val="24"/>
            </w:rPr>
            <w:t xml:space="preserve">MAITINIMO ORGANIZAVIMO ŠVIETIMO ĮSTAIGOSE </w:t>
          </w:r>
        </w:p>
        <w:p>
          <w:pPr>
            <w:jc w:val="center"/>
            <w:rPr>
              <w:rFonts w:eastAsia="Calibri"/>
              <w:b/>
              <w:szCs w:val="24"/>
            </w:rPr>
          </w:pPr>
          <w:r>
            <w:rPr>
              <w:b/>
              <w:bCs/>
              <w:color w:val="000000"/>
              <w:szCs w:val="24"/>
              <w:lang w:eastAsia="ru-RU"/>
            </w:rPr>
            <w:t>TVARKOS APRAŠO PATVIRTINIMO“ PAKEITIMO</w:t>
          </w:r>
        </w:p>
        <w:p>
          <w:pPr>
            <w:widowControl w:val="0"/>
            <w:jc w:val="center"/>
            <w:rPr>
              <w:b/>
              <w:bCs/>
              <w:color w:val="000000"/>
              <w:szCs w:val="24"/>
              <w:lang w:eastAsia="ru-RU"/>
            </w:rPr>
          </w:pPr>
        </w:p>
        <w:p>
          <w:pPr>
            <w:widowControl w:val="0"/>
            <w:jc w:val="center"/>
            <w:rPr>
              <w:color w:val="000000"/>
              <w:szCs w:val="24"/>
              <w:lang w:eastAsia="ru-RU"/>
            </w:rPr>
          </w:pPr>
          <w:r>
            <w:rPr>
              <w:color w:val="000000"/>
              <w:szCs w:val="24"/>
              <w:lang w:eastAsia="ru-RU"/>
            </w:rPr>
            <w:t xml:space="preserve">2025 m.                    d. Nr. T- </w:t>
          </w:r>
        </w:p>
        <w:p>
          <w:pPr>
            <w:widowControl w:val="0"/>
            <w:jc w:val="center"/>
            <w:rPr>
              <w:color w:val="000000"/>
              <w:szCs w:val="24"/>
              <w:lang w:eastAsia="ru-RU"/>
            </w:rPr>
          </w:pPr>
          <w:r>
            <w:rPr>
              <w:color w:val="000000"/>
              <w:szCs w:val="24"/>
              <w:lang w:eastAsia="ru-RU"/>
            </w:rPr>
            <w:t>Šiauliai</w:t>
          </w:r>
        </w:p>
        <w:p>
          <w:pPr>
            <w:widowControl w:val="0"/>
            <w:jc w:val="center"/>
            <w:rPr>
              <w:color w:val="000000"/>
              <w:szCs w:val="24"/>
              <w:lang w:eastAsia="ru-RU"/>
            </w:rPr>
          </w:pPr>
        </w:p>
        <w:p>
          <w:pPr>
            <w:widowControl w:val="0"/>
            <w:jc w:val="center"/>
            <w:rPr>
              <w:color w:val="000000"/>
              <w:szCs w:val="24"/>
              <w:lang w:eastAsia="ru-RU"/>
            </w:rPr>
          </w:pPr>
        </w:p>
        <w:sdt>
          <w:sdtPr>
            <w:alias w:val="preambule"/>
            <w:tag w:val="part_cf0f536f67d64441b335f88cad7c40d5"/>
            <w:lock w:val="sdtLocked"/>
            <w:richText/>
          </w:sdtPr>
          <w:sdtContent>
            <w:p>
              <w:pPr>
                <w:widowControl w:val="0"/>
                <w:tabs>
                  <w:tab w:val="left" w:pos="1086"/>
                </w:tabs>
                <w:ind w:firstLine="720"/>
                <w:jc w:val="both"/>
                <w:rPr>
                  <w:color w:val="000000"/>
                  <w:szCs w:val="24"/>
                  <w:lang w:eastAsia="ru-RU"/>
                </w:rPr>
              </w:pPr>
              <w:r>
                <w:rPr>
                  <w:color w:val="000000"/>
                  <w:szCs w:val="24"/>
                  <w:lang w:eastAsia="ru-RU"/>
                </w:rPr>
                <w:t>Vadovaudamasi Lietuvos Respublikos vietos savivaldos įstatymo 6 straipsnio 10 punktu, 15 straipsnio 2 dalies 29 punktu, Šiaulių miesto savivaldybės taryba</w:t>
              </w:r>
              <w:r>
                <w:rPr>
                  <w:color w:val="000000"/>
                  <w:spacing w:val="40"/>
                  <w:szCs w:val="24"/>
                  <w:lang w:eastAsia="ru-RU"/>
                </w:rPr>
                <w:t xml:space="preserve"> nusprendžia</w:t>
              </w:r>
              <w:r>
                <w:rPr>
                  <w:color w:val="000000"/>
                  <w:szCs w:val="24"/>
                  <w:lang w:eastAsia="ru-RU"/>
                </w:rPr>
                <w:t>:</w:t>
              </w:r>
            </w:p>
          </w:sdtContent>
        </w:sdt>
        <w:sdt>
          <w:sdtPr>
            <w:alias w:val="1 p."/>
            <w:tag w:val="part_b46f0965807f448bbe607b135b6929df"/>
            <w:lock w:val="sdtLocked"/>
            <w:richText/>
          </w:sdtPr>
          <w:sdtContent>
            <w:p>
              <w:pPr>
                <w:widowControl w:val="0"/>
                <w:tabs>
                  <w:tab w:val="left" w:pos="1086"/>
                </w:tabs>
                <w:ind w:firstLine="720"/>
                <w:jc w:val="both"/>
                <w:rPr>
                  <w:rFonts w:eastAsia="Calibri"/>
                  <w:szCs w:val="24"/>
                </w:rPr>
              </w:pPr>
              <w:sdt>
                <w:sdtPr>
                  <w:alias w:val="Numeris"/>
                  <w:tag w:val="nr_b46f0965807f448bbe607b135b6929df"/>
                  <w:lock w:val="sdtLocked"/>
                  <w:richText/>
                </w:sdtPr>
                <w:sdtContent>
                  <w:r>
                    <w:rPr>
                      <w:color w:val="000000"/>
                      <w:szCs w:val="24"/>
                      <w:lang w:eastAsia="ru-RU"/>
                    </w:rPr>
                    <w:t>1</w:t>
                  </w:r>
                </w:sdtContent>
              </w:sdt>
              <w:r>
                <w:rPr>
                  <w:color w:val="000000"/>
                  <w:szCs w:val="24"/>
                  <w:lang w:eastAsia="ru-RU"/>
                </w:rPr>
                <w:t xml:space="preserve">. Pakeisti </w:t>
              </w:r>
              <w:r>
                <w:rPr>
                  <w:rFonts w:eastAsia="Calibri"/>
                  <w:szCs w:val="24"/>
                </w:rPr>
                <w:t>Maitinimo organizavimo švietimo įstaigose tvarkos aprašą,</w:t>
              </w:r>
              <w:r>
                <w:rPr>
                  <w:szCs w:val="24"/>
                </w:rPr>
                <w:t xml:space="preserve"> </w:t>
              </w:r>
              <w:r>
                <w:rPr>
                  <w:rFonts w:eastAsia="Calibri"/>
                  <w:szCs w:val="24"/>
                </w:rPr>
                <w:t>patvirtintą Šiaulių miesto savivaldybės tarybos 2021 m. gruodžio 23 d. sprendimo Nr. T-504 „Dėl</w:t>
              </w:r>
              <w:r>
                <w:rPr>
                  <w:szCs w:val="24"/>
                </w:rPr>
                <w:t xml:space="preserve"> </w:t>
              </w:r>
              <w:r>
                <w:rPr>
                  <w:rFonts w:eastAsia="Calibri"/>
                  <w:szCs w:val="24"/>
                </w:rPr>
                <w:t xml:space="preserve">Maitinimo organizavimo švietimo įstaigose tvarkos aprašo patvirtinimo“ 1 punktu, ir 8 punktą išdėstyti taip: </w:t>
              </w:r>
            </w:p>
            <w:sdt>
              <w:sdtPr>
                <w:alias w:val="citata"/>
                <w:tag w:val="part_901e3515205046aaa1963914cef04218"/>
                <w:lock w:val="sdtLocked"/>
                <w:richText/>
              </w:sdtPr>
              <w:sdtContent>
                <w:sdt>
                  <w:sdtPr>
                    <w:alias w:val="8 p."/>
                    <w:tag w:val="part_f94a77fbbb3b47818c89a8c706d44529"/>
                    <w:lock w:val="sdtLocked"/>
                    <w:richText/>
                  </w:sdtPr>
                  <w:sdtContent>
                    <w:p>
                      <w:pPr>
                        <w:widowControl w:val="0"/>
                        <w:tabs>
                          <w:tab w:val="left" w:pos="1086"/>
                        </w:tabs>
                        <w:ind w:firstLine="720"/>
                        <w:jc w:val="both"/>
                      </w:pPr>
                      <w:r>
                        <w:t>„</w:t>
                      </w:r>
                      <w:sdt>
                        <w:sdtPr>
                          <w:alias w:val="Numeris"/>
                          <w:tag w:val="nr_f94a77fbbb3b47818c89a8c706d44529"/>
                          <w:lock w:val="sdtLocked"/>
                          <w:richText/>
                        </w:sdtPr>
                        <w:sdtContent>
                          <w:r>
                            <w:t>8</w:t>
                          </w:r>
                        </w:sdtContent>
                      </w:sdt>
                      <w:r>
                        <w:t>. Maitinimas organizuojamas švietimo įstaigose:</w:t>
                      </w:r>
                    </w:p>
                    <w:sdt>
                      <w:sdtPr>
                        <w:alias w:val="8.1 pp."/>
                        <w:tag w:val="part_680cb7b0fc554dc0af377823e1743806"/>
                        <w:lock w:val="sdtLocked"/>
                        <w:richText/>
                      </w:sdtPr>
                      <w:sdtContent>
                        <w:p>
                          <w:pPr>
                            <w:widowControl w:val="0"/>
                            <w:tabs>
                              <w:tab w:val="left" w:pos="709"/>
                            </w:tabs>
                            <w:ind w:firstLine="720"/>
                            <w:jc w:val="both"/>
                          </w:pPr>
                          <w:sdt>
                            <w:sdtPr>
                              <w:alias w:val="Numeris"/>
                              <w:tag w:val="nr_680cb7b0fc554dc0af377823e1743806"/>
                              <w:lock w:val="sdtLocked"/>
                              <w:richText/>
                            </w:sdtPr>
                            <w:sdtContent>
                              <w:r>
                                <w:t>8.1</w:t>
                              </w:r>
                            </w:sdtContent>
                          </w:sdt>
                          <w:r>
                            <w:t>. mokinių atostogų, nustatytų Švietimo, mokslo ir sporto ministerijos patvirtintuose bendruosiuose ugdymo planuose, metu:</w:t>
                          </w:r>
                        </w:p>
                      </w:sdtContent>
                    </w:sdt>
                    <w:sdt>
                      <w:sdtPr>
                        <w:alias w:val="8.1 pp."/>
                        <w:tag w:val="part_438551ed48f44789b49093b92b570e3f"/>
                        <w:lock w:val="sdtLocked"/>
                        <w:richText/>
                      </w:sdtPr>
                      <w:sdtContent>
                        <w:p>
                          <w:pPr>
                            <w:widowControl w:val="0"/>
                            <w:tabs>
                              <w:tab w:val="left" w:pos="1086"/>
                            </w:tabs>
                            <w:ind w:firstLine="720"/>
                            <w:jc w:val="both"/>
                          </w:pPr>
                          <w:sdt>
                            <w:sdtPr>
                              <w:alias w:val="Numeris"/>
                              <w:tag w:val="nr_438551ed48f44789b49093b92b570e3f"/>
                              <w:lock w:val="sdtLocked"/>
                              <w:richText/>
                            </w:sdtPr>
                            <w:sdtContent>
                              <w:r>
                                <w:t>8.1</w:t>
                              </w:r>
                            </w:sdtContent>
                          </w:sdt>
                          <w:r>
                            <w:t>.</w:t>
                            <w:tab/>
                            <w:t>1. veikiančiose ikimokyklinio ugdymo įstaigose;</w:t>
                          </w:r>
                        </w:p>
                        <w:sdt>
                          <w:sdtPr>
                            <w:alias w:val="8.1.2 pp."/>
                            <w:tag w:val="part_b7269b7256b3478c981a4f8f176e8b83"/>
                            <w:lock w:val="sdtLocked"/>
                            <w:richText/>
                          </w:sdtPr>
                          <w:sdtContent>
                            <w:p>
                              <w:pPr>
                                <w:widowControl w:val="0"/>
                                <w:tabs>
                                  <w:tab w:val="left" w:pos="1086"/>
                                </w:tabs>
                                <w:ind w:firstLine="720"/>
                                <w:jc w:val="both"/>
                              </w:pPr>
                              <w:sdt>
                                <w:sdtPr>
                                  <w:alias w:val="Numeris"/>
                                  <w:tag w:val="nr_b7269b7256b3478c981a4f8f176e8b83"/>
                                  <w:lock w:val="sdtLocked"/>
                                  <w:richText/>
                                </w:sdtPr>
                                <w:sdtContent>
                                  <w:r>
                                    <w:t>8.1.2</w:t>
                                  </w:r>
                                </w:sdtContent>
                              </w:sdt>
                              <w:r>
                                <w:t>.</w:t>
                                <w:tab/>
                                <w:t xml:space="preserve">bendrojo ugdymo mokyklose, kuriose organizuojamos dieninės vaikų stovyklos ir kitos ilgalaikės programos (šventės, konkursai, varžybos ir kiti renginiai); </w:t>
                              </w:r>
                            </w:p>
                          </w:sdtContent>
                        </w:sdt>
                      </w:sdtContent>
                    </w:sdt>
                    <w:sdt>
                      <w:sdtPr>
                        <w:alias w:val="8.2 pp."/>
                        <w:tag w:val="part_ca8b493e8daa44288bfb02e6817d8260"/>
                        <w:lock w:val="sdtLocked"/>
                        <w:richText/>
                      </w:sdtPr>
                      <w:sdtContent>
                        <w:p>
                          <w:pPr>
                            <w:widowControl w:val="0"/>
                            <w:tabs>
                              <w:tab w:val="left" w:pos="1086"/>
                            </w:tabs>
                            <w:ind w:firstLine="720"/>
                            <w:jc w:val="both"/>
                          </w:pPr>
                          <w:sdt>
                            <w:sdtPr>
                              <w:alias w:val="Numeris"/>
                              <w:tag w:val="nr_ca8b493e8daa44288bfb02e6817d8260"/>
                              <w:lock w:val="sdtLocked"/>
                              <w:richText/>
                            </w:sdtPr>
                            <w:sdtContent>
                              <w:r>
                                <w:t>8.2</w:t>
                              </w:r>
                            </w:sdtContent>
                          </w:sdt>
                          <w:r>
                            <w:t>. Savivaldybės įstaigų organizuojamų renginių (seminarų, konferencijų, konkursų, varžybų ir kitų renginių) metu. Porcijų dydį nustato ir valgiaraštį dalyviams parengia švietimo įstaiga. Renginių dalyvių atlyginimo dydis už patiekalus nustatomas vadovaujantis Aprašo 15 punktu.“</w:t>
                          </w:r>
                        </w:p>
                      </w:sdtContent>
                    </w:sdt>
                  </w:sdtContent>
                </w:sdt>
              </w:sdtContent>
            </w:sdt>
          </w:sdtContent>
        </w:sdt>
        <w:sdt>
          <w:sdtPr>
            <w:alias w:val="2 p."/>
            <w:tag w:val="part_19f1072bc50244a595b397d86b44ae02"/>
            <w:lock w:val="sdtLocked"/>
            <w:richText/>
          </w:sdtPr>
          <w:sdtContent>
            <w:p>
              <w:pPr>
                <w:ind w:firstLine="720"/>
                <w:jc w:val="both"/>
                <w:rPr>
                  <w:szCs w:val="24"/>
                </w:rPr>
              </w:pPr>
              <w:sdt>
                <w:sdtPr>
                  <w:alias w:val="Numeris"/>
                  <w:tag w:val="nr_19f1072bc50244a595b397d86b44ae02"/>
                  <w:lock w:val="sdtLocked"/>
                  <w:richText/>
                </w:sdtPr>
                <w:sdtContent>
                  <w:r>
                    <w:rPr>
                      <w:szCs w:val="24"/>
                    </w:rPr>
                    <w:t>2</w:t>
                  </w:r>
                </w:sdtContent>
              </w:sdt>
              <w:r>
                <w:rPr>
                  <w:szCs w:val="24"/>
                </w:rPr>
                <w:t>. Nustatyti, kad šis sprendimas įsigalioja 2025 m. gegužės 12 d.</w:t>
              </w:r>
            </w:p>
            <w:p>
              <w:pPr>
                <w:widowControl w:val="0"/>
                <w:tabs>
                  <w:tab w:val="left" w:pos="7230"/>
                </w:tabs>
              </w:pPr>
            </w:p>
            <w:p>
              <w:pPr>
                <w:widowControl w:val="0"/>
                <w:tabs>
                  <w:tab w:val="left" w:pos="7230"/>
                </w:tabs>
              </w:pPr>
            </w:p>
          </w:sdtContent>
        </w:sdt>
        <w:sdt>
          <w:sdtPr>
            <w:alias w:val="signatura"/>
            <w:tag w:val="part_891db2f299c546bc996e99340a6dc364"/>
            <w:lock w:val="sdtLocked"/>
            <w:richText/>
          </w:sdtPr>
          <w:sdtContent>
            <w:p>
              <w:pPr>
                <w:widowControl w:val="0"/>
                <w:tabs>
                  <w:tab w:val="left" w:pos="7230"/>
                </w:tabs>
                <w:rPr>
                  <w:color w:val="000000"/>
                  <w:szCs w:val="24"/>
                  <w:lang w:eastAsia="ru-RU"/>
                </w:rPr>
              </w:pPr>
              <w:r>
                <w:rPr>
                  <w:color w:val="000000"/>
                  <w:szCs w:val="24"/>
                  <w:lang w:eastAsia="ru-RU"/>
                </w:rPr>
                <w:t>Savivaldybės meras</w:t>
                <w:tab/>
              </w:r>
            </w:p>
            <w:p>
              <w:pPr>
                <w:rPr>
                  <w:szCs w:val="24"/>
                </w:rPr>
              </w:pPr>
            </w:p>
            <w:p>
              <w:pPr>
                <w:rPr>
                  <w:szCs w:val="24"/>
                </w:rPr>
              </w:pPr>
            </w:p>
            <w:p>
              <w:pPr>
                <w:rPr>
                  <w:szCs w:val="24"/>
                </w:rPr>
              </w:pPr>
            </w:p>
            <w:p>
              <w:pPr>
                <w:rPr>
                  <w:szCs w:val="24"/>
                </w:rPr>
              </w:pPr>
            </w:p>
            <w:p>
              <w:pPr>
                <w:ind w:firstLine="720"/>
                <w:rPr>
                  <w:szCs w:val="24"/>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code="9"/>
      <w:pgMar w:top="851" w:right="567" w:bottom="1134" w:left="1080" w:header="567" w:footer="567"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sz w:val="20"/>
      </w:rPr>
    </w:pPr>
    <w:r>
      <w:rPr>
        <w:sz w:val="20"/>
      </w:rPr>
      <w:fldChar w:fldCharType="begin"/>
    </w:r>
    <w:r>
      <w:rPr>
        <w:sz w:val="20"/>
      </w:rPr>
      <w:instrText xml:space="preserve">PAGE  </w:instrText>
    </w:r>
    <w:r>
      <w:rPr>
        <w:sz w:val="20"/>
      </w:rPr>
      <w:fldChar w:fldCharType="end"/>
    </w:r>
  </w:p>
  <w:p>
    <w:pPr>
      <w:tabs>
        <w:tab w:val="center" w:pos="4153"/>
        <w:tab w:val="right" w:pos="8306"/>
      </w:tabs>
      <w:rPr>
        <w:sz w:val="20"/>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sz w:val="20"/>
      </w:rPr>
    </w:pPr>
    <w:r>
      <w:rPr>
        <w:sz w:val="20"/>
      </w:rPr>
      <w:fldChar w:fldCharType="begin"/>
    </w:r>
    <w:r>
      <w:rPr>
        <w:sz w:val="20"/>
      </w:rPr>
      <w:instrText xml:space="preserve">PAGE  </w:instrText>
    </w:r>
    <w:r>
      <w:rPr>
        <w:sz w:val="20"/>
      </w:rPr>
      <w:fldChar w:fldCharType="separate"/>
    </w:r>
    <w:r>
      <w:rPr>
        <w:sz w:val="20"/>
      </w:rPr>
      <w:t>2</w:t>
    </w:r>
    <w:r>
      <w:rPr>
        <w:sz w:val="20"/>
      </w:rPr>
      <w:fldChar w:fldCharType="end"/>
    </w:r>
  </w:p>
  <w:p>
    <w:pPr>
      <w:tabs>
        <w:tab w:val="center" w:pos="4153"/>
        <w:tab w:val="right" w:pos="8306"/>
      </w:tabs>
      <w:jc w:val="right"/>
      <w:rPr>
        <w:sz w:val="20"/>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 w:val="20"/>
      </w:rPr>
    </w:pPr>
    <w:r>
      <w:rPr>
        <w:rFonts w:eastAsia="Lucida Sans Unicode"/>
        <w:sz w:val="20"/>
      </w:rPr>
      <w:t xml:space="preserve"> </w:t>
    </w: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50E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A554C75B-E07D-4B81-8600-84CEA6032A2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60915433">
      <w:bodyDiv w:val="1"/>
      <w:marLeft w:val="0"/>
      <w:marRight w:val="0"/>
      <w:marTop w:val="0"/>
      <w:marBottom w:val="0"/>
      <w:divBdr>
        <w:top w:val="none" w:sz="0" w:space="0" w:color="auto"/>
        <w:left w:val="none" w:sz="0" w:space="0" w:color="auto"/>
        <w:bottom w:val="none" w:sz="0" w:space="0" w:color="auto"/>
        <w:right w:val="none" w:sz="0" w:space="0" w:color="auto"/>
      </w:divBdr>
    </w:div>
    <w:div w:id="4352536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16e4c89e1614a57b8a0823f08ac8c8a" PartId="63b999ec968447b088656fa394a93d4d">
    <Part Type="preambule" DocPartId="e41ac3e79f3a48b6927a9ee033498e4a" PartId="cf0f536f67d64441b335f88cad7c40d5"/>
    <Part Type="punktas" Nr="1" Abbr="1 p." DocPartId="9c64fd0e631b444fb456bfc0a8d6f3e3" PartId="b46f0965807f448bbe607b135b6929df">
      <Part Type="citata" DocPartId="3d0134a1dd724e3eb6be2b3758e61e8c" PartId="901e3515205046aaa1963914cef04218">
        <Part Type="punktas" Nr="8" Abbr="8 p." DocPartId="baff6dd90bb440799cdbe71988a8ecbe" PartId="f94a77fbbb3b47818c89a8c706d44529">
          <Part Type="papunktis" Nr="8.1" Abbr="8.1 pp." DocPartId="abdbf3abdea84df9a72deac246bf3d68" PartId="680cb7b0fc554dc0af377823e1743806"/>
          <Part Type="papunktis" Nr="8.1" Abbr="8.1 pp." Notes="Numeris ne iš eilės. Trūksta dalių? [DocDalys]" DocPartId="22ba7a64f0d24bff8a2cf7a4de598030" PartId="438551ed48f44789b49093b92b570e3f">
            <Part Type="papunktis" Nr="8.1.2" Abbr="8.1.2 pp." Notes="Numeris ne iš eilės. Trūksta dalių? [DocDalys]" DocPartId="69a12b9871cd41e39cf6957f7e60511c" PartId="b7269b7256b3478c981a4f8f176e8b83"/>
          </Part>
          <Part Type="papunktis" Nr="8.2" Abbr="8.2 pp." DocPartId="a0b4991e2c104f56af55322acace6af3" PartId="ca8b493e8daa44288bfb02e6817d8260"/>
        </Part>
      </Part>
    </Part>
    <Part Type="punktas" Nr="2" Abbr="2 p." DocPartId="f3a6f6645fae4495a97deed0abff2178" PartId="19f1072bc50244a595b397d86b44ae02"/>
    <Part Type="signatura" DocPartId="13526c5dbfd64ff4b571c284c1dea5bc" PartId="891db2f299c546bc996e99340a6dc364"/>
  </Part>
</Parts>
</file>

<file path=customXml/itemProps1.xml><?xml version="1.0" encoding="utf-8"?>
<ds:datastoreItem xmlns:ds="http://schemas.openxmlformats.org/officeDocument/2006/customXml" ds:itemID="{6A0C4C60-9C16-4784-BAA6-B6461A48902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186</Words>
  <Characters>1306</Characters>
  <Application>Microsoft Office Word</Application>
  <DocSecurity>4</DocSecurity>
  <Lines>38</Lines>
  <Paragraphs>17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ŠIAULIŲ MIESTO SAVIVALDYBĖS TARYBA</vt:lpstr>
      <vt:lpstr>ŠIAULIŲ MIESTO SAVIVALDYBĖS TARYBA</vt:lpstr>
    </vt:vector>
  </TitlesOfParts>
  <Company>Šiaulių miesto švietimo skyrius</Company>
  <LinksUpToDate>false</LinksUpToDate>
  <CharactersWithSpaces>1475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2025-04-08T13:46:00Z</dcterms:created>
  <dc:creator>Svietimo ir Mokslo</dc:creator>
  <lastModifiedBy>adlibuser</lastModifiedBy>
  <lastPrinted>2018-10-19T11:31:00Z</lastPrinted>
  <dcterms:modified xsi:type="dcterms:W3CDTF">2025-04-08T13:46:00Z</dcterms:modified>
  <revision>2</revision>
  <dc:title>ŠIAULIŲ MIESTO SAVIVALDYBĖS TARYBA</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lexID">
    <vt:lpwstr>6686E824-0BA5-4669-A482-FC07AB310F44</vt:lpwstr>
  </property>
</Properties>
</file>