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4476bcf35e34e5f8b52e3731ddbef70"/>
        <w:lock w:val="sdtLocked"/>
        <w:richText/>
      </w:sdtPr>
      <w:sdtContent>
        <w:p w14:paraId="1D517E0A" w14:textId="77777777">
          <w:pPr>
            <w:tabs>
              <w:tab w:val="center" w:pos="4986"/>
              <w:tab w:val="right" w:pos="9972"/>
            </w:tabs>
            <w:rPr>
              <w:rFonts w:eastAsia="Times"/>
              <w:szCs w:val="24"/>
              <w:lang w:eastAsia="lt-LT"/>
            </w:rPr>
          </w:pPr>
        </w:p>
        <w:p w14:paraId="09547206" w14:textId="03B74599">
          <w:pPr>
            <w:tabs>
              <w:tab w:val="center" w:pos="4153"/>
              <w:tab w:val="right" w:pos="8306"/>
            </w:tabs>
            <w:jc w:val="right"/>
            <w:rPr>
              <w:rFonts w:ascii="Times" w:eastAsia="Times" w:hAnsi="Times" w:cs="Times"/>
              <w:b/>
              <w:szCs w:val="24"/>
              <w:lang w:eastAsia="lt-LT"/>
            </w:rPr>
          </w:pPr>
          <w:r>
            <w:rPr>
              <w:rFonts w:ascii="Times" w:eastAsia="Times" w:hAnsi="Times" w:cs="Times"/>
              <w:b/>
              <w:szCs w:val="24"/>
              <w:lang w:eastAsia="lt-LT"/>
            </w:rPr>
            <w:t>Projektas Nr. XIVP-120(2)</w:t>
          </w:r>
        </w:p>
        <w:p w14:paraId="07A7103F" w14:textId="28F5A7B8">
          <w:pPr>
            <w:jc w:val="center"/>
            <w:rPr>
              <w:smallCaps/>
              <w:sz w:val="22"/>
              <w:szCs w:val="22"/>
              <w:lang w:eastAsia="lt-LT"/>
            </w:rPr>
          </w:pPr>
        </w:p>
        <w:p w14:paraId="2F26FFFA" w14:textId="77777777">
          <w:pPr>
            <w:jc w:val="center"/>
            <w:rPr>
              <w:smallCaps/>
              <w:sz w:val="12"/>
              <w:szCs w:val="12"/>
              <w:lang w:eastAsia="lt-LT"/>
            </w:rPr>
          </w:pPr>
        </w:p>
        <w:p w14:paraId="0636F16A" w14:textId="77777777">
          <w:pPr>
            <w:jc w:val="center"/>
            <w:rPr>
              <w:b/>
              <w:smallCaps/>
              <w:szCs w:val="24"/>
              <w:lang w:eastAsia="lt-LT"/>
            </w:rPr>
          </w:pPr>
          <w:r>
            <w:rPr>
              <w:b/>
              <w:smallCaps/>
              <w:szCs w:val="24"/>
              <w:lang w:eastAsia="lt-LT"/>
            </w:rPr>
            <w:t>LIETUVOS RESPUBLIKOS SEIMAS</w:t>
          </w:r>
        </w:p>
        <w:p w14:paraId="04D82FF3" w14:textId="77777777">
          <w:pPr>
            <w:jc w:val="center"/>
            <w:rPr>
              <w:b/>
              <w:smallCaps/>
              <w:szCs w:val="24"/>
              <w:lang w:eastAsia="lt-LT"/>
            </w:rPr>
          </w:pPr>
        </w:p>
        <w:p w14:paraId="74B438D8" w14:textId="77777777">
          <w:pPr>
            <w:jc w:val="center"/>
            <w:rPr>
              <w:b/>
              <w:smallCaps/>
              <w:szCs w:val="24"/>
              <w:lang w:eastAsia="lt-LT"/>
            </w:rPr>
          </w:pPr>
        </w:p>
        <w:p w14:paraId="40F59FD1" w14:textId="77777777">
          <w:pPr>
            <w:jc w:val="center"/>
            <w:rPr>
              <w:b/>
              <w:smallCaps/>
              <w:szCs w:val="24"/>
              <w:lang w:eastAsia="lt-LT"/>
            </w:rPr>
          </w:pPr>
          <w:r>
            <w:rPr>
              <w:b/>
              <w:smallCaps/>
              <w:szCs w:val="24"/>
              <w:lang w:eastAsia="lt-LT"/>
            </w:rPr>
            <w:t>REZOLIUCIJA</w:t>
          </w:r>
        </w:p>
        <w:p w14:paraId="2A00FDC1" w14:textId="6C655699">
          <w:pPr>
            <w:jc w:val="center"/>
            <w:rPr>
              <w:b/>
              <w:smallCaps/>
              <w:szCs w:val="24"/>
              <w:lang w:eastAsia="lt-LT"/>
            </w:rPr>
          </w:pPr>
          <w:r>
            <w:rPr>
              <w:b/>
              <w:smallCaps/>
              <w:szCs w:val="24"/>
              <w:lang w:eastAsia="lt-LT"/>
            </w:rPr>
            <w:t>DĖL SMULKIOJO VERSLO VEIKLOS RIBOJIMO VALDANT COVID-19 PANDEMIJĄ</w:t>
          </w:r>
        </w:p>
        <w:p w14:paraId="03138D04" w14:textId="77777777">
          <w:pPr>
            <w:jc w:val="center"/>
            <w:rPr>
              <w:b/>
              <w:smallCaps/>
              <w:szCs w:val="24"/>
              <w:lang w:eastAsia="lt-LT"/>
            </w:rPr>
          </w:pPr>
        </w:p>
        <w:p w14:paraId="201572E6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          d. Nr. </w:t>
          </w:r>
        </w:p>
        <w:p w14:paraId="71E5ADF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3507185" w14:textId="77777777">
          <w:pPr>
            <w:jc w:val="center"/>
            <w:rPr>
              <w:sz w:val="22"/>
              <w:szCs w:val="22"/>
              <w:lang w:eastAsia="lt-LT"/>
            </w:rPr>
          </w:pPr>
        </w:p>
        <w:p w14:paraId="101FAE32" w14:textId="77777777">
          <w:pPr>
            <w:spacing w:line="360" w:lineRule="auto"/>
            <w:ind w:firstLine="720"/>
            <w:jc w:val="both"/>
            <w:rPr>
              <w:sz w:val="16"/>
              <w:szCs w:val="16"/>
              <w:lang w:eastAsia="lt-LT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40"/>
              <w:pgMar w:top="1134" w:right="851" w:bottom="1134" w:left="1701" w:header="706" w:footer="706" w:gutter="0"/>
              <w:pgNumType w:start="1"/>
              <w:cols w:space="1296"/>
              <w:titlePg/>
            </w:sectPr>
          </w:pPr>
        </w:p>
        <w:p w14:paraId="3E1ABE55" w14:textId="77777777">
          <w:pPr>
            <w:tabs>
              <w:tab w:val="center" w:pos="4986"/>
              <w:tab w:val="right" w:pos="9972"/>
            </w:tabs>
            <w:rPr>
              <w:rFonts w:eastAsia="Times"/>
            </w:rPr>
          </w:pPr>
        </w:p>
        <w:p w14:paraId="2A6A7474" w14:textId="77777777">
          <w:pPr>
            <w:tabs>
              <w:tab w:val="center" w:pos="4986"/>
              <w:tab w:val="right" w:pos="9972"/>
            </w:tabs>
            <w:rPr>
              <w:rFonts w:eastAsia="Times"/>
              <w:szCs w:val="24"/>
              <w:lang w:eastAsia="lt-LT"/>
            </w:rPr>
          </w:pPr>
        </w:p>
        <w:p w14:paraId="51025A22" w14:textId="77777777">
          <w:pPr>
            <w:tabs>
              <w:tab w:val="center" w:pos="4153"/>
              <w:tab w:val="right" w:pos="8306"/>
            </w:tabs>
            <w:rPr>
              <w:rFonts w:ascii="Times" w:eastAsia="Times" w:hAnsi="Times" w:cs="Times"/>
              <w:szCs w:val="24"/>
              <w:lang w:eastAsia="lt-LT"/>
            </w:rPr>
          </w:pPr>
        </w:p>
        <w:sdt>
          <w:sdtPr>
            <w:alias w:val="preambule"/>
            <w:tag w:val="part_d353b13ea064440cae6563149d7dea84"/>
            <w:lock w:val="sdtLocked"/>
            <w:richText/>
          </w:sdtPr>
          <w:sdtContent>
            <w:p w14:paraId="6248BBF1" w14:textId="77777777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Seimas,</w:t>
              </w:r>
            </w:p>
          </w:sdtContent>
        </w:sdt>
        <w:sdt>
          <w:sdtPr>
            <w:alias w:val="pastraipa"/>
            <w:tag w:val="part_d395ab3acde84c8f9014f03e68f4a688"/>
            <w:lock w:val="sdtLocked"/>
            <w:richText/>
          </w:sdtPr>
          <w:sdtContent>
            <w:p w14:paraId="1B5EF47B" w14:textId="77777777">
              <w:pPr>
                <w:spacing w:line="360" w:lineRule="auto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teigdamas</w:t>
              </w:r>
              <w:r>
                <w:rPr>
                  <w:szCs w:val="24"/>
                  <w:lang w:eastAsia="lt-LT"/>
                </w:rPr>
                <w:t>, kad</w:t>
              </w:r>
              <w:r>
                <w:rPr>
                  <w:bCs/>
                  <w:szCs w:val="24"/>
                  <w:highlight w:val="white"/>
                  <w:lang w:eastAsia="lt-LT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>žmonių gyvybių išsaugojimas yra svarbiausias tikslas ir didžiausia vertybė;</w:t>
              </w:r>
            </w:p>
            <w:p w14:paraId="24D5C3B0" w14:textId="77777777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suprasdamas</w:t>
              </w:r>
              <w:r>
                <w:rPr>
                  <w:szCs w:val="24"/>
                  <w:lang w:eastAsia="lt-LT"/>
                </w:rPr>
                <w:t>,</w:t>
              </w:r>
              <w:r>
                <w:rPr>
                  <w:i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kad siekiant efektyviai valdyti COVID-19 pandemiją yra neišvengiami ir tam tikri verslo suvaržymai;</w:t>
              </w:r>
            </w:p>
            <w:p w14:paraId="37C108D6" w14:textId="77777777">
              <w:pPr>
                <w:spacing w:line="360" w:lineRule="auto"/>
                <w:ind w:firstLine="72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primindamas</w:t>
              </w:r>
              <w:r>
                <w:rPr>
                  <w:szCs w:val="24"/>
                  <w:lang w:eastAsia="lt-LT"/>
                </w:rPr>
                <w:t xml:space="preserve">, kad, remiantis Lietuvos Respublikos Konstitucija, </w:t>
              </w:r>
              <w:r>
                <w:rPr>
                  <w:szCs w:val="24"/>
                  <w:highlight w:val="white"/>
                  <w:lang w:eastAsia="lt-LT"/>
                </w:rPr>
                <w:t>valdžios sprendimai turi būti grįsti sąžiningos konkurencijos ir visų ūkio subjektų lygiateisiškumo principais</w:t>
              </w:r>
              <w:r>
                <w:rPr>
                  <w:bCs/>
                  <w:szCs w:val="24"/>
                  <w:highlight w:val="white"/>
                  <w:lang w:eastAsia="lt-LT"/>
                </w:rPr>
                <w:t>;</w:t>
              </w:r>
            </w:p>
            <w:p w14:paraId="037CC1AD" w14:textId="1D898F88">
              <w:pPr>
                <w:spacing w:line="360" w:lineRule="auto"/>
                <w:ind w:firstLine="782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pabrėždamas</w:t>
              </w:r>
              <w:r>
                <w:rPr>
                  <w:szCs w:val="24"/>
                  <w:lang w:eastAsia="lt-LT"/>
                </w:rPr>
                <w:t>,</w:t>
              </w:r>
              <w:r>
                <w:rPr>
                  <w:i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kad Lietuvos Respublikos Vyriausybės 2020 m. gruodžio 14 d. sprendimai dėl COVID-19 pandemijos valdymo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reikšmingai apsunkina smulkiųjų verslininkų veiklą, palyginti su didžiųjų prekybos tinklų veikla, – pastariesiems ir toliau leidžiama prekiauti ne tik būtiniausiomis prekėmis, o analogiškas prekes parduodančių smulkiųjų verslininkų veikla yra apribota, leidžiant prekes atsiimti tik bekontakčiu būdu prekių atsiėmimo punktuose, </w:t>
              </w:r>
              <w:r>
                <w:rPr>
                  <w:color w:val="000000"/>
                  <w:szCs w:val="24"/>
                  <w:lang w:eastAsia="lt-LT"/>
                </w:rPr>
                <w:t>taigi potencialūs pirkėjai, netekę galimybės pirkti iš smulkiųjų prekybininkų, dažniau lankysis didžiuosiuose prekybos centruose,</w:t>
              </w:r>
              <w:r>
                <w:rPr>
                  <w:szCs w:val="24"/>
                  <w:lang w:eastAsia="lt-LT"/>
                </w:rPr>
                <w:t xml:space="preserve"> žinodami, kad ten ras visą platų prekių asortimentą, ir tai padidins prekybos centruose besilankančių žmonių koncentraciją, taip pat ir koronaviruso plitimo riziką;</w:t>
              </w:r>
            </w:p>
            <w:p w14:paraId="641ECBB5" w14:textId="0FEAE71B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 xml:space="preserve">atkreipdamas dėmesį </w:t>
              </w:r>
              <w:r>
                <w:rPr>
                  <w:szCs w:val="24"/>
                  <w:lang w:eastAsia="lt-LT"/>
                </w:rPr>
                <w:t>į tai, kad pirmosios COVID-19 bangos valdymo laikotarpiu ne maisto prekių prekybos veiklą vykdantys verslininkai ir smulkieji verslininkai įrodė esantys atsakingi ir pajėgūs užtikrinti Vyriausybės nustatytų reikalavimų įgyvendinimą;</w:t>
              </w:r>
            </w:p>
            <w:p w14:paraId="0C79D1FF" w14:textId="41B0A231">
              <w:pPr>
                <w:spacing w:line="360" w:lineRule="auto"/>
                <w:ind w:firstLine="72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suprasdamas</w:t>
              </w:r>
              <w:r>
                <w:rPr>
                  <w:szCs w:val="24"/>
                  <w:lang w:eastAsia="lt-LT"/>
                </w:rPr>
                <w:t>, kad daugelio smulkiajame versle, kurio veikla apribota arba uždrausta, dirbančių žmonių padėtis yra ypač pažeidžiama;</w:t>
              </w:r>
            </w:p>
            <w:p w14:paraId="3754ED27" w14:textId="5713825B">
              <w:pPr>
                <w:spacing w:line="360" w:lineRule="auto"/>
                <w:ind w:firstLine="782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primindamas</w:t>
              </w:r>
              <w:r>
                <w:rPr>
                  <w:szCs w:val="24"/>
                  <w:lang w:eastAsia="lt-LT"/>
                </w:rPr>
                <w:t>, kad pasitikėjimas COVID-19 pandemijos valdymo priemonėmis yra esminė žmonių elgesį koreguojanti sąlyga, o pasitikėjimą didintų pagrįsti, proporcingi ir nediskriminaciniai sprendimai,</w:t>
              </w:r>
            </w:p>
            <w:p w14:paraId="501ACB4E" w14:textId="4FD7D771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t xml:space="preserve">kreipiasi </w:t>
              </w:r>
              <w:r>
                <w:rPr>
                  <w:szCs w:val="24"/>
                  <w:lang w:eastAsia="lt-LT"/>
                </w:rPr>
                <w:t>į Lietuvos Respublikos Vyriausybę ir</w:t>
              </w:r>
            </w:p>
            <w:p w14:paraId="3C561302" w14:textId="5E1720DB">
              <w:pPr>
                <w:spacing w:line="360" w:lineRule="auto"/>
                <w:ind w:firstLine="720"/>
                <w:jc w:val="both"/>
                <w:rPr>
                  <w:strike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ragina</w:t>
              </w:r>
              <w:r>
                <w:rPr>
                  <w:color w:val="000000"/>
                  <w:szCs w:val="24"/>
                  <w:lang w:eastAsia="lt-LT"/>
                </w:rPr>
                <w:t xml:space="preserve"> atsižvelgt</w:t>
              </w:r>
              <w:r>
                <w:rPr>
                  <w:szCs w:val="24"/>
                  <w:lang w:eastAsia="lt-LT"/>
                </w:rPr>
                <w:t>i</w:t>
              </w:r>
              <w:r>
                <w:rPr>
                  <w:color w:val="000000"/>
                  <w:szCs w:val="24"/>
                  <w:lang w:eastAsia="lt-LT"/>
                </w:rPr>
                <w:t xml:space="preserve"> į šioje rezoliucijoje išdėstytus argumentus</w:t>
              </w:r>
              <w:r>
                <w:rPr>
                  <w:szCs w:val="24"/>
                  <w:lang w:eastAsia="lt-LT"/>
                </w:rPr>
                <w:t xml:space="preserve">, išnagrinėjus kitų šalių gerąją patirtį, </w:t>
              </w:r>
              <w:r>
                <w:rPr>
                  <w:bCs/>
                  <w:szCs w:val="24"/>
                  <w:lang w:eastAsia="en-GB"/>
                </w:rPr>
                <w:t>atsižvelgus į ekspertų, verslo asociacijų ir profesinių sąjungų pozicijas,</w:t>
              </w:r>
              <w:r>
                <w:rPr>
                  <w:szCs w:val="24"/>
                  <w:lang w:eastAsia="en-GB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jau pasiteisinusius Lietuvoje sprendimus, užtikrinant saugią smulkiojo verslo vykdomą prekybą ir paslaugas;</w:t>
              </w:r>
            </w:p>
            <w:p w14:paraId="4D240373" w14:textId="71BA4917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 xml:space="preserve">prašo </w:t>
              </w:r>
              <w:r>
                <w:rPr>
                  <w:szCs w:val="24"/>
                  <w:lang w:eastAsia="lt-LT"/>
                </w:rPr>
                <w:t>įvertinti galimybę smulkiajam verslui vykdyti veiklą užtikrinant Vyriausybės nustatytų karantino reikalavimų laikymąsi, taip mažinant neigiamas ilgalaikes socialines pasekmes;</w:t>
              </w:r>
            </w:p>
            <w:p w14:paraId="79A536CE" w14:textId="4E59DBF9">
              <w:pPr>
                <w:spacing w:line="360" w:lineRule="auto"/>
                <w:ind w:firstLine="720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t>siūlo</w:t>
              </w:r>
              <w:r>
                <w:rPr>
                  <w:bCs/>
                  <w:szCs w:val="24"/>
                  <w:lang w:eastAsia="en-GB"/>
                </w:rPr>
                <w:t xml:space="preserve"> nuolat informuoti Seimą apie vykdomas priemones ir jų veiksmingumą, tikėdamasis, kad biudžete suplanuotos ir Vyriausybės numatytos priemonės bus naudingos ir pirmiausia padės išsilaikyti smulkiajam verslui.</w:t>
              </w:r>
            </w:p>
            <w:p w14:paraId="5234697B" w14:textId="77777777">
              <w:pPr>
                <w:spacing w:line="360" w:lineRule="auto"/>
                <w:ind w:firstLine="720"/>
                <w:jc w:val="both"/>
                <w:rPr>
                  <w:strike/>
                  <w:szCs w:val="24"/>
                  <w:lang w:eastAsia="lt-LT"/>
                </w:rPr>
              </w:pPr>
            </w:p>
            <w:p w14:paraId="3FBF7C35" w14:textId="77777777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300CE601" w14:textId="77777777">
              <w:pPr>
                <w:spacing w:line="360" w:lineRule="auto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c88ac3454de4b819d6daa01f45f2d50"/>
            <w:lock w:val="sdtLocked"/>
            <w:richText/>
          </w:sdtPr>
          <w:sdtContent>
            <w:p w14:paraId="79E08BA7" w14:textId="77777777">
              <w:pPr>
                <w:tabs>
                  <w:tab w:val="right" w:pos="935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Pirmininkė</w:t>
              </w:r>
              <w:r>
                <w:rPr>
                  <w:smallCaps/>
                  <w:szCs w:val="24"/>
                  <w:lang w:eastAsia="lt-LT"/>
                </w:rPr>
                <w:tab/>
              </w:r>
            </w:p>
            <w:p w14:paraId="365A76F6" w14:textId="77777777">
              <w:pPr>
                <w:rPr>
                  <w:szCs w:val="24"/>
                  <w:lang w:eastAsia="lt-LT"/>
                </w:rPr>
              </w:pPr>
            </w:p>
            <w:p w14:paraId="4792876B" w14:textId="77777777">
              <w:pPr>
                <w:rPr>
                  <w:szCs w:val="24"/>
                  <w:lang w:eastAsia="lt-LT"/>
                </w:rPr>
              </w:pPr>
            </w:p>
            <w:p w14:paraId="5B61FBB8" w14:textId="77777777">
              <w:pPr>
                <w:rPr>
                  <w:szCs w:val="24"/>
                  <w:lang w:eastAsia="lt-LT"/>
                </w:rPr>
              </w:pPr>
            </w:p>
            <w:p w14:paraId="5902B89B" w14:textId="77777777">
              <w:pPr>
                <w:rPr>
                  <w:szCs w:val="24"/>
                  <w:lang w:eastAsia="lt-LT"/>
                </w:rPr>
              </w:pPr>
            </w:p>
            <w:p w14:paraId="5870E853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 w14:paraId="7E8DA612" w14:textId="77777777">
              <w:pPr>
                <w:ind w:firstLine="62"/>
                <w:rPr>
                  <w:szCs w:val="24"/>
                  <w:lang w:eastAsia="lt-LT"/>
                </w:rPr>
              </w:pPr>
            </w:p>
            <w:p w14:paraId="1B28EC4A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nariai</w:t>
              </w:r>
            </w:p>
            <w:p w14:paraId="0BFD8E28" w14:textId="77777777">
              <w:pPr>
                <w:rPr>
                  <w:szCs w:val="24"/>
                  <w:lang w:eastAsia="lt-LT"/>
                </w:rPr>
              </w:pPr>
            </w:p>
            <w:p w14:paraId="19433BA6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Laima Mogenienė</w:t>
              </w:r>
            </w:p>
            <w:p w14:paraId="6B1EC67D" w14:textId="77777777">
              <w:pPr>
                <w:rPr>
                  <w:szCs w:val="24"/>
                  <w:lang w:eastAsia="lt-LT"/>
                </w:rPr>
              </w:pPr>
            </w:p>
            <w:p w14:paraId="4353FBBD" w14:textId="7B118B6D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Andrius Bagdonas</w:t>
              </w:r>
            </w:p>
            <w:p w14:paraId="4E0CA78B" w14:textId="77777777">
              <w:pPr>
                <w:rPr>
                  <w:szCs w:val="24"/>
                  <w:lang w:eastAsia="lt-LT"/>
                </w:rPr>
              </w:pPr>
            </w:p>
            <w:p w14:paraId="07ED507D" w14:textId="382712E5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Ieva Kačinskaitė-Urbonienė</w:t>
              </w:r>
            </w:p>
            <w:p w14:paraId="160ECA2A" w14:textId="77777777">
              <w:pPr>
                <w:rPr>
                  <w:szCs w:val="24"/>
                  <w:lang w:eastAsia="lt-LT"/>
                </w:rPr>
              </w:pPr>
            </w:p>
            <w:p w14:paraId="3635822F" w14:textId="749BBF82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Ieva Pakarklytė</w:t>
              </w:r>
            </w:p>
            <w:p w14:paraId="1FF17FFC" w14:textId="77777777">
              <w:pPr>
                <w:rPr>
                  <w:szCs w:val="24"/>
                  <w:lang w:eastAsia="lt-LT"/>
                </w:rPr>
              </w:pPr>
            </w:p>
            <w:p w14:paraId="3DD01672" w14:textId="4682B89F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Gintautas Paluckas</w:t>
              </w:r>
            </w:p>
            <w:p w14:paraId="45231FB1" w14:textId="77777777">
              <w:pPr>
                <w:rPr>
                  <w:szCs w:val="24"/>
                  <w:lang w:eastAsia="lt-LT"/>
                </w:rPr>
              </w:pPr>
            </w:p>
            <w:p w14:paraId="72F9F74A" w14:textId="69D25566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Rita Tamašunienė</w:t>
              </w:r>
            </w:p>
            <w:p w14:paraId="7A90D6F4" w14:textId="77777777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type w:val="continuous"/>
      <w:pgSz w:w="11907" w:h="16840"/>
      <w:pgMar w:top="1134" w:right="851" w:bottom="1134" w:left="1701" w:header="706" w:footer="706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E5360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2E9AE57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45CBB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" w:eastAsia="Times" w:hAnsi="Times" w:cs="Times"/>
        <w:szCs w:val="24"/>
        <w:lang w:eastAsia="lt-LT"/>
      </w:rPr>
    </w:pPr>
    <w:r>
      <w:rPr>
        <w:rFonts w:ascii="Times" w:eastAsia="Times" w:hAnsi="Times" w:cs="Times"/>
        <w:szCs w:val="24"/>
        <w:lang w:eastAsia="lt-LT"/>
      </w:rPr>
      <w:fldChar w:fldCharType="begin"/>
    </w:r>
    <w:r>
      <w:rPr>
        <w:rFonts w:ascii="Times" w:eastAsia="Times" w:hAnsi="Times" w:cs="Times"/>
        <w:szCs w:val="24"/>
        <w:lang w:eastAsia="lt-LT"/>
      </w:rPr>
      <w:instrText>PAGE</w:instrText>
    </w:r>
    <w:r>
      <w:rPr>
        <w:rFonts w:ascii="Times" w:eastAsia="Times" w:hAnsi="Times" w:cs="Times"/>
        <w:szCs w:val="24"/>
        <w:lang w:eastAsia="lt-LT"/>
      </w:rPr>
      <w:fldChar w:fldCharType="end"/>
    </w:r>
  </w:p>
  <w:p w14:paraId="41A4C182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" w:eastAsia="Times" w:hAnsi="Times" w:cs="Times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94ED34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" w:eastAsia="Times" w:hAnsi="Times" w:cs="Times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C84B5D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" w:eastAsia="Times" w:hAnsi="Times" w:cs="Times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2AE6F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546BD07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D15BDE" w14:textId="77777777">
    <w:pPr>
      <w:tabs>
        <w:tab w:val="center" w:pos="4153"/>
        <w:tab w:val="right" w:pos="8306"/>
      </w:tabs>
      <w:jc w:val="center"/>
      <w:rPr>
        <w:rFonts w:ascii="Times" w:eastAsia="Times" w:hAnsi="Times" w:cs="Times"/>
        <w:szCs w:val="24"/>
        <w:lang w:eastAsia="lt-LT"/>
      </w:rPr>
    </w:pPr>
    <w:r>
      <w:rPr>
        <w:rFonts w:ascii="Times" w:eastAsia="Times" w:hAnsi="Times" w:cs="Times"/>
        <w:szCs w:val="24"/>
        <w:lang w:eastAsia="lt-LT"/>
      </w:rPr>
      <w:fldChar w:fldCharType="begin"/>
    </w:r>
    <w:r>
      <w:rPr>
        <w:rFonts w:ascii="Times" w:eastAsia="Times" w:hAnsi="Times" w:cs="Times"/>
        <w:szCs w:val="24"/>
        <w:lang w:eastAsia="lt-LT"/>
      </w:rPr>
      <w:instrText>PAGE</w:instrText>
    </w:r>
    <w:r>
      <w:rPr>
        <w:rFonts w:ascii="Times" w:eastAsia="Times" w:hAnsi="Times" w:cs="Times"/>
        <w:szCs w:val="24"/>
        <w:lang w:eastAsia="lt-LT"/>
      </w:rPr>
      <w:fldChar w:fldCharType="end"/>
    </w:r>
  </w:p>
  <w:p w14:paraId="65BE3D85" w14:textId="77777777">
    <w:pPr>
      <w:tabs>
        <w:tab w:val="center" w:pos="4153"/>
        <w:tab w:val="right" w:pos="8306"/>
      </w:tabs>
      <w:rPr>
        <w:rFonts w:ascii="Times" w:eastAsia="Times" w:hAnsi="Times" w:cs="Times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DB119F" w14:textId="01B9CAEF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023FD270" w14:textId="77777777">
    <w:pPr>
      <w:tabs>
        <w:tab w:val="center" w:pos="4153"/>
        <w:tab w:val="right" w:pos="8306"/>
      </w:tabs>
      <w:rPr>
        <w:rFonts w:ascii="Times" w:eastAsia="Times" w:hAnsi="Times" w:cs="Times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D847C7" w14:textId="77777777">
    <w:pPr>
      <w:tabs>
        <w:tab w:val="center" w:pos="4986"/>
        <w:tab w:val="right" w:pos="9972"/>
      </w:tabs>
      <w:rPr>
        <w:rFonts w:eastAsia="Time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9E6911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7696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6707cfb3ccc4ce18806d78f7a7b77af" PartId="04476bcf35e34e5f8b52e3731ddbef70">
    <Part Type="preambule" DocPartId="88950054c5a84b6983ea524a717f680d" PartId="d353b13ea064440cae6563149d7dea84"/>
    <Part Type="pastraipa" DocPartId="a426293f99c045e082a79c4419d0c95b" PartId="d395ab3acde84c8f9014f03e68f4a688"/>
    <Part Type="signatura" DocPartId="d6b238f5372748628cab5fa61d7268ec" PartId="8c88ac3454de4b819d6daa01f45f2d50"/>
  </Part>
</Parts>
</file>

<file path=customXml/itemProps1.xml><?xml version="1.0" encoding="utf-8"?>
<ds:datastoreItem xmlns:ds="http://schemas.openxmlformats.org/officeDocument/2006/customXml" ds:itemID="{2FEAB4D9-14F9-4040-AA0A-AE74373B19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A0E9D8-EE30-473A-946F-0B778B5C62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328</Words>
  <Characters>2470</Characters>
  <Application>Microsoft Office Word</Application>
  <DocSecurity>4</DocSecurity>
  <Lines>77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2020-12-30T13:15:00Z</dcterms:created>
  <dc:creator>TAMULEVIČIŪTĖ Ingrida</dc:creator>
  <lastModifiedBy>adlibuser</lastModifiedBy>
  <lastPrinted>2020-12-30T11:32:00Z</lastPrinted>
  <dcterms:modified xsi:type="dcterms:W3CDTF">2020-12-30T13:15:00Z</dcterms:modified>
  <revision>2</revision>
</coreProperties>
</file>