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e70394ad1114e97b96c713daee8df76"/>
        <w:lock w:val="sdtLocked"/>
        <w:richText/>
      </w:sdtPr>
      <w:sdtContent>
        <w:p>
          <w:pPr>
            <w:ind w:left="6946" w:firstLine="1633"/>
            <w:rPr>
              <w:b/>
              <w:szCs w:val="24"/>
              <w:lang w:eastAsia="lt-LT"/>
            </w:rPr>
          </w:pPr>
          <w:r>
            <w:rPr>
              <w:b/>
              <w:szCs w:val="24"/>
              <w:lang w:eastAsia="lt-LT"/>
            </w:rPr>
            <w:t>Projektas</w:t>
          </w:r>
        </w:p>
        <w:p>
          <w:pPr>
            <w:jc w:val="center"/>
            <w:rPr>
              <w:b/>
              <w:bCs/>
              <w:szCs w:val="24"/>
              <w:lang w:eastAsia="lt-LT"/>
            </w:rPr>
          </w:pPr>
        </w:p>
        <w:p>
          <w:pPr>
            <w:jc w:val="center"/>
            <w:rPr>
              <w:rFonts w:ascii="Tahoma" w:hAnsi="Tahoma" w:cs="Tahoma"/>
              <w:b/>
              <w:szCs w:val="24"/>
              <w:lang w:eastAsia="lt-LT"/>
            </w:rPr>
          </w:pPr>
          <w:r>
            <w:rPr>
              <w:b/>
              <w:bCs/>
              <w:szCs w:val="24"/>
              <w:lang w:eastAsia="lt-LT"/>
            </w:rPr>
            <w:t>LIETUVOS RESPUBLIKOS</w:t>
          </w:r>
          <w:r>
            <w:rPr>
              <w:rFonts w:ascii="Tahoma" w:hAnsi="Tahoma" w:cs="Tahoma"/>
              <w:b/>
              <w:szCs w:val="24"/>
              <w:lang w:eastAsia="lt-LT"/>
            </w:rPr>
            <w:t xml:space="preserve"> </w:t>
          </w:r>
        </w:p>
        <w:p>
          <w:pPr>
            <w:jc w:val="center"/>
            <w:rPr>
              <w:caps/>
              <w:color w:val="000000"/>
              <w:sz w:val="20"/>
              <w:shd w:val="clear" w:color="auto" w:fill="FFFFFF"/>
              <w:lang w:eastAsia="lt-LT"/>
            </w:rPr>
          </w:pPr>
          <w:r>
            <w:rPr>
              <w:b/>
              <w:bCs/>
              <w:szCs w:val="24"/>
              <w:lang w:eastAsia="lt-LT"/>
            </w:rPr>
            <w:t xml:space="preserve">AZARTINIŲ LOŠIMŲ </w:t>
          </w:r>
          <w:r>
            <w:rPr>
              <w:b/>
              <w:szCs w:val="24"/>
              <w:lang w:eastAsia="lt-LT"/>
            </w:rPr>
            <w:t xml:space="preserve">ĮSTATYMO </w:t>
          </w:r>
          <w:r>
            <w:rPr>
              <w:b/>
              <w:shd w:val="clear" w:color="auto" w:fill="FFFFFF"/>
              <w:lang w:eastAsia="lt-LT"/>
            </w:rPr>
            <w:t>NR. </w:t>
          </w:r>
          <w:r>
            <w:rPr>
              <w:b/>
              <w:szCs w:val="23"/>
              <w:shd w:val="clear" w:color="auto" w:fill="FFFFFF"/>
              <w:lang w:eastAsia="lt-LT"/>
            </w:rPr>
            <w:t>IX-325</w:t>
          </w:r>
          <w:r>
            <w:rPr>
              <w:caps/>
              <w:sz w:val="28"/>
              <w:shd w:val="clear" w:color="auto" w:fill="FFFFFF"/>
              <w:lang w:eastAsia="lt-LT"/>
            </w:rPr>
            <w:t xml:space="preserve"> </w:t>
          </w:r>
        </w:p>
        <w:p>
          <w:pPr>
            <w:jc w:val="center"/>
            <w:rPr>
              <w:b/>
              <w:szCs w:val="24"/>
              <w:lang w:eastAsia="lt-LT"/>
            </w:rPr>
          </w:pPr>
          <w:r>
            <w:rPr>
              <w:b/>
              <w:szCs w:val="24"/>
              <w:lang w:eastAsia="lt-LT"/>
            </w:rPr>
            <w:t xml:space="preserve">10 STRAIPSNIO PAPILDYMO </w:t>
          </w:r>
        </w:p>
        <w:p>
          <w:pPr>
            <w:jc w:val="center"/>
            <w:rPr>
              <w:b/>
              <w:szCs w:val="24"/>
              <w:lang w:eastAsia="lt-LT"/>
            </w:rPr>
          </w:pPr>
          <w:r>
            <w:rPr>
              <w:b/>
              <w:szCs w:val="24"/>
              <w:lang w:eastAsia="lt-LT"/>
            </w:rPr>
            <w:t>ĮSTATYMAS</w:t>
          </w:r>
        </w:p>
        <w:p/>
        <w:p>
          <w:pPr>
            <w:jc w:val="center"/>
            <w:rPr>
              <w:szCs w:val="24"/>
              <w:lang w:eastAsia="lt-LT"/>
            </w:rPr>
          </w:pPr>
          <w:r>
            <w:rPr>
              <w:szCs w:val="24"/>
              <w:lang w:eastAsia="lt-LT"/>
            </w:rPr>
            <w:t xml:space="preserve">2014 m.               d. Nr.</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p>
          <w:pPr>
            <w:ind w:firstLine="851"/>
            <w:jc w:val="both"/>
            <w:rPr>
              <w:szCs w:val="24"/>
              <w:lang w:eastAsia="lt-LT"/>
            </w:rPr>
          </w:pPr>
        </w:p>
        <w:sdt>
          <w:sdtPr>
            <w:alias w:val="1 str."/>
            <w:tag w:val="part_4355948439ff4938bcba67eae171cfc2"/>
            <w:lock w:val="sdtLocked"/>
            <w:richText/>
          </w:sdtPr>
          <w:sdtContent>
            <w:p>
              <w:pPr>
                <w:ind w:firstLine="567"/>
                <w:jc w:val="both"/>
                <w:rPr>
                  <w:szCs w:val="24"/>
                  <w:lang w:eastAsia="lt-LT"/>
                </w:rPr>
              </w:pPr>
              <w:sdt>
                <w:sdtPr>
                  <w:alias w:val="Numeris"/>
                  <w:tag w:val="nr_4355948439ff4938bcba67eae171cfc2"/>
                  <w:lock w:val="sdtLocked"/>
                  <w:richText/>
                </w:sdtPr>
                <w:sdtContent>
                  <w:r>
                    <w:rPr>
                      <w:b/>
                      <w:bCs/>
                      <w:szCs w:val="24"/>
                      <w:lang w:eastAsia="lt-LT"/>
                    </w:rPr>
                    <w:t>1</w:t>
                  </w:r>
                </w:sdtContent>
              </w:sdt>
              <w:r>
                <w:rPr>
                  <w:b/>
                  <w:bCs/>
                  <w:szCs w:val="24"/>
                  <w:lang w:eastAsia="lt-LT"/>
                </w:rPr>
                <w:t xml:space="preserve"> straipsnis. </w:t>
              </w:r>
              <w:sdt>
                <w:sdtPr>
                  <w:alias w:val="Pavadinimas"/>
                  <w:tag w:val="title_4355948439ff4938bcba67eae171cfc2"/>
                  <w:lock w:val="sdtLocked"/>
                  <w:richText/>
                </w:sdtPr>
                <w:sdtContent>
                  <w:r>
                    <w:rPr>
                      <w:b/>
                      <w:bCs/>
                      <w:szCs w:val="24"/>
                      <w:lang w:eastAsia="lt-LT"/>
                    </w:rPr>
                    <w:t>10 straipsnio papildymas 19, 20, 21, 22 ir 23 dalimis</w:t>
                  </w:r>
                </w:sdtContent>
              </w:sdt>
            </w:p>
            <w:sdt>
              <w:sdtPr>
                <w:alias w:val="1 str. 1 d."/>
                <w:tag w:val="part_0de5c3d825954285a7ca3ce41167e931"/>
                <w:lock w:val="sdtLocked"/>
                <w:richText/>
              </w:sdtPr>
              <w:sdtContent>
                <w:p>
                  <w:pPr>
                    <w:ind w:firstLine="567"/>
                    <w:jc w:val="both"/>
                    <w:rPr>
                      <w:bCs/>
                      <w:iCs/>
                      <w:szCs w:val="24"/>
                      <w:lang w:eastAsia="lt-LT"/>
                    </w:rPr>
                  </w:pPr>
                  <w:sdt>
                    <w:sdtPr>
                      <w:alias w:val="Numeris"/>
                      <w:tag w:val="nr_0de5c3d825954285a7ca3ce41167e931"/>
                      <w:lock w:val="sdtLocked"/>
                      <w:richText/>
                    </w:sdtPr>
                    <w:sdtContent>
                      <w:r>
                        <w:rPr>
                          <w:szCs w:val="24"/>
                          <w:lang w:eastAsia="lt-LT"/>
                        </w:rPr>
                        <w:t>1</w:t>
                      </w:r>
                    </w:sdtContent>
                  </w:sdt>
                  <w:r>
                    <w:rPr>
                      <w:szCs w:val="24"/>
                      <w:lang w:eastAsia="lt-LT"/>
                    </w:rPr>
                    <w:t>. Papildyti 10 straipsnį 19 dalimi:</w:t>
                  </w:r>
                </w:p>
                <w:sdt>
                  <w:sdtPr>
                    <w:alias w:val="citata"/>
                    <w:tag w:val="part_486e73eb82b24ae699f129cbaa31a524"/>
                    <w:lock w:val="sdtLocked"/>
                    <w:richText/>
                  </w:sdtPr>
                  <w:sdtContent>
                    <w:sdt>
                      <w:sdtPr>
                        <w:alias w:val="19 d."/>
                        <w:tag w:val="part_c79e413646f14da0b54d30e572cdcba6"/>
                        <w:lock w:val="sdtLocked"/>
                        <w:richText/>
                      </w:sdtPr>
                      <w:sdtContent>
                        <w:p>
                          <w:pPr>
                            <w:ind w:firstLine="567"/>
                            <w:jc w:val="both"/>
                            <w:rPr>
                              <w:szCs w:val="24"/>
                              <w:lang w:eastAsia="lt-LT"/>
                            </w:rPr>
                          </w:pPr>
                          <w:r>
                            <w:rPr>
                              <w:bCs/>
                              <w:iCs/>
                              <w:szCs w:val="24"/>
                              <w:lang w:eastAsia="lt-LT"/>
                            </w:rPr>
                            <w:t>„</w:t>
                          </w:r>
                          <w:sdt>
                            <w:sdtPr>
                              <w:alias w:val="Numeris"/>
                              <w:tag w:val="nr_c79e413646f14da0b54d30e572cdcba6"/>
                              <w:lock w:val="sdtLocked"/>
                              <w:richText/>
                            </w:sdtPr>
                            <w:sdtContent>
                              <w:r>
                                <w:rPr>
                                  <w:bCs/>
                                  <w:iCs/>
                                  <w:szCs w:val="24"/>
                                  <w:lang w:eastAsia="lt-LT"/>
                                </w:rPr>
                                <w:t>19</w:t>
                              </w:r>
                            </w:sdtContent>
                          </w:sdt>
                          <w:r>
                            <w:rPr>
                              <w:bCs/>
                              <w:iCs/>
                              <w:szCs w:val="24"/>
                              <w:lang w:eastAsia="lt-LT"/>
                            </w:rPr>
                            <w:t>. Kiekvienas fizinis asmuo turi teisę Priežiūros tarnybai arba lošimų organizatoriui</w:t>
                          </w:r>
                          <w:r>
                            <w:rPr>
                              <w:bCs/>
                              <w:szCs w:val="24"/>
                              <w:lang w:eastAsia="lt-LT"/>
                            </w:rPr>
                            <w:t xml:space="preserve"> </w:t>
                          </w:r>
                          <w:r>
                            <w:rPr>
                              <w:bCs/>
                              <w:iCs/>
                              <w:szCs w:val="24"/>
                              <w:lang w:eastAsia="lt-LT"/>
                            </w:rPr>
                            <w:t xml:space="preserve">pateikti prašymą neleisti jam lošti. Prašyme neleisti lošti gali būti nurodomas fizinio asmens pasirinktas laikotarpis, per kurį jam neleidžiama lošti. Atsiimti pateiktą prašymą neleisti lošti arba sutrumpinti draudimo neleisti lošti galiojimo terminą fizinis asmuo gali </w:t>
                          </w:r>
                          <w:r>
                            <w:rPr>
                              <w:szCs w:val="24"/>
                              <w:lang w:eastAsia="lt-LT"/>
                            </w:rPr>
                            <w:t xml:space="preserve">tik šio straipsnio 22 dalyje nustatyta tvarka. Prašymų neleisti lošti pateikimo ir informacijos apie juos pateikusius fizinius asmenis keitimosi tarp Priežiūros tarnybos ir lošimų organizatorių tvarką nustato Lietuvos Respublikos Vyriausybė ar jos įgaliota institucija.“ </w:t>
                          </w:r>
                        </w:p>
                        <w:p>
                          <w:pPr>
                            <w:ind w:firstLine="567"/>
                            <w:jc w:val="both"/>
                            <w:rPr>
                              <w:b/>
                              <w:szCs w:val="24"/>
                              <w:lang w:eastAsia="lt-LT"/>
                            </w:rPr>
                          </w:pPr>
                        </w:p>
                      </w:sdtContent>
                    </w:sdt>
                  </w:sdtContent>
                </w:sdt>
              </w:sdtContent>
            </w:sdt>
            <w:sdt>
              <w:sdtPr>
                <w:alias w:val="1 str. 2 d."/>
                <w:tag w:val="part_a70dadf103894faf954da36c9cda6e70"/>
                <w:lock w:val="sdtLocked"/>
                <w:richText/>
              </w:sdtPr>
              <w:sdtContent>
                <w:p>
                  <w:pPr>
                    <w:ind w:firstLine="567"/>
                    <w:jc w:val="both"/>
                    <w:rPr>
                      <w:bCs/>
                      <w:iCs/>
                      <w:szCs w:val="24"/>
                      <w:lang w:eastAsia="lt-LT"/>
                    </w:rPr>
                  </w:pPr>
                  <w:sdt>
                    <w:sdtPr>
                      <w:alias w:val="Numeris"/>
                      <w:tag w:val="nr_a70dadf103894faf954da36c9cda6e70"/>
                      <w:lock w:val="sdtLocked"/>
                      <w:richText/>
                    </w:sdtPr>
                    <w:sdtContent>
                      <w:r>
                        <w:rPr>
                          <w:szCs w:val="24"/>
                          <w:lang w:eastAsia="lt-LT"/>
                        </w:rPr>
                        <w:t>2</w:t>
                      </w:r>
                    </w:sdtContent>
                  </w:sdt>
                  <w:r>
                    <w:rPr>
                      <w:szCs w:val="24"/>
                      <w:lang w:eastAsia="lt-LT"/>
                    </w:rPr>
                    <w:t>. Papildyti 10 straipsnį 20 dalimi:</w:t>
                  </w:r>
                </w:p>
                <w:sdt>
                  <w:sdtPr>
                    <w:alias w:val="citata"/>
                    <w:tag w:val="part_f8e0a55099234f9cb9e5d748935f0930"/>
                    <w:lock w:val="sdtLocked"/>
                    <w:richText/>
                  </w:sdtPr>
                  <w:sdtContent>
                    <w:sdt>
                      <w:sdtPr>
                        <w:alias w:val="20 d."/>
                        <w:tag w:val="part_678281ff57fa424d84d58d328cf286f0"/>
                        <w:lock w:val="sdtLocked"/>
                        <w:richText/>
                      </w:sdtPr>
                      <w:sdtContent>
                        <w:p>
                          <w:pPr>
                            <w:ind w:firstLine="567"/>
                            <w:jc w:val="both"/>
                            <w:rPr>
                              <w:szCs w:val="24"/>
                              <w:lang w:eastAsia="lt-LT"/>
                            </w:rPr>
                          </w:pPr>
                          <w:r>
                            <w:rPr>
                              <w:bCs/>
                              <w:iCs/>
                              <w:szCs w:val="24"/>
                              <w:lang w:eastAsia="lt-LT"/>
                            </w:rPr>
                            <w:t>„</w:t>
                          </w:r>
                          <w:sdt>
                            <w:sdtPr>
                              <w:alias w:val="Numeris"/>
                              <w:tag w:val="nr_678281ff57fa424d84d58d328cf286f0"/>
                              <w:lock w:val="sdtLocked"/>
                              <w:richText/>
                            </w:sdtPr>
                            <w:sdtContent>
                              <w:r>
                                <w:rPr>
                                  <w:bCs/>
                                  <w:iCs/>
                                  <w:szCs w:val="24"/>
                                  <w:lang w:eastAsia="lt-LT"/>
                                </w:rPr>
                                <w:t>20</w:t>
                              </w:r>
                            </w:sdtContent>
                          </w:sdt>
                          <w:r>
                            <w:rPr>
                              <w:bCs/>
                              <w:iCs/>
                              <w:szCs w:val="24"/>
                              <w:lang w:eastAsia="lt-LT"/>
                            </w:rPr>
                            <w:t xml:space="preserve">. Fizinis asmuo, pateikęs prašymą neleisti lošti registruojamas žinybiniame, Priežiūros tarnybos įsteigtame, fizinių asmenų, </w:t>
                          </w:r>
                          <w:r>
                            <w:rPr>
                              <w:szCs w:val="24"/>
                              <w:lang w:eastAsia="lt-LT"/>
                            </w:rPr>
                            <w:t>kuriems neleidžiama lošti,</w:t>
                          </w:r>
                          <w:r>
                            <w:rPr>
                              <w:bCs/>
                              <w:iCs/>
                              <w:szCs w:val="24"/>
                              <w:lang w:eastAsia="lt-LT"/>
                            </w:rPr>
                            <w:t xml:space="preserve"> registre. Fiziniai asmenys šiame registre įregistruojami ir, p</w:t>
                          </w:r>
                          <w:r>
                            <w:rPr>
                              <w:szCs w:val="24"/>
                              <w:lang w:eastAsia="lt-LT"/>
                            </w:rPr>
                            <w:t>asibaigus šio straipsnio 21 dalyje nustatytam terminui, iš jo išregistruojami šio registro nuostatų nustatyta tvarka.“</w:t>
                          </w:r>
                        </w:p>
                        <w:p>
                          <w:pPr>
                            <w:ind w:firstLine="567"/>
                            <w:jc w:val="both"/>
                            <w:rPr>
                              <w:b/>
                              <w:szCs w:val="24"/>
                              <w:lang w:eastAsia="lt-LT"/>
                            </w:rPr>
                          </w:pPr>
                        </w:p>
                      </w:sdtContent>
                    </w:sdt>
                  </w:sdtContent>
                </w:sdt>
              </w:sdtContent>
            </w:sdt>
            <w:sdt>
              <w:sdtPr>
                <w:alias w:val="1 str. 3 d."/>
                <w:tag w:val="part_460f196f383e47b5b341f95461924eaa"/>
                <w:lock w:val="sdtLocked"/>
                <w:richText/>
              </w:sdtPr>
              <w:sdtContent>
                <w:p>
                  <w:pPr>
                    <w:ind w:firstLine="567"/>
                    <w:jc w:val="both"/>
                    <w:rPr>
                      <w:bCs/>
                      <w:iCs/>
                      <w:szCs w:val="24"/>
                      <w:lang w:eastAsia="lt-LT"/>
                    </w:rPr>
                  </w:pPr>
                  <w:sdt>
                    <w:sdtPr>
                      <w:alias w:val="Numeris"/>
                      <w:tag w:val="nr_460f196f383e47b5b341f95461924eaa"/>
                      <w:lock w:val="sdtLocked"/>
                      <w:richText/>
                    </w:sdtPr>
                    <w:sdtContent>
                      <w:r>
                        <w:rPr>
                          <w:szCs w:val="24"/>
                          <w:lang w:eastAsia="lt-LT"/>
                        </w:rPr>
                        <w:t>3</w:t>
                      </w:r>
                    </w:sdtContent>
                  </w:sdt>
                  <w:r>
                    <w:rPr>
                      <w:szCs w:val="24"/>
                      <w:lang w:eastAsia="lt-LT"/>
                    </w:rPr>
                    <w:t>. Papildyti 10 straipsnį 21 dalimi:</w:t>
                  </w:r>
                </w:p>
                <w:sdt>
                  <w:sdtPr>
                    <w:alias w:val="citata"/>
                    <w:tag w:val="part_f6cda6c184df452dabd3e14dd0f5a42e"/>
                    <w:lock w:val="sdtLocked"/>
                    <w:richText/>
                  </w:sdtPr>
                  <w:sdtContent>
                    <w:sdt>
                      <w:sdtPr>
                        <w:alias w:val="21 d."/>
                        <w:tag w:val="part_7312bdd112d04f96895b77ae4d01efb2"/>
                        <w:lock w:val="sdtLocked"/>
                        <w:richText/>
                      </w:sdtPr>
                      <w:sdtContent>
                        <w:p>
                          <w:pPr>
                            <w:ind w:firstLine="567"/>
                            <w:jc w:val="both"/>
                            <w:rPr>
                              <w:bCs/>
                              <w:szCs w:val="24"/>
                              <w:lang w:eastAsia="lt-LT"/>
                            </w:rPr>
                          </w:pPr>
                          <w:r>
                            <w:rPr>
                              <w:bCs/>
                              <w:iCs/>
                              <w:szCs w:val="24"/>
                              <w:lang w:eastAsia="lt-LT"/>
                            </w:rPr>
                            <w:t>„</w:t>
                          </w:r>
                          <w:sdt>
                            <w:sdtPr>
                              <w:alias w:val="Numeris"/>
                              <w:tag w:val="nr_7312bdd112d04f96895b77ae4d01efb2"/>
                              <w:lock w:val="sdtLocked"/>
                              <w:richText/>
                            </w:sdtPr>
                            <w:sdtContent>
                              <w:r>
                                <w:rPr>
                                  <w:bCs/>
                                  <w:iCs/>
                                  <w:szCs w:val="24"/>
                                  <w:lang w:eastAsia="lt-LT"/>
                                </w:rPr>
                                <w:t>21</w:t>
                              </w:r>
                            </w:sdtContent>
                          </w:sdt>
                          <w:r>
                            <w:rPr>
                              <w:bCs/>
                              <w:iCs/>
                              <w:szCs w:val="24"/>
                              <w:lang w:eastAsia="lt-LT"/>
                            </w:rPr>
                            <w:t xml:space="preserve">. Fiziniam asmeniui, įregistruotam fizinių asmenų, </w:t>
                          </w:r>
                          <w:r>
                            <w:rPr>
                              <w:szCs w:val="24"/>
                              <w:lang w:eastAsia="lt-LT"/>
                            </w:rPr>
                            <w:t>kuriems neleidžiama lošti,</w:t>
                          </w:r>
                          <w:r>
                            <w:rPr>
                              <w:bCs/>
                              <w:iCs/>
                              <w:szCs w:val="24"/>
                              <w:lang w:eastAsia="lt-LT"/>
                            </w:rPr>
                            <w:t xml:space="preserve"> registre, draudžiama būti visose lošimo organizavimo vietose ir lošti jo prašyme nurodytą laikotarpį, o jei prašyme laikotarpis nenurodytas, – 2 metus nuo fizinio asmens įregistravimo fizinių asmenų, </w:t>
                          </w:r>
                          <w:r>
                            <w:rPr>
                              <w:szCs w:val="24"/>
                              <w:lang w:eastAsia="lt-LT"/>
                            </w:rPr>
                            <w:t>kuriems neleidžiama lošti,</w:t>
                          </w:r>
                          <w:r>
                            <w:rPr>
                              <w:bCs/>
                              <w:iCs/>
                              <w:szCs w:val="24"/>
                              <w:lang w:eastAsia="lt-LT"/>
                            </w:rPr>
                            <w:t xml:space="preserve"> registre.</w:t>
                          </w:r>
                          <w:r>
                            <w:rPr>
                              <w:bCs/>
                              <w:i/>
                              <w:iCs/>
                              <w:szCs w:val="24"/>
                              <w:lang w:eastAsia="lt-LT"/>
                            </w:rPr>
                            <w:t xml:space="preserve"> </w:t>
                          </w:r>
                          <w:r>
                            <w:rPr>
                              <w:bCs/>
                              <w:iCs/>
                              <w:szCs w:val="24"/>
                              <w:lang w:eastAsia="lt-LT"/>
                            </w:rPr>
                            <w:t xml:space="preserve">Šio reikalavimo vykdymą privalo užtikrinti </w:t>
                          </w:r>
                          <w:r>
                            <w:rPr>
                              <w:bCs/>
                              <w:szCs w:val="24"/>
                              <w:lang w:eastAsia="lt-LT"/>
                            </w:rPr>
                            <w:t>lošimų organizatorius.“</w:t>
                          </w:r>
                        </w:p>
                        <w:p>
                          <w:pPr>
                            <w:ind w:firstLine="567"/>
                            <w:jc w:val="both"/>
                            <w:rPr>
                              <w:b/>
                              <w:bCs/>
                              <w:szCs w:val="24"/>
                              <w:lang w:eastAsia="lt-LT"/>
                            </w:rPr>
                          </w:pPr>
                        </w:p>
                      </w:sdtContent>
                    </w:sdt>
                  </w:sdtContent>
                </w:sdt>
              </w:sdtContent>
            </w:sdt>
            <w:sdt>
              <w:sdtPr>
                <w:alias w:val="1 str. 4 d."/>
                <w:tag w:val="part_d045ffa82f7643a482d0c64abbb1e3e3"/>
                <w:lock w:val="sdtLocked"/>
                <w:richText/>
              </w:sdtPr>
              <w:sdtContent>
                <w:p>
                  <w:pPr>
                    <w:ind w:firstLine="567"/>
                    <w:jc w:val="both"/>
                    <w:rPr>
                      <w:bCs/>
                      <w:szCs w:val="24"/>
                      <w:lang w:eastAsia="lt-LT"/>
                    </w:rPr>
                  </w:pPr>
                  <w:sdt>
                    <w:sdtPr>
                      <w:alias w:val="Numeris"/>
                      <w:tag w:val="nr_d045ffa82f7643a482d0c64abbb1e3e3"/>
                      <w:lock w:val="sdtLocked"/>
                      <w:richText/>
                    </w:sdtPr>
                    <w:sdtContent>
                      <w:r>
                        <w:rPr>
                          <w:bCs/>
                          <w:szCs w:val="24"/>
                          <w:lang w:eastAsia="lt-LT"/>
                        </w:rPr>
                        <w:t>4</w:t>
                      </w:r>
                    </w:sdtContent>
                  </w:sdt>
                  <w:r>
                    <w:rPr>
                      <w:bCs/>
                      <w:szCs w:val="24"/>
                      <w:lang w:eastAsia="lt-LT"/>
                    </w:rPr>
                    <w:t xml:space="preserve">. </w:t>
                  </w:r>
                  <w:r>
                    <w:rPr>
                      <w:szCs w:val="24"/>
                      <w:lang w:eastAsia="lt-LT"/>
                    </w:rPr>
                    <w:t>Papildyti 10 straipsnį 22 dalimi:</w:t>
                  </w:r>
                </w:p>
                <w:sdt>
                  <w:sdtPr>
                    <w:alias w:val="citata"/>
                    <w:tag w:val="part_5b10106e3e0f490e882db313a4f1bce4"/>
                    <w:lock w:val="sdtLocked"/>
                    <w:richText/>
                  </w:sdtPr>
                  <w:sdtContent>
                    <w:sdt>
                      <w:sdtPr>
                        <w:alias w:val="22 d."/>
                        <w:tag w:val="part_3c453784b5434766bf5f8aacb5acb413"/>
                        <w:lock w:val="sdtLocked"/>
                        <w:richText/>
                      </w:sdtPr>
                      <w:sdtContent>
                        <w:p>
                          <w:pPr>
                            <w:ind w:firstLine="567"/>
                            <w:jc w:val="both"/>
                            <w:rPr>
                              <w:bCs/>
                              <w:szCs w:val="24"/>
                              <w:lang w:eastAsia="lt-LT"/>
                            </w:rPr>
                          </w:pPr>
                          <w:r>
                            <w:rPr>
                              <w:bCs/>
                              <w:szCs w:val="24"/>
                              <w:lang w:eastAsia="lt-LT"/>
                            </w:rPr>
                            <w:t>„</w:t>
                          </w:r>
                          <w:sdt>
                            <w:sdtPr>
                              <w:alias w:val="Numeris"/>
                              <w:tag w:val="nr_3c453784b5434766bf5f8aacb5acb413"/>
                              <w:lock w:val="sdtLocked"/>
                              <w:richText/>
                            </w:sdtPr>
                            <w:sdtContent>
                              <w:r>
                                <w:rPr>
                                  <w:bCs/>
                                  <w:szCs w:val="24"/>
                                  <w:lang w:eastAsia="lt-LT"/>
                                </w:rPr>
                                <w:t>22</w:t>
                              </w:r>
                            </w:sdtContent>
                          </w:sdt>
                          <w:r>
                            <w:rPr>
                              <w:bCs/>
                              <w:szCs w:val="24"/>
                              <w:lang w:eastAsia="lt-LT"/>
                            </w:rPr>
                            <w:t xml:space="preserve">. Fiziniam asmeniui, piktnaudžiaujančiam lošimais, įstatymų nustatyta tvarka neleisti lošti gali teismas. </w:t>
                          </w:r>
                          <w:r>
                            <w:rPr>
                              <w:szCs w:val="24"/>
                              <w:lang w:eastAsia="lt-LT"/>
                            </w:rPr>
                            <w:t xml:space="preserve">Prašymą fiziniam asmeniui neleisti lošti, prašymą </w:t>
                          </w:r>
                          <w:r>
                            <w:rPr>
                              <w:bCs/>
                              <w:iCs/>
                              <w:szCs w:val="24"/>
                              <w:lang w:eastAsia="lt-LT"/>
                            </w:rPr>
                            <w:t>sutrumpinti draudimo neleisti lošti galiojimo terminą</w:t>
                          </w:r>
                          <w:r>
                            <w:rPr>
                              <w:szCs w:val="24"/>
                              <w:lang w:eastAsia="lt-LT"/>
                            </w:rPr>
                            <w:t xml:space="preserve"> ar panaikinti draudimą lošti turi teisę teismui paduoti fizinio asmens sutuoktinis, tėvai, pilnamečiai vaikai, globos (rūpybos) institucija arba prokuroras. Kreiptis į teismą dėl draudimo lošti panaikinimo ar </w:t>
                          </w:r>
                          <w:r>
                            <w:rPr>
                              <w:bCs/>
                              <w:iCs/>
                              <w:szCs w:val="24"/>
                              <w:lang w:eastAsia="lt-LT"/>
                            </w:rPr>
                            <w:t>draudimo neleisti lošti galiojimo termino</w:t>
                          </w:r>
                          <w:r>
                            <w:rPr>
                              <w:szCs w:val="24"/>
                              <w:lang w:eastAsia="lt-LT"/>
                            </w:rPr>
                            <w:t xml:space="preserve"> </w:t>
                          </w:r>
                          <w:r>
                            <w:rPr>
                              <w:bCs/>
                              <w:iCs/>
                              <w:szCs w:val="24"/>
                              <w:lang w:eastAsia="lt-LT"/>
                            </w:rPr>
                            <w:t>sutrumpinimo</w:t>
                          </w:r>
                          <w:r>
                            <w:rPr>
                              <w:szCs w:val="24"/>
                              <w:lang w:eastAsia="lt-LT"/>
                            </w:rPr>
                            <w:t xml:space="preserve"> turi teisę taip pat ir fizinis asmuo, kuriam buvo neleista lošti. Fiziniai asmenys, kuriems teismas neleido lošti, teismo nustatyto draudimo laikotarpiui registruojami fizinių </w:t>
                          </w:r>
                          <w:r>
                            <w:rPr>
                              <w:bCs/>
                              <w:iCs/>
                              <w:szCs w:val="24"/>
                              <w:lang w:eastAsia="lt-LT"/>
                            </w:rPr>
                            <w:t xml:space="preserve">asmenų, </w:t>
                          </w:r>
                          <w:r>
                            <w:rPr>
                              <w:szCs w:val="24"/>
                              <w:lang w:eastAsia="lt-LT"/>
                            </w:rPr>
                            <w:t>kuriems uždrausta lošti,</w:t>
                          </w:r>
                          <w:r>
                            <w:rPr>
                              <w:bCs/>
                              <w:iCs/>
                              <w:szCs w:val="24"/>
                              <w:lang w:eastAsia="lt-LT"/>
                            </w:rPr>
                            <w:t xml:space="preserve"> registre</w:t>
                          </w:r>
                          <w:r>
                            <w:rPr>
                              <w:szCs w:val="24"/>
                              <w:lang w:eastAsia="lt-LT"/>
                            </w:rPr>
                            <w:t xml:space="preserve"> </w:t>
                          </w:r>
                          <w:r>
                            <w:rPr>
                              <w:bCs/>
                              <w:iCs/>
                              <w:szCs w:val="24"/>
                              <w:lang w:eastAsia="lt-LT"/>
                            </w:rPr>
                            <w:t xml:space="preserve">šio registro nuostatų nustatyta tvarka. </w:t>
                          </w:r>
                          <w:r>
                            <w:rPr>
                              <w:bCs/>
                              <w:szCs w:val="24"/>
                              <w:lang w:eastAsia="lt-LT"/>
                            </w:rPr>
                            <w:t xml:space="preserve">Prašymai neleisti fiziniam asmeniui, piktnaudžiaujančiam lošimais, lošti, prašymai </w:t>
                          </w:r>
                          <w:r>
                            <w:rPr>
                              <w:bCs/>
                              <w:iCs/>
                              <w:szCs w:val="24"/>
                              <w:lang w:eastAsia="lt-LT"/>
                            </w:rPr>
                            <w:t>sutrumpinti draudimo neleisti lošti galiojimo terminą</w:t>
                          </w:r>
                          <w:r>
                            <w:rPr>
                              <w:bCs/>
                              <w:szCs w:val="24"/>
                              <w:lang w:eastAsia="lt-LT"/>
                            </w:rPr>
                            <w:t xml:space="preserve"> ar </w:t>
                          </w:r>
                          <w:r>
                            <w:rPr>
                              <w:szCs w:val="24"/>
                              <w:lang w:eastAsia="lt-LT"/>
                            </w:rPr>
                            <w:t>panaikinti draudimą lošti</w:t>
                          </w:r>
                          <w:r>
                            <w:rPr>
                              <w:bCs/>
                              <w:i/>
                              <w:szCs w:val="24"/>
                              <w:lang w:eastAsia="lt-LT"/>
                            </w:rPr>
                            <w:t xml:space="preserve"> mutatis mutandis</w:t>
                          </w:r>
                          <w:r>
                            <w:rPr>
                              <w:bCs/>
                              <w:szCs w:val="24"/>
                              <w:lang w:eastAsia="lt-LT"/>
                            </w:rPr>
                            <w:t xml:space="preserve"> nagrinėjami Lietuvos Respublikos civilinio proceso kodekso V dalies XXVIII skyriaus nustatyta tvarka.“ </w:t>
                          </w:r>
                        </w:p>
                        <w:p>
                          <w:pPr>
                            <w:spacing w:line="276" w:lineRule="auto"/>
                            <w:rPr>
                              <w:bCs/>
                              <w:szCs w:val="24"/>
                              <w:lang w:eastAsia="lt-LT"/>
                            </w:rPr>
                          </w:pPr>
                          <w:r>
                            <w:rPr>
                              <w:bCs/>
                              <w:szCs w:val="24"/>
                              <w:lang w:eastAsia="lt-LT"/>
                            </w:rPr>
                            <w:br w:type="page"/>
                          </w:r>
                        </w:p>
                        <w:p>
                          <w:pPr>
                            <w:rPr>
                              <w:sz w:val="16"/>
                              <w:szCs w:val="16"/>
                            </w:rPr>
                          </w:pPr>
                        </w:p>
                        <w:p>
                          <w:pPr>
                            <w:ind w:firstLine="567"/>
                            <w:jc w:val="both"/>
                            <w:rPr>
                              <w:bCs/>
                              <w:szCs w:val="24"/>
                              <w:lang w:eastAsia="lt-LT"/>
                            </w:rPr>
                          </w:pPr>
                        </w:p>
                      </w:sdtContent>
                    </w:sdt>
                  </w:sdtContent>
                </w:sdt>
              </w:sdtContent>
            </w:sdt>
            <w:sdt>
              <w:sdtPr>
                <w:alias w:val="1 str. 5 d."/>
                <w:tag w:val="part_9f1b41e52b6d4da8aa856c179c9439c3"/>
                <w:lock w:val="sdtLocked"/>
                <w:richText/>
              </w:sdtPr>
              <w:sdtContent>
                <w:p>
                  <w:pPr>
                    <w:ind w:firstLine="567"/>
                    <w:jc w:val="both"/>
                    <w:rPr>
                      <w:bCs/>
                      <w:szCs w:val="24"/>
                      <w:lang w:eastAsia="lt-LT"/>
                    </w:rPr>
                  </w:pPr>
                  <w:sdt>
                    <w:sdtPr>
                      <w:alias w:val="Numeris"/>
                      <w:tag w:val="nr_9f1b41e52b6d4da8aa856c179c9439c3"/>
                      <w:lock w:val="sdtLocked"/>
                      <w:richText/>
                    </w:sdtPr>
                    <w:sdtContent>
                      <w:r>
                        <w:rPr>
                          <w:szCs w:val="24"/>
                          <w:lang w:eastAsia="lt-LT"/>
                        </w:rPr>
                        <w:t>5</w:t>
                      </w:r>
                    </w:sdtContent>
                  </w:sdt>
                  <w:r>
                    <w:rPr>
                      <w:szCs w:val="24"/>
                      <w:lang w:eastAsia="lt-LT"/>
                    </w:rPr>
                    <w:t>. Papildyti 10 straipsnį 23 dalimi:</w:t>
                  </w:r>
                </w:p>
                <w:sdt>
                  <w:sdtPr>
                    <w:alias w:val="citata"/>
                    <w:tag w:val="part_ca7e9f1c453b491799d1ee93ec16d44e"/>
                    <w:lock w:val="sdtLocked"/>
                    <w:richText/>
                  </w:sdtPr>
                  <w:sdtContent>
                    <w:sdt>
                      <w:sdtPr>
                        <w:alias w:val="23 d."/>
                        <w:tag w:val="part_da82aa7b244b43afb7d8c1feefa5b8dc"/>
                        <w:lock w:val="sdtLocked"/>
                        <w:richText/>
                      </w:sdtPr>
                      <w:sdtContent>
                        <w:p>
                          <w:pPr>
                            <w:ind w:firstLine="567"/>
                            <w:jc w:val="both"/>
                            <w:rPr>
                              <w:bCs/>
                              <w:iCs/>
                              <w:szCs w:val="24"/>
                              <w:lang w:eastAsia="lt-LT"/>
                            </w:rPr>
                          </w:pPr>
                          <w:r>
                            <w:rPr>
                              <w:bCs/>
                              <w:szCs w:val="24"/>
                              <w:lang w:eastAsia="lt-LT"/>
                            </w:rPr>
                            <w:t>„</w:t>
                          </w:r>
                          <w:sdt>
                            <w:sdtPr>
                              <w:alias w:val="Numeris"/>
                              <w:tag w:val="nr_da82aa7b244b43afb7d8c1feefa5b8dc"/>
                              <w:lock w:val="sdtLocked"/>
                              <w:richText/>
                            </w:sdtPr>
                            <w:sdtContent>
                              <w:r>
                                <w:rPr>
                                  <w:bCs/>
                                  <w:szCs w:val="24"/>
                                  <w:lang w:eastAsia="lt-LT"/>
                                </w:rPr>
                                <w:t>23</w:t>
                              </w:r>
                            </w:sdtContent>
                          </w:sdt>
                          <w:r>
                            <w:rPr>
                              <w:bCs/>
                              <w:szCs w:val="24"/>
                              <w:lang w:eastAsia="lt-LT"/>
                            </w:rPr>
                            <w:t xml:space="preserve">. </w:t>
                          </w:r>
                          <w:r>
                            <w:rPr>
                              <w:bCs/>
                              <w:iCs/>
                              <w:szCs w:val="24"/>
                              <w:lang w:eastAsia="lt-LT"/>
                            </w:rPr>
                            <w:t>Lošimų organizatoriui</w:t>
                          </w:r>
                          <w:r>
                            <w:rPr>
                              <w:bCs/>
                              <w:szCs w:val="24"/>
                              <w:lang w:eastAsia="lt-LT"/>
                            </w:rPr>
                            <w:t xml:space="preserve"> </w:t>
                          </w:r>
                          <w:r>
                            <w:rPr>
                              <w:bCs/>
                              <w:iCs/>
                              <w:szCs w:val="24"/>
                              <w:lang w:eastAsia="lt-LT"/>
                            </w:rPr>
                            <w:t xml:space="preserve">draudžiama fizinius asmenis, įregistruotus fizinių asmenų, </w:t>
                          </w:r>
                          <w:r>
                            <w:rPr>
                              <w:szCs w:val="24"/>
                              <w:lang w:eastAsia="lt-LT"/>
                            </w:rPr>
                            <w:t>kuriems neleidžiama lošti,</w:t>
                          </w:r>
                          <w:r>
                            <w:rPr>
                              <w:bCs/>
                              <w:iCs/>
                              <w:szCs w:val="24"/>
                              <w:lang w:eastAsia="lt-LT"/>
                            </w:rPr>
                            <w:t xml:space="preserve"> registre, įleisti į vietas, kuriose jis organizuoja lošimus.“ </w:t>
                          </w:r>
                        </w:p>
                        <w:p>
                          <w:pPr>
                            <w:jc w:val="both"/>
                            <w:rPr>
                              <w:szCs w:val="24"/>
                              <w:lang w:eastAsia="lt-LT"/>
                            </w:rPr>
                          </w:pPr>
                        </w:p>
                        <w:p>
                          <w:pPr>
                            <w:ind w:firstLine="720"/>
                            <w:jc w:val="both"/>
                            <w:rPr>
                              <w:b/>
                              <w:bCs/>
                              <w:szCs w:val="24"/>
                              <w:lang w:eastAsia="lt-LT"/>
                            </w:rPr>
                          </w:pPr>
                        </w:p>
                      </w:sdtContent>
                    </w:sdt>
                  </w:sdtContent>
                </w:sdt>
              </w:sdtContent>
            </w:sdt>
          </w:sdtContent>
        </w:sdt>
        <w:sdt>
          <w:sdtPr>
            <w:alias w:val="2 str."/>
            <w:tag w:val="part_804847274fd74fc69783c5ca0b103638"/>
            <w:lock w:val="sdtLocked"/>
            <w:richText/>
          </w:sdtPr>
          <w:sdtContent>
            <w:p>
              <w:pPr>
                <w:ind w:firstLine="720"/>
                <w:jc w:val="both"/>
                <w:rPr>
                  <w:szCs w:val="24"/>
                  <w:lang w:eastAsia="lt-LT"/>
                </w:rPr>
              </w:pPr>
              <w:sdt>
                <w:sdtPr>
                  <w:alias w:val="Numeris"/>
                  <w:tag w:val="nr_804847274fd74fc69783c5ca0b103638"/>
                  <w:lock w:val="sdtLocked"/>
                  <w:richText/>
                </w:sdtPr>
                <w:sdtContent>
                  <w:r>
                    <w:rPr>
                      <w:b/>
                      <w:bCs/>
                      <w:szCs w:val="24"/>
                      <w:lang w:eastAsia="lt-LT"/>
                    </w:rPr>
                    <w:t>2</w:t>
                  </w:r>
                </w:sdtContent>
              </w:sdt>
              <w:r>
                <w:rPr>
                  <w:b/>
                  <w:bCs/>
                  <w:szCs w:val="24"/>
                  <w:lang w:eastAsia="lt-LT"/>
                </w:rPr>
                <w:t xml:space="preserve"> straipsnis. </w:t>
              </w:r>
              <w:sdt>
                <w:sdtPr>
                  <w:alias w:val="Pavadinimas"/>
                  <w:tag w:val="title_804847274fd74fc69783c5ca0b103638"/>
                  <w:lock w:val="sdtLocked"/>
                  <w:richText/>
                </w:sdtPr>
                <w:sdtContent>
                  <w:r>
                    <w:rPr>
                      <w:b/>
                      <w:bCs/>
                      <w:szCs w:val="24"/>
                      <w:lang w:eastAsia="lt-LT"/>
                    </w:rPr>
                    <w:t>Įstatymo įsigaliojimas</w:t>
                  </w:r>
                </w:sdtContent>
              </w:sdt>
            </w:p>
            <w:sdt>
              <w:sdtPr>
                <w:alias w:val="2 str. 1 d."/>
                <w:tag w:val="part_61aaf51c58ad4b04ad6499740b27abc8"/>
                <w:lock w:val="sdtLocked"/>
                <w:richText/>
              </w:sdtPr>
              <w:sdtContent>
                <w:p>
                  <w:pPr>
                    <w:ind w:firstLine="720"/>
                    <w:jc w:val="both"/>
                    <w:rPr>
                      <w:szCs w:val="24"/>
                      <w:lang w:eastAsia="lt-LT"/>
                    </w:rPr>
                  </w:pPr>
                  <w:sdt>
                    <w:sdtPr>
                      <w:alias w:val="Numeris"/>
                      <w:tag w:val="nr_61aaf51c58ad4b04ad6499740b27abc8"/>
                      <w:lock w:val="sdtLocked"/>
                      <w:richText/>
                    </w:sdtPr>
                    <w:sdtContent>
                      <w:r>
                        <w:rPr>
                          <w:szCs w:val="24"/>
                          <w:lang w:eastAsia="lt-LT"/>
                        </w:rPr>
                        <w:t>1</w:t>
                      </w:r>
                    </w:sdtContent>
                  </w:sdt>
                  <w:r>
                    <w:rPr>
                      <w:szCs w:val="24"/>
                      <w:lang w:eastAsia="lt-LT"/>
                    </w:rPr>
                    <w:t xml:space="preserve">. Šis įstatymas įsigalioja 2014 m.    spalio 1 d. </w:t>
                  </w:r>
                </w:p>
              </w:sdtContent>
            </w:sdt>
            <w:sdt>
              <w:sdtPr>
                <w:alias w:val="2 str. 2 d."/>
                <w:tag w:val="part_5d4fcb5c684a4fe58e338da0e58bff05"/>
                <w:lock w:val="sdtLocked"/>
                <w:richText/>
              </w:sdtPr>
              <w:sdtContent>
                <w:p>
                  <w:pPr>
                    <w:ind w:firstLine="720"/>
                    <w:jc w:val="both"/>
                    <w:rPr>
                      <w:szCs w:val="24"/>
                      <w:lang w:eastAsia="lt-LT"/>
                    </w:rPr>
                  </w:pPr>
                  <w:sdt>
                    <w:sdtPr>
                      <w:alias w:val="Numeris"/>
                      <w:tag w:val="nr_5d4fcb5c684a4fe58e338da0e58bff05"/>
                      <w:lock w:val="sdtLocked"/>
                      <w:richText/>
                    </w:sdtPr>
                    <w:sdtContent>
                      <w:r>
                        <w:rPr>
                          <w:szCs w:val="24"/>
                          <w:lang w:eastAsia="lt-LT"/>
                        </w:rPr>
                        <w:t>2</w:t>
                      </w:r>
                    </w:sdtContent>
                  </w:sdt>
                  <w:r>
                    <w:rPr>
                      <w:szCs w:val="24"/>
                      <w:lang w:eastAsia="lt-LT"/>
                    </w:rPr>
                    <w:t>. Lietuvos Respublikos Vyriausybė ar jos įgaliota institucija iki šio įstatymo įsigaliojimo dienos priima įstatymo įgyvendinamuosius teisės aktus.</w:t>
                  </w:r>
                </w:p>
                <w:p>
                  <w:pPr>
                    <w:tabs>
                      <w:tab w:val="left" w:pos="1296"/>
                      <w:tab w:val="center" w:pos="4153"/>
                      <w:tab w:val="right" w:pos="8306"/>
                    </w:tabs>
                    <w:jc w:val="both"/>
                    <w:rPr>
                      <w:szCs w:val="24"/>
                      <w:lang w:eastAsia="lt-LT"/>
                    </w:rPr>
                  </w:pPr>
                </w:p>
              </w:sdtContent>
            </w:sdt>
          </w:sdtContent>
        </w:sdt>
        <w:sdt>
          <w:sdtPr>
            <w:alias w:val="signatura"/>
            <w:tag w:val="part_fc4af0b2e5374509a1083fe8488c038a"/>
            <w:lock w:val="sdtLocked"/>
            <w:richText/>
          </w:sdtPr>
          <w:sdtContent>
            <w:p>
              <w:pPr>
                <w:ind w:firstLine="720"/>
                <w:rPr>
                  <w:i/>
                  <w:szCs w:val="24"/>
                  <w:lang w:eastAsia="lt-LT"/>
                </w:rPr>
              </w:pPr>
              <w:r>
                <w:rPr>
                  <w:i/>
                  <w:szCs w:val="24"/>
                  <w:lang w:eastAsia="lt-LT"/>
                </w:rPr>
                <w:t>Skelbiu šį Lietuvos Respublikos Seimo priimtą įstatymą.</w:t>
              </w:r>
            </w:p>
            <w:p>
              <w:pPr>
                <w:ind w:firstLine="720"/>
                <w:rPr>
                  <w:szCs w:val="24"/>
                  <w:lang w:eastAsia="lt-LT"/>
                </w:rPr>
              </w:pPr>
            </w:p>
            <w:p>
              <w:pPr>
                <w:ind w:firstLine="720"/>
                <w:rPr>
                  <w:szCs w:val="24"/>
                  <w:lang w:eastAsia="lt-LT"/>
                </w:rPr>
              </w:pPr>
            </w:p>
            <w:p>
              <w:pPr>
                <w:ind w:firstLine="720"/>
                <w:rPr>
                  <w:szCs w:val="24"/>
                  <w:lang w:eastAsia="lt-LT"/>
                </w:rPr>
              </w:pPr>
            </w:p>
            <w:p>
              <w:pPr>
                <w:rPr>
                  <w:szCs w:val="24"/>
                  <w:lang w:eastAsia="lt-LT"/>
                </w:rPr>
              </w:pPr>
              <w:r>
                <w:rPr>
                  <w:szCs w:val="24"/>
                  <w:lang w:eastAsia="lt-LT"/>
                </w:rPr>
                <w:t>RESPUBLIKOS PREZIDENTAS</w:t>
              </w:r>
            </w:p>
            <w:p>
              <w:pPr>
                <w:ind w:firstLine="567"/>
                <w:jc w:val="both"/>
                <w:rPr>
                  <w:b/>
                  <w:bCs/>
                  <w:szCs w:val="24"/>
                  <w:lang w:eastAsia="lt-LT"/>
                </w:rPr>
              </w:pPr>
            </w:p>
            <w:p>
              <w:pPr>
                <w:ind w:firstLine="567"/>
                <w:jc w:val="both"/>
                <w:rPr>
                  <w:szCs w:val="24"/>
                  <w:lang w:eastAsia="lt-LT"/>
                </w:rPr>
              </w:pPr>
            </w:p>
            <w:p>
              <w:pPr>
                <w:ind w:firstLine="567"/>
                <w:jc w:val="both"/>
                <w:rPr>
                  <w:b/>
                  <w:bCs/>
                  <w:szCs w:val="24"/>
                  <w:lang w:eastAsia="lt-LT"/>
                </w:rPr>
              </w:pPr>
            </w:p>
            <w:p>
              <w:pPr>
                <w:rPr>
                  <w:szCs w:val="24"/>
                  <w:lang w:eastAsia="lt-LT"/>
                </w:rPr>
              </w:pPr>
              <w:r>
                <w:rPr>
                  <w:szCs w:val="24"/>
                  <w:lang w:eastAsia="lt-LT"/>
                </w:rPr>
                <w:t xml:space="preserve">Lietuvos Respublikos Seimo narys </w:t>
                <w:tab/>
                <w:tab/>
                <w:tab/>
                <w:t>Julius Sabatauskas</w:t>
              </w:r>
            </w:p>
            <w:p>
              <w:pPr>
                <w:ind w:firstLine="567"/>
                <w:jc w:val="both"/>
                <w:rPr>
                  <w:b/>
                  <w:bCs/>
                  <w:iCs/>
                  <w:szCs w:val="24"/>
                  <w:lang w:eastAsia="lt-LT"/>
                </w:rPr>
              </w:pPr>
            </w:p>
            <w:p/>
            <w:p>
              <w:pPr>
                <w:rPr>
                  <w:szCs w:val="24"/>
                  <w:lang w:eastAsia="lt-LT"/>
                </w:rPr>
              </w:pPr>
            </w:p>
          </w:sdtContent>
        </w:sdt>
      </w:sdtContent>
    </w:sdt>
    <w:sectPr>
      <w:pgSz w:w="11906" w:h="16838"/>
      <w:pgMar w:top="1440" w:right="1440" w:bottom="1440" w:left="1440"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A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1069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c2265079bd423a8fbc0c36a2d608dc" PartId="de70394ad1114e97b96c713daee8df76">
    <Part Type="straipsnis" Nr="1" Abbr="1 str." Title="10 straipsnio papildymas 19, 20, 21, 22 ir 23 dalimis" DocPartId="3d961410bcd746a59ea782a6576b6710" PartId="4355948439ff4938bcba67eae171cfc2">
      <Part Type="strDalis" Nr="1" Abbr="1 str. 1 d." DocPartId="e1a886451cc84ce2b91c1e5fa630b4a7" PartId="0de5c3d825954285a7ca3ce41167e931">
        <Part Type="citata" DocPartId="0a6e5f9719a54d839eb17e3ddbb3cef0" PartId="486e73eb82b24ae699f129cbaa31a524">
          <Part Type="strDalis" Nr="19" Abbr="19 d." DocPartId="73ae93b361bc44bf8ad8f26737f9cbaa" PartId="c79e413646f14da0b54d30e572cdcba6"/>
        </Part>
      </Part>
      <Part Type="strDalis" Nr="2" Abbr="1 str. 2 d." DocPartId="2ced0c934f1e44f2a9a740740146bac6" PartId="a70dadf103894faf954da36c9cda6e70">
        <Part Type="citata" DocPartId="b7df663ac40f4d8d8a8caffffd77dd45" PartId="f8e0a55099234f9cb9e5d748935f0930">
          <Part Type="strDalis" Nr="20" Abbr="20 d." DocPartId="1d0e312a405546b59effb22a5541c7fd" PartId="678281ff57fa424d84d58d328cf286f0"/>
        </Part>
      </Part>
      <Part Type="strDalis" Nr="3" Abbr="1 str. 3 d." DocPartId="553fc821e2a64cbba22e06e93d720a78" PartId="460f196f383e47b5b341f95461924eaa">
        <Part Type="citata" DocPartId="316cfea14d984c08bb50a98b7d5bb0db" PartId="f6cda6c184df452dabd3e14dd0f5a42e">
          <Part Type="strDalis" Nr="21" Abbr="21 d." DocPartId="c0e996105d944be394e63bf04fc6d812" PartId="7312bdd112d04f96895b77ae4d01efb2"/>
        </Part>
      </Part>
      <Part Type="strDalis" Nr="4" Abbr="1 str. 4 d." DocPartId="323a74fca82746d980e551ced226a356" PartId="d045ffa82f7643a482d0c64abbb1e3e3">
        <Part Type="citata" DocPartId="9b3a917d8a9f42cb9f8ca738e4e00698" PartId="5b10106e3e0f490e882db313a4f1bce4">
          <Part Type="strDalis" Nr="22" Abbr="22 d." DocPartId="1c74db7a412443ea852cc42f0b430782" PartId="3c453784b5434766bf5f8aacb5acb413"/>
        </Part>
      </Part>
      <Part Type="strDalis" Nr="5" Abbr="1 str. 5 d." DocPartId="faa707f97b684547a91a45ad46942481" PartId="9f1b41e52b6d4da8aa856c179c9439c3">
        <Part Type="citata" DocPartId="f46b79e2849547789cfeb7f73a5eea62" PartId="ca7e9f1c453b491799d1ee93ec16d44e">
          <Part Type="strDalis" Nr="23" Abbr="23 d." DocPartId="0eb8c3e8f11f4c6682240e08b54db1e9" PartId="da82aa7b244b43afb7d8c1feefa5b8dc"/>
        </Part>
      </Part>
    </Part>
    <Part Type="straipsnis" Nr="2" Abbr="2 str." Title="Įstatymo įsigaliojimas" DocPartId="921c4a8b979947b3b9b10c751137d88c" PartId="804847274fd74fc69783c5ca0b103638">
      <Part Type="strDalis" Nr="1" Abbr="2 str. 1 d." DocPartId="53db58c629164e2f9f1e3f9d34e33be8" PartId="61aaf51c58ad4b04ad6499740b27abc8"/>
      <Part Type="strDalis" Nr="2" Abbr="2 str. 2 d." DocPartId="618835878a6744c1b1826427b6991cb6" PartId="5d4fcb5c684a4fe58e338da0e58bff05"/>
    </Part>
    <Part Type="signatura" DocPartId="8b9e62f6866e47e1a81ae02a5b044319" PartId="fc4af0b2e5374509a1083fe8488c038a"/>
  </Part>
</Parts>
</file>

<file path=customXml/itemProps1.xml><?xml version="1.0" encoding="utf-8"?>
<ds:datastoreItem xmlns:ds="http://schemas.openxmlformats.org/officeDocument/2006/customXml" ds:itemID="{19B86375-97C9-479E-B374-C4F4132946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418</Words>
  <Characters>2923</Characters>
  <Application>Microsoft Office Word</Application>
  <DocSecurity>4</DocSecurity>
  <Lines>74</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2014-06-06T11:22:00Z</dcterms:created>
  <dc:creator>SABATAUSKAS Julius</dc:creator>
  <lastModifiedBy>SYSTEM</lastModifiedBy>
  <lastPrinted>2014-06-06T08:39:00Z</lastPrinted>
  <dcterms:modified xsi:type="dcterms:W3CDTF">2014-06-06T11:22:00Z</dcterms:modified>
  <revision>2</revision>
</coreProperties>
</file>