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d18dbc978f46e28c46f5da26e9a775"/>
        <w:lock w:val="sdtLocked"/>
        <w:richText/>
      </w:sdtPr>
      <w:sdtContent>
        <w:p w14:paraId="66D84FE5" w14:textId="77777777">
          <w:pPr>
            <w:ind w:left="6480" w:firstLine="1296"/>
            <w:rPr>
              <w:szCs w:val="24"/>
            </w:rPr>
          </w:pPr>
          <w:r>
            <w:rPr>
              <w:szCs w:val="24"/>
            </w:rPr>
            <w:t>Projektas</w:t>
          </w:r>
        </w:p>
        <w:p w14:paraId="40E21E64" w14:textId="5187EE93">
          <w:pPr>
            <w:ind w:left="6480" w:firstLine="1296"/>
            <w:rPr>
              <w:szCs w:val="24"/>
            </w:rPr>
          </w:pPr>
          <w:r>
            <w:rPr>
              <w:szCs w:val="24"/>
            </w:rPr>
            <w:t>Nr. TSP-</w:t>
          </w:r>
        </w:p>
        <w:p w14:paraId="5780FF35" w14:textId="77777777">
          <w:pPr>
            <w:keepNext/>
            <w:outlineLvl w:val="1"/>
            <w:rPr>
              <w:b/>
            </w:rPr>
          </w:pPr>
        </w:p>
        <w:p w14:paraId="0ACB6C26" w14:textId="77777777">
          <w:pPr>
            <w:keepNext/>
            <w:jc w:val="center"/>
            <w:outlineLvl w:val="1"/>
            <w:rPr>
              <w:b/>
            </w:rPr>
          </w:pPr>
          <w:r>
            <w:rPr>
              <w:b/>
            </w:rPr>
            <w:t>RADVILIŠKIO RAJONO SAVIVALDYBĖS TARYBA</w:t>
          </w:r>
        </w:p>
        <w:p w14:paraId="3900A3C1" w14:textId="77777777">
          <w:pPr>
            <w:jc w:val="center"/>
            <w:rPr>
              <w:b/>
              <w:bCs/>
            </w:rPr>
          </w:pPr>
        </w:p>
        <w:p w14:paraId="6896F48F" w14:textId="77777777">
          <w:pPr>
            <w:jc w:val="center"/>
            <w:rPr>
              <w:b/>
              <w:szCs w:val="24"/>
            </w:rPr>
          </w:pPr>
          <w:r>
            <w:rPr>
              <w:b/>
              <w:szCs w:val="24"/>
            </w:rPr>
            <w:t>SPRENDIMAS</w:t>
          </w:r>
        </w:p>
        <w:p w14:paraId="0230FCCD" w14:textId="583D698E">
          <w:pPr>
            <w:tabs>
              <w:tab w:val="left" w:pos="360"/>
            </w:tabs>
            <w:jc w:val="center"/>
            <w:rPr>
              <w:b/>
              <w:szCs w:val="24"/>
            </w:rPr>
          </w:pPr>
          <w:r>
            <w:rPr>
              <w:b/>
              <w:szCs w:val="24"/>
            </w:rPr>
            <w:t xml:space="preserve">DĖL </w:t>
          </w:r>
          <w:r>
            <w:rPr>
              <w:b/>
              <w:bCs/>
              <w:szCs w:val="24"/>
            </w:rPr>
            <w:t>RADVILIŠKIO RAJONO SAVIVALDYBĖS TERITORIJOS BENDROJO PLANO DALIŲ KOREGAVIMO</w:t>
          </w:r>
          <w:r>
            <w:rPr>
              <w:b/>
              <w:szCs w:val="24"/>
            </w:rPr>
            <w:t xml:space="preserve"> PATVIRTINIMO</w:t>
          </w:r>
        </w:p>
        <w:p w14:paraId="2C5EF8B3" w14:textId="77777777">
          <w:pPr>
            <w:tabs>
              <w:tab w:val="left" w:pos="360"/>
            </w:tabs>
            <w:jc w:val="center"/>
            <w:rPr>
              <w:szCs w:val="24"/>
            </w:rPr>
          </w:pPr>
        </w:p>
        <w:p w14:paraId="5277B5A8" w14:textId="121BF7DD">
          <w:pPr>
            <w:tabs>
              <w:tab w:val="left" w:pos="360"/>
            </w:tabs>
            <w:jc w:val="center"/>
            <w:rPr>
              <w:szCs w:val="24"/>
            </w:rPr>
          </w:pPr>
          <w:r>
            <w:rPr>
              <w:szCs w:val="24"/>
            </w:rPr>
            <w:t xml:space="preserve">2025 m.                            d. Nr. T-</w:t>
          </w:r>
        </w:p>
        <w:p w14:paraId="5580DB93" w14:textId="77777777">
          <w:pPr>
            <w:tabs>
              <w:tab w:val="left" w:pos="360"/>
            </w:tabs>
            <w:jc w:val="center"/>
            <w:rPr>
              <w:szCs w:val="24"/>
            </w:rPr>
          </w:pPr>
          <w:r>
            <w:rPr>
              <w:szCs w:val="24"/>
            </w:rPr>
            <w:t>Radviliškis</w:t>
          </w:r>
        </w:p>
        <w:p w14:paraId="5EC90A79" w14:textId="77777777">
          <w:pPr>
            <w:jc w:val="both"/>
            <w:rPr>
              <w:szCs w:val="24"/>
              <w:lang w:eastAsia="lt-LT"/>
            </w:rPr>
          </w:pPr>
        </w:p>
        <w:sdt>
          <w:sdtPr>
            <w:alias w:val="preambule"/>
            <w:tag w:val="part_308a744ab299496fb49b6c0e08bd6efe"/>
            <w:lock w:val="sdtLocked"/>
            <w:richText/>
          </w:sdtPr>
          <w:sdtContent>
            <w:p w14:paraId="7C7E6605" w14:textId="77777777">
              <w:pPr>
                <w:ind w:firstLine="709"/>
                <w:jc w:val="both"/>
                <w:rPr>
                  <w:szCs w:val="24"/>
                  <w:lang w:eastAsia="lt-LT"/>
                </w:rPr>
              </w:pPr>
              <w:r>
                <w:rPr>
                  <w:szCs w:val="24"/>
                  <w:lang w:eastAsia="lt-LT"/>
                </w:rPr>
                <w:t xml:space="preserve">Vadovaudamasi Lietuvos Respublikos vietos savivaldos įstatymo 15 straipsnio 2 dalies 24 punktu, Lietuvos Respublikos teritorijų planavimo įstatymo 28 straipsnio 3 dalimi, 39 straipsnio 3 dalimi, Kompleksinio teritorijų planavimo dokumentų rengimo taisyklių, patvirtintų Lietuvos Respublikos aplinkos ministro 2014 m. sausio 2 d. įsakymu Nr. D1-8 „Dėl Kompleksinio teritorijų planavimo dokumentų rengimo taisyklių patvirtinimo“ 126 punktą ir atsižvelgdama į Valstybinės teritorijų planavimo ir statybos inspekcijos prie Aplinkos ministerijos 2025 m. birželio 13 d. Teritorijų planavimo dokumento patikrinimo aktą Nr. REG36864710, Radviliškio rajono savivaldybės taryba </w:t>
              </w:r>
              <w:r>
                <w:rPr>
                  <w:spacing w:val="50"/>
                  <w:szCs w:val="24"/>
                  <w:lang w:eastAsia="lt-LT"/>
                </w:rPr>
                <w:t>nusprendži</w:t>
              </w:r>
              <w:r>
                <w:rPr>
                  <w:szCs w:val="24"/>
                  <w:lang w:eastAsia="lt-LT"/>
                </w:rPr>
                <w:t>a:</w:t>
              </w:r>
            </w:p>
          </w:sdtContent>
        </w:sdt>
        <w:sdt>
          <w:sdtPr>
            <w:alias w:val="1 p."/>
            <w:tag w:val="part_0815943bc2664b7da5e7102699a0de20"/>
            <w:lock w:val="sdtLocked"/>
            <w:richText/>
          </w:sdtPr>
          <w:sdtContent>
            <w:p w14:paraId="66CC6C94" w14:textId="64C98737">
              <w:pPr>
                <w:tabs>
                  <w:tab w:val="left" w:pos="993"/>
                </w:tabs>
                <w:ind w:firstLine="709"/>
                <w:jc w:val="both"/>
                <w:rPr>
                  <w:szCs w:val="24"/>
                  <w:lang w:eastAsia="lt-LT"/>
                </w:rPr>
              </w:pPr>
              <w:sdt>
                <w:sdtPr>
                  <w:alias w:val="Numeris"/>
                  <w:tag w:val="nr_0815943bc2664b7da5e7102699a0de20"/>
                  <w:lock w:val="sdtLocked"/>
                  <w:richText/>
                </w:sdtPr>
                <w:sdtContent>
                  <w:r>
                    <w:rPr>
                      <w:szCs w:val="24"/>
                      <w:lang w:eastAsia="lt-LT"/>
                    </w:rPr>
                    <w:t>1</w:t>
                  </w:r>
                </w:sdtContent>
              </w:sdt>
              <w:r>
                <w:rPr>
                  <w:szCs w:val="24"/>
                  <w:lang w:eastAsia="lt-LT"/>
                </w:rPr>
                <w:t>.</w:t>
                <w:tab/>
                <w:t xml:space="preserve">Patvirtinti Radviliškio rajono savivaldybės teritorijos bendrojo plano keitimo, patvirtinto Radviliškio rajono savivaldybės tarybos 2023 m. birželio 1 d. sprendimu Nr. T-18 „Dėl Radviliškio rajono savivaldybės teritorijos bendrojo plano keitimo patvirtinimo“, </w:t>
              </w:r>
              <w:r>
                <w:rPr>
                  <w:bCs/>
                  <w:szCs w:val="24"/>
                  <w:lang w:eastAsia="lt-LT"/>
                </w:rPr>
                <w:t xml:space="preserve">dalių koregavimą (Lietuvos Respublikos teritorijų planavimo dokumentų rengimo ir teritorijų planavimo proceso valstybinės priežiūros informacinėje sistemoje (TPDRIS) teritorijų planavimo dokumentas (TPD) Nr. K-RJ-71-24-1263). </w:t>
              </w:r>
            </w:p>
          </w:sdtContent>
        </w:sdt>
        <w:sdt>
          <w:sdtPr>
            <w:alias w:val="2 p."/>
            <w:tag w:val="part_803b0ed2f9a64e088d9fd637a73580d0"/>
            <w:lock w:val="sdtLocked"/>
            <w:richText/>
          </w:sdtPr>
          <w:sdtContent>
            <w:p w14:paraId="2CEC6CA7" w14:textId="60BA43D7">
              <w:pPr>
                <w:tabs>
                  <w:tab w:val="left" w:pos="993"/>
                </w:tabs>
                <w:ind w:firstLine="709"/>
                <w:jc w:val="both"/>
                <w:rPr>
                  <w:szCs w:val="24"/>
                  <w:lang w:eastAsia="lt-LT"/>
                </w:rPr>
              </w:pPr>
              <w:sdt>
                <w:sdtPr>
                  <w:alias w:val="Numeris"/>
                  <w:tag w:val="nr_803b0ed2f9a64e088d9fd637a73580d0"/>
                  <w:lock w:val="sdtLocked"/>
                  <w:richText/>
                </w:sdtPr>
                <w:sdtContent>
                  <w:r>
                    <w:rPr>
                      <w:szCs w:val="24"/>
                      <w:lang w:eastAsia="lt-LT"/>
                    </w:rPr>
                    <w:t>2</w:t>
                  </w:r>
                </w:sdtContent>
              </w:sdt>
              <w:r>
                <w:rPr>
                  <w:szCs w:val="24"/>
                  <w:lang w:eastAsia="lt-LT"/>
                </w:rPr>
                <w:t>.</w:t>
                <w:tab/>
              </w:r>
              <w:r>
                <w:rPr>
                  <w:bCs/>
                  <w:szCs w:val="24"/>
                  <w:lang w:eastAsia="lt-LT"/>
                </w:rPr>
                <w:t>Įpareigoti planavimo organizatorių per 5 darbo dienas pateikti patvirtintą teritorijų planavimo dokumentą įregistruoti Lietuvos Respublikos teritorijų planavimo dokumentų registre</w:t>
              </w:r>
              <w:r>
                <w:rPr>
                  <w:szCs w:val="24"/>
                  <w:lang w:eastAsia="lt-LT"/>
                </w:rPr>
                <w:t>.</w:t>
              </w:r>
            </w:p>
          </w:sdtContent>
        </w:sdt>
        <w:sdt>
          <w:sdtPr>
            <w:alias w:val="3 p."/>
            <w:tag w:val="part_a6fbac5173a841c7a6a4d71edfda7ba1"/>
            <w:lock w:val="sdtLocked"/>
            <w:richText/>
          </w:sdtPr>
          <w:sdtContent>
            <w:p w14:paraId="7B55BD8D" w14:textId="048440E5">
              <w:pPr>
                <w:tabs>
                  <w:tab w:val="left" w:pos="993"/>
                </w:tabs>
                <w:ind w:firstLine="709"/>
                <w:jc w:val="both"/>
                <w:rPr>
                  <w:szCs w:val="24"/>
                  <w:lang w:eastAsia="lt-LT"/>
                </w:rPr>
              </w:pPr>
              <w:sdt>
                <w:sdtPr>
                  <w:alias w:val="Numeris"/>
                  <w:tag w:val="nr_a6fbac5173a841c7a6a4d71edfda7ba1"/>
                  <w:lock w:val="sdtLocked"/>
                  <w:richText/>
                </w:sdtPr>
                <w:sdtContent>
                  <w:r>
                    <w:rPr>
                      <w:szCs w:val="24"/>
                      <w:lang w:eastAsia="lt-LT"/>
                    </w:rPr>
                    <w:t>3</w:t>
                  </w:r>
                </w:sdtContent>
              </w:sdt>
              <w:r>
                <w:rPr>
                  <w:szCs w:val="24"/>
                  <w:lang w:eastAsia="lt-LT"/>
                </w:rPr>
                <w:t>.</w:t>
                <w:tab/>
                <w:t>Nurodyti, kad šis sprendimas ne vėliau kaip per vieną mėnesį nuo jo priėmimo dienos gali būti skundžiamas paduodant skundą Lietuvos administracinių ginčų komisijos Šiaulių apygardos</w:t>
                <w:br/>
                <w:t>skyriui adresu: Dvaro g. 81, Šiauliai, arba Regionų administraciniam teismui bet kuriuose šio teismo</w:t>
                <w:br/>
                <w:t>rūmuose.</w:t>
              </w:r>
            </w:p>
            <w:p w14:paraId="2355B765" w14:textId="77777777">
              <w:pPr>
                <w:jc w:val="both"/>
                <w:rPr>
                  <w:szCs w:val="24"/>
                  <w:lang w:eastAsia="lt-LT"/>
                </w:rPr>
              </w:pPr>
            </w:p>
            <w:p w14:paraId="2A696A32" w14:textId="77777777">
              <w:pPr>
                <w:jc w:val="both"/>
                <w:rPr>
                  <w:szCs w:val="24"/>
                  <w:lang w:eastAsia="lt-LT"/>
                </w:rPr>
              </w:pPr>
            </w:p>
            <w:p w14:paraId="5BC44449" w14:textId="77777777">
              <w:pPr>
                <w:jc w:val="both"/>
                <w:rPr>
                  <w:szCs w:val="24"/>
                  <w:lang w:eastAsia="lt-LT"/>
                </w:rPr>
              </w:pPr>
            </w:p>
            <w:p w14:paraId="291BC51A" w14:textId="77777777">
              <w:pPr>
                <w:jc w:val="both"/>
                <w:rPr>
                  <w:szCs w:val="24"/>
                  <w:lang w:eastAsia="lt-LT"/>
                </w:rPr>
              </w:pPr>
              <w:r>
                <w:rPr>
                  <w:szCs w:val="24"/>
                  <w:lang w:eastAsia="lt-LT"/>
                </w:rPr>
                <w:t>Savivaldybės meras</w:t>
                <w:tab/>
                <w:tab/>
                <w:t xml:space="preserve">        </w:t>
                <w:tab/>
                <w:t xml:space="preserve">                                     </w:t>
              </w:r>
            </w:p>
            <w:p w14:paraId="29652E1E" w14:textId="77777777">
              <w:pPr>
                <w:jc w:val="both"/>
                <w:rPr>
                  <w:szCs w:val="24"/>
                  <w:lang w:eastAsia="lt-LT"/>
                </w:rPr>
              </w:pPr>
            </w:p>
            <w:p w14:paraId="61A3B47F" w14:textId="77777777">
              <w:pPr>
                <w:jc w:val="both"/>
                <w:rPr>
                  <w:szCs w:val="24"/>
                  <w:lang w:eastAsia="lt-LT"/>
                </w:rPr>
              </w:pPr>
            </w:p>
            <w:p w14:paraId="60506598" w14:textId="77777777">
              <w:pPr>
                <w:jc w:val="both"/>
                <w:rPr>
                  <w:szCs w:val="24"/>
                  <w:lang w:eastAsia="lt-LT"/>
                </w:rPr>
              </w:pPr>
            </w:p>
            <w:p w14:paraId="43441F0D" w14:textId="77777777">
              <w:pPr>
                <w:tabs>
                  <w:tab w:val="left" w:pos="360"/>
                  <w:tab w:val="left" w:pos="7380"/>
                </w:tabs>
                <w:jc w:val="both"/>
                <w:rPr>
                  <w:szCs w:val="24"/>
                </w:rPr>
              </w:pPr>
            </w:p>
            <w:p w14:paraId="27680B84" w14:textId="77777777">
              <w:pPr>
                <w:tabs>
                  <w:tab w:val="left" w:pos="360"/>
                  <w:tab w:val="left" w:pos="7380"/>
                </w:tabs>
                <w:jc w:val="both"/>
                <w:rPr>
                  <w:szCs w:val="24"/>
                </w:rPr>
              </w:pPr>
            </w:p>
            <w:p w14:paraId="5D8E9FF7" w14:textId="77777777">
              <w:pPr>
                <w:tabs>
                  <w:tab w:val="left" w:pos="360"/>
                  <w:tab w:val="left" w:pos="7380"/>
                </w:tabs>
                <w:jc w:val="both"/>
                <w:rPr>
                  <w:szCs w:val="24"/>
                </w:rPr>
              </w:pPr>
            </w:p>
            <w:p w14:paraId="439BBED7" w14:textId="77777777">
              <w:pPr>
                <w:tabs>
                  <w:tab w:val="left" w:pos="360"/>
                  <w:tab w:val="left" w:pos="7380"/>
                </w:tabs>
                <w:jc w:val="both"/>
                <w:rPr>
                  <w:szCs w:val="24"/>
                </w:rPr>
              </w:pPr>
            </w:p>
            <w:p w14:paraId="48F51E77" w14:textId="77777777">
              <w:pPr>
                <w:tabs>
                  <w:tab w:val="left" w:pos="360"/>
                  <w:tab w:val="left" w:pos="7380"/>
                </w:tabs>
                <w:jc w:val="both"/>
                <w:rPr>
                  <w:szCs w:val="24"/>
                </w:rPr>
              </w:pPr>
            </w:p>
            <w:p w14:paraId="7E9E8555" w14:textId="77777777">
              <w:pPr>
                <w:tabs>
                  <w:tab w:val="left" w:pos="360"/>
                  <w:tab w:val="left" w:pos="7380"/>
                </w:tabs>
                <w:jc w:val="both"/>
                <w:rPr>
                  <w:szCs w:val="24"/>
                </w:rPr>
              </w:pPr>
            </w:p>
            <w:p w14:paraId="226E005F" w14:textId="77777777">
              <w:pPr>
                <w:tabs>
                  <w:tab w:val="left" w:pos="360"/>
                  <w:tab w:val="left" w:pos="7380"/>
                </w:tabs>
                <w:jc w:val="both"/>
                <w:rPr>
                  <w:szCs w:val="24"/>
                </w:rPr>
              </w:pPr>
            </w:p>
            <w:p w14:paraId="711104F7" w14:textId="77777777">
              <w:pPr>
                <w:tabs>
                  <w:tab w:val="left" w:pos="360"/>
                  <w:tab w:val="left" w:pos="7380"/>
                </w:tabs>
                <w:jc w:val="both"/>
                <w:rPr>
                  <w:szCs w:val="24"/>
                </w:rPr>
              </w:pPr>
            </w:p>
            <w:p w14:paraId="34F86A5F" w14:textId="77777777">
              <w:pPr>
                <w:tabs>
                  <w:tab w:val="left" w:pos="360"/>
                  <w:tab w:val="left" w:pos="7380"/>
                </w:tabs>
                <w:jc w:val="both"/>
                <w:rPr>
                  <w:szCs w:val="24"/>
                </w:rPr>
              </w:pPr>
            </w:p>
            <w:p w14:paraId="3915950E" w14:textId="77777777">
              <w:pPr>
                <w:tabs>
                  <w:tab w:val="left" w:pos="360"/>
                  <w:tab w:val="left" w:pos="7380"/>
                </w:tabs>
                <w:jc w:val="both"/>
                <w:rPr>
                  <w:szCs w:val="24"/>
                </w:rPr>
              </w:pPr>
            </w:p>
            <w:p w14:paraId="0F9983D2" w14:textId="77777777">
              <w:pPr>
                <w:tabs>
                  <w:tab w:val="left" w:pos="360"/>
                  <w:tab w:val="left" w:pos="7380"/>
                </w:tabs>
                <w:jc w:val="both"/>
                <w:rPr>
                  <w:szCs w:val="24"/>
                </w:rPr>
              </w:pPr>
            </w:p>
            <w:p w14:paraId="7B3207E6" w14:textId="77777777">
              <w:pPr>
                <w:tabs>
                  <w:tab w:val="left" w:pos="360"/>
                  <w:tab w:val="left" w:pos="7380"/>
                </w:tabs>
                <w:jc w:val="both"/>
                <w:rPr>
                  <w:szCs w:val="24"/>
                </w:rPr>
              </w:pPr>
            </w:p>
            <w:p w14:paraId="2D7DB943" w14:textId="77777777">
              <w:pPr>
                <w:rPr>
                  <w:szCs w:val="24"/>
                </w:rPr>
              </w:pPr>
            </w:p>
          </w:sdtContent>
        </w:sdt>
        <w:sdt>
          <w:sdtPr>
            <w:alias w:val="skirsnis"/>
            <w:tag w:val="part_74d3f37625a84847ba728fdf5e2e329b"/>
            <w:lock w:val="sdtLocked"/>
            <w:richText/>
          </w:sdtPr>
          <w:sdtContent>
            <w:sdt>
              <w:sdtPr>
                <w:alias w:val="Pavadinimas"/>
                <w:tag w:val="title_74d3f37625a84847ba728fdf5e2e329b"/>
                <w:lock w:val="sdtLocked"/>
                <w:richText/>
              </w:sdtPr>
              <w:sdtContent>
                <w:p w14:paraId="7CAC8844" w14:textId="4B39156F">
                  <w:pPr>
                    <w:jc w:val="center"/>
                    <w:rPr>
                      <w:b/>
                      <w:szCs w:val="24"/>
                      <w:lang w:eastAsia="lt-LT"/>
                    </w:rPr>
                  </w:pPr>
                  <w:r>
                    <w:rPr>
                      <w:b/>
                      <w:szCs w:val="24"/>
                      <w:lang w:eastAsia="lt-LT"/>
                    </w:rPr>
                    <w:t>RADVILIŠKIO RAJONO SAVIVALDYBĖS TARYBOS SPRENDIMO PROJEKTO</w:t>
                  </w:r>
                </w:p>
                <w:p w14:paraId="36C6EDE8" w14:textId="1BADA726">
                  <w:pPr>
                    <w:tabs>
                      <w:tab w:val="left" w:pos="360"/>
                    </w:tabs>
                    <w:jc w:val="center"/>
                    <w:rPr>
                      <w:b/>
                      <w:szCs w:val="24"/>
                    </w:rPr>
                  </w:pPr>
                  <w:r>
                    <w:rPr>
                      <w:b/>
                      <w:szCs w:val="24"/>
                    </w:rPr>
                    <w:t xml:space="preserve">„DĖL </w:t>
                  </w:r>
                  <w:r>
                    <w:rPr>
                      <w:b/>
                      <w:bCs/>
                      <w:szCs w:val="24"/>
                    </w:rPr>
                    <w:t>RADVILIŠKIO RAJONO SAVIVALDYBĖS TERITORIJOS BENDROJO PLANO DALIŲ KOREGAVIMO</w:t>
                  </w:r>
                  <w:r>
                    <w:rPr>
                      <w:b/>
                      <w:szCs w:val="24"/>
                    </w:rPr>
                    <w:t xml:space="preserve"> PATVIRTINIMO“</w:t>
                  </w:r>
                </w:p>
                <w:p w14:paraId="124F6A5A" w14:textId="53F9F208">
                  <w:pPr>
                    <w:jc w:val="center"/>
                    <w:rPr>
                      <w:b/>
                      <w:szCs w:val="24"/>
                      <w:lang w:eastAsia="lt-LT"/>
                    </w:rPr>
                  </w:pPr>
                  <w:r>
                    <w:rPr>
                      <w:b/>
                      <w:szCs w:val="24"/>
                      <w:lang w:eastAsia="lt-LT"/>
                    </w:rPr>
                    <w:t>AIŠKINAMASIS RAŠTAS</w:t>
                  </w:r>
                </w:p>
              </w:sdtContent>
            </w:sdt>
            <w:p w14:paraId="38EAF7D7" w14:textId="77777777">
              <w:pPr>
                <w:jc w:val="center"/>
                <w:rPr>
                  <w:b/>
                  <w:szCs w:val="24"/>
                  <w:lang w:eastAsia="lt-LT"/>
                </w:rPr>
              </w:pPr>
            </w:p>
            <w:p w14:paraId="4DEEF80D" w14:textId="22157496">
              <w:pPr>
                <w:jc w:val="center"/>
                <w:rPr>
                  <w:bCs/>
                  <w:szCs w:val="24"/>
                  <w:lang w:eastAsia="lt-LT"/>
                </w:rPr>
              </w:pPr>
              <w:r>
                <w:rPr>
                  <w:bCs/>
                  <w:szCs w:val="24"/>
                  <w:lang w:eastAsia="lt-LT"/>
                </w:rPr>
                <w:t>2025 m. birželio 13 d.</w:t>
              </w:r>
            </w:p>
            <w:p w14:paraId="58930131" w14:textId="4DF70335">
              <w:pPr>
                <w:jc w:val="center"/>
                <w:rPr>
                  <w:bCs/>
                  <w:szCs w:val="24"/>
                  <w:lang w:eastAsia="lt-LT"/>
                </w:rPr>
              </w:pPr>
              <w:r>
                <w:rPr>
                  <w:bCs/>
                  <w:szCs w:val="24"/>
                  <w:lang w:eastAsia="lt-LT"/>
                </w:rPr>
                <w:t>Radviliškis</w:t>
              </w:r>
            </w:p>
            <w:p w14:paraId="6FDCE1F0" w14:textId="77777777">
              <w:pPr>
                <w:ind w:firstLine="851"/>
                <w:jc w:val="center"/>
                <w:outlineLvl w:val="2"/>
                <w:rPr>
                  <w:bCs/>
                  <w:szCs w:val="24"/>
                  <w:lang w:eastAsia="lt-LT"/>
                </w:rPr>
              </w:pPr>
            </w:p>
            <w:sdt>
              <w:sdtPr>
                <w:alias w:val="1 p."/>
                <w:tag w:val="part_0ffe94da0317480aa4a4eac2d255c5be"/>
                <w:lock w:val="sdtLocked"/>
                <w:richText/>
              </w:sdtPr>
              <w:sdtContent>
                <w:p w14:paraId="66E74852" w14:textId="42B713ED">
                  <w:pPr>
                    <w:ind w:left="1211" w:hanging="502"/>
                    <w:jc w:val="both"/>
                    <w:rPr>
                      <w:b/>
                      <w:bCs/>
                      <w:szCs w:val="24"/>
                      <w:lang w:eastAsia="lt-LT"/>
                    </w:rPr>
                  </w:pPr>
                  <w:sdt>
                    <w:sdtPr>
                      <w:alias w:val="Numeris"/>
                      <w:tag w:val="nr_0ffe94da0317480aa4a4eac2d255c5be"/>
                      <w:lock w:val="sdtLocked"/>
                      <w:richText/>
                    </w:sdtPr>
                    <w:sdtContent>
                      <w:r>
                        <w:rPr>
                          <w:b/>
                          <w:bCs/>
                          <w:szCs w:val="24"/>
                          <w:lang w:eastAsia="lt-LT"/>
                        </w:rPr>
                        <w:t>1</w:t>
                      </w:r>
                    </w:sdtContent>
                  </w:sdt>
                  <w:r>
                    <w:rPr>
                      <w:b/>
                      <w:bCs/>
                      <w:szCs w:val="24"/>
                      <w:lang w:eastAsia="lt-LT"/>
                    </w:rPr>
                    <w:t>.</w:t>
                    <w:tab/>
                  </w:r>
                  <w:r>
                    <w:rPr>
                      <w:b/>
                    </w:rPr>
                    <w:t>Projekto rengimą paskatinusios priežastys, parengto projekto tikslai ir uždaviniai.</w:t>
                  </w:r>
                </w:p>
                <w:p w14:paraId="0E8578CA" w14:textId="77777777">
                  <w:pPr>
                    <w:ind w:firstLine="709"/>
                    <w:jc w:val="both"/>
                    <w:rPr>
                      <w:b/>
                      <w:bCs/>
                      <w:szCs w:val="24"/>
                      <w:lang w:eastAsia="lt-LT"/>
                    </w:rPr>
                  </w:pPr>
                  <w:r>
                    <w:rPr>
                      <w:szCs w:val="24"/>
                      <w:lang w:eastAsia="lt-LT"/>
                    </w:rPr>
                    <w:t>Radviliškio rajono savivaldybės teritorijos bendrojo plano dalių koregavimo tvirtinimas.</w:t>
                  </w:r>
                </w:p>
                <w:p w14:paraId="01891D1B" w14:textId="2DF8FF5D">
                  <w:pPr>
                    <w:ind w:firstLine="709"/>
                    <w:jc w:val="both"/>
                    <w:rPr>
                      <w:b/>
                      <w:bCs/>
                      <w:szCs w:val="24"/>
                      <w:lang w:eastAsia="lt-LT"/>
                    </w:rPr>
                  </w:pPr>
                  <w:r>
                    <w:rPr>
                      <w:szCs w:val="24"/>
                      <w:lang w:eastAsia="lt-LT"/>
                    </w:rPr>
                    <w:t xml:space="preserve">Radviliškio miesto bendrojo plano, </w:t>
                  </w:r>
                  <w:r>
                    <w:rPr>
                      <w:szCs w:val="24"/>
                    </w:rPr>
                    <w:t xml:space="preserve">patvirtinto Radviliškio rajono savivaldybės tarybos 2023 m. birželio 1 d. sprendimu Nr. T-18 „Dėl Radviliškio rajono savivaldybės teritorijos bendrojo plano keitimo patvirtinimo“, </w:t>
                  </w:r>
                  <w:r>
                    <w:rPr>
                      <w:szCs w:val="24"/>
                      <w:lang w:eastAsia="lt-LT"/>
                    </w:rPr>
                    <w:t xml:space="preserve">dalių koregavimas pradėtas rengti vadovaujantis Radviliškio rajono savivaldybės administracijos direktoriaus 2024-06-17 įsakymu Nr. A-317 (8.2 E) „Dėl </w:t>
                  </w:r>
                  <w:r>
                    <w:rPr>
                      <w:rFonts w:eastAsia="MS Mincho"/>
                      <w:szCs w:val="24"/>
                    </w:rPr>
                    <w:t xml:space="preserve">Radviliškio rajono savivaldybės teritorijos bendrojo plano koregavimo“ ir 2024-10-31 įsakymu Nr. A-562 (8.2 E) „Dėl 2024 m. birželio 17 d. Radviliškio rajono savivaldybės administracijos direktoriaus įsakymo Nr. A-317 (8.2 E) </w:t>
                  </w:r>
                  <w:r>
                    <w:rPr>
                      <w:szCs w:val="24"/>
                      <w:lang w:eastAsia="lt-LT"/>
                    </w:rPr>
                    <w:t xml:space="preserve">„Dėl </w:t>
                  </w:r>
                  <w:r>
                    <w:rPr>
                      <w:rFonts w:eastAsia="MS Mincho"/>
                      <w:szCs w:val="24"/>
                    </w:rPr>
                    <w:t>Radviliškio rajono savivaldybės teritorijos bendrojo plano koregavimo“ pakeitimo“, kuriais buvo nustatyti planavimo tikslai ir uždaviniai bei patvirtinta planavimo darbų programa</w:t>
                  </w:r>
                  <w:r>
                    <w:rPr>
                      <w:szCs w:val="24"/>
                      <w:lang w:eastAsia="lt-LT"/>
                    </w:rPr>
                    <w:t xml:space="preserve">. Bendrojo plano organizatorius – Radviliškio rajono savivaldybės administracijos direktorius. </w:t>
                  </w:r>
                </w:p>
                <w:p w14:paraId="630D79E9" w14:textId="561F1583">
                  <w:pPr>
                    <w:ind w:firstLine="709"/>
                    <w:jc w:val="both"/>
                    <w:rPr>
                      <w:b/>
                      <w:bCs/>
                      <w:szCs w:val="24"/>
                      <w:lang w:eastAsia="lt-LT"/>
                    </w:rPr>
                  </w:pPr>
                  <w:r>
                    <w:rPr>
                      <w:b/>
                      <w:i/>
                      <w:iCs/>
                      <w:szCs w:val="24"/>
                      <w:lang w:eastAsia="lt-LT"/>
                    </w:rPr>
                    <w:t>Bendrojo planavimo koregavimo tikslai</w:t>
                  </w:r>
                  <w:r>
                    <w:rPr>
                      <w:b/>
                      <w:szCs w:val="24"/>
                      <w:lang w:eastAsia="lt-LT"/>
                    </w:rPr>
                    <w:t xml:space="preserve"> </w:t>
                  </w:r>
                  <w:r>
                    <w:rPr>
                      <w:b/>
                      <w:i/>
                      <w:iCs/>
                      <w:szCs w:val="24"/>
                      <w:lang w:eastAsia="lt-LT"/>
                    </w:rPr>
                    <w:t>(</w:t>
                  </w:r>
                  <w:r>
                    <w:rPr>
                      <w:rFonts w:eastAsia="Calibri"/>
                      <w:i/>
                      <w:iCs/>
                      <w:color w:val="000000"/>
                      <w:szCs w:val="24"/>
                    </w:rPr>
                    <w:t>nustatyti Radviliškio rajono savivaldybės teritorijos bendrojo plano dalių koregavimo planavimo darbų programoje):</w:t>
                  </w:r>
                  <w:r>
                    <w:rPr>
                      <w:rFonts w:eastAsia="Calibri"/>
                      <w:color w:val="000000"/>
                      <w:szCs w:val="24"/>
                    </w:rPr>
                    <w:t xml:space="preserve"> </w:t>
                  </w:r>
                </w:p>
              </w:sdtContent>
            </w:sdt>
            <w:sdt>
              <w:sdtPr>
                <w:alias w:val="1 p."/>
                <w:tag w:val="part_504dd11e8f0646b883b276e13673c476"/>
                <w:lock w:val="sdtLocked"/>
                <w:richText/>
              </w:sdtPr>
              <w:sdtContent>
                <w:p w14:paraId="170AD9B5" w14:textId="4B4C9B81">
                  <w:pPr>
                    <w:widowControl w:val="0"/>
                    <w:ind w:firstLine="709"/>
                    <w:jc w:val="both"/>
                    <w:rPr>
                      <w:szCs w:val="24"/>
                    </w:rPr>
                  </w:pPr>
                  <w:sdt>
                    <w:sdtPr>
                      <w:alias w:val="Numeris"/>
                      <w:tag w:val="nr_504dd11e8f0646b883b276e13673c476"/>
                      <w:lock w:val="sdtLocked"/>
                      <w:richText/>
                    </w:sdtPr>
                    <w:sdtContent>
                      <w:r>
                        <w:rPr>
                          <w:szCs w:val="24"/>
                          <w:lang w:eastAsia="lt-LT"/>
                        </w:rPr>
                        <w:t>1</w:t>
                      </w:r>
                    </w:sdtContent>
                  </w:sdt>
                  <w:r>
                    <w:rPr>
                      <w:szCs w:val="24"/>
                      <w:lang w:eastAsia="lt-LT"/>
                    </w:rPr>
                    <w:t xml:space="preserve">. </w:t>
                  </w:r>
                  <w:r>
                    <w:rPr>
                      <w:szCs w:val="24"/>
                    </w:rPr>
                    <w:t>keisti Bendrojo plano privalomuosius reikalavimus kitais, neprieštaraujančiais planavimo tikslams ir uždaviniams, nustatytiems galiojančiame Bendrajame plane;</w:t>
                  </w:r>
                </w:p>
              </w:sdtContent>
            </w:sdt>
            <w:sdt>
              <w:sdtPr>
                <w:alias w:val="2 p."/>
                <w:tag w:val="part_14802df718ae4a5d9e7fa776b8e04314"/>
                <w:lock w:val="sdtLocked"/>
                <w:richText/>
              </w:sdtPr>
              <w:sdtContent>
                <w:p w14:paraId="164EBB1D" w14:textId="7659655E">
                  <w:pPr>
                    <w:widowControl w:val="0"/>
                    <w:ind w:firstLine="709"/>
                    <w:jc w:val="both"/>
                    <w:rPr>
                      <w:szCs w:val="24"/>
                    </w:rPr>
                  </w:pPr>
                  <w:sdt>
                    <w:sdtPr>
                      <w:alias w:val="Numeris"/>
                      <w:tag w:val="nr_14802df718ae4a5d9e7fa776b8e04314"/>
                      <w:lock w:val="sdtLocked"/>
                      <w:richText/>
                    </w:sdtPr>
                    <w:sdtContent>
                      <w:r>
                        <w:rPr>
                          <w:szCs w:val="24"/>
                        </w:rPr>
                        <w:t>2</w:t>
                      </w:r>
                    </w:sdtContent>
                  </w:sdt>
                  <w:r>
                    <w:rPr>
                      <w:szCs w:val="24"/>
                    </w:rPr>
                    <w:t>. koreguoti žemės ūkio funkcinės zonos (indeksas Zu) ir intensyvaus užstatymo prioritetinės gamybos objektų funkcinės zonos (indeksas P2**) ribas ir plotus, tikslinti koreguojamos teritorijos tvarkymo ir naudojimo reikalavimus, pagrindinį brėžinį ir aiškinamąjį raštą (1 priedas);</w:t>
                  </w:r>
                </w:p>
              </w:sdtContent>
            </w:sdt>
            <w:sdt>
              <w:sdtPr>
                <w:alias w:val="3 p."/>
                <w:tag w:val="part_059dd04944834db2b86ddfa0650919be"/>
                <w:lock w:val="sdtLocked"/>
                <w:richText/>
              </w:sdtPr>
              <w:sdtContent>
                <w:p w14:paraId="656D1083" w14:textId="626220DA">
                  <w:pPr>
                    <w:ind w:firstLine="709"/>
                    <w:jc w:val="both"/>
                    <w:rPr>
                      <w:szCs w:val="24"/>
                    </w:rPr>
                  </w:pPr>
                  <w:sdt>
                    <w:sdtPr>
                      <w:alias w:val="Numeris"/>
                      <w:tag w:val="nr_059dd04944834db2b86ddfa0650919be"/>
                      <w:lock w:val="sdtLocked"/>
                      <w:richText/>
                    </w:sdtPr>
                    <w:sdtContent>
                      <w:r>
                        <w:rPr>
                          <w:szCs w:val="24"/>
                        </w:rPr>
                        <w:t>3</w:t>
                      </w:r>
                    </w:sdtContent>
                  </w:sdt>
                  <w:r>
                    <w:rPr>
                      <w:szCs w:val="24"/>
                    </w:rPr>
                    <w:t xml:space="preserve">. koreguoti miškų ir miškingų teritorijų zonos (indeksas M), rekreacinio naudojimo žemės ūkio funkcinės zonos (indeksas Zr1), žemės ūkio / rekreacinių teritorijų zonos (indeksas Zr2), žemės ūkio / rekreacinių kompleksų ir miško parkų zonos (indeksas Zr3) ribas ir plotus, nustatant tikslinti koreguojamos teritorijos tvarkymo ir naudojimo reikalavimus, pagrindinį brėžinį ir aiškinamąjį raštą (2 priedas); </w:t>
                  </w:r>
                </w:p>
              </w:sdtContent>
            </w:sdt>
            <w:sdt>
              <w:sdtPr>
                <w:alias w:val="4 p."/>
                <w:tag w:val="part_edaf6ab20fcb46f5836ead20d3879ba3"/>
                <w:lock w:val="sdtLocked"/>
                <w:richText/>
              </w:sdtPr>
              <w:sdtContent>
                <w:p w14:paraId="241F6EA6" w14:textId="330C3535">
                  <w:pPr>
                    <w:widowControl w:val="0"/>
                    <w:ind w:firstLine="709"/>
                    <w:jc w:val="both"/>
                    <w:rPr>
                      <w:szCs w:val="24"/>
                      <w:lang w:eastAsia="lt-LT"/>
                    </w:rPr>
                  </w:pPr>
                  <w:sdt>
                    <w:sdtPr>
                      <w:alias w:val="Numeris"/>
                      <w:tag w:val="nr_edaf6ab20fcb46f5836ead20d3879ba3"/>
                      <w:lock w:val="sdtLocked"/>
                      <w:richText/>
                    </w:sdtPr>
                    <w:sdtContent>
                      <w:r>
                        <w:rPr>
                          <w:szCs w:val="24"/>
                          <w:lang w:eastAsia="lt-LT"/>
                        </w:rPr>
                        <w:t>4</w:t>
                      </w:r>
                    </w:sdtContent>
                  </w:sdt>
                  <w:r>
                    <w:rPr>
                      <w:szCs w:val="24"/>
                      <w:lang w:eastAsia="lt-LT"/>
                    </w:rPr>
                    <w:t xml:space="preserve">. </w:t>
                  </w:r>
                  <w:r>
                    <w:rPr>
                      <w:szCs w:val="24"/>
                    </w:rPr>
                    <w:t>koreguoti žemės ūkio funkcinės zonos (indeksas Zu), intensyvaus užstatymo prioritetinės gamybos objektų funkcinės zonos (indeksas P2**), vidutinio ir mažo užstatymo intensyvumo gyvenamosios zonos (indeksas G3) ribas ir plotus, tikslinti koreguojamos teritorijos tvarkymo ir naudojimo reikalavimus, pagrindinį brėžinį ir aiškinamąjį raštą (3 priedas);</w:t>
                  </w:r>
                </w:p>
              </w:sdtContent>
            </w:sdt>
            <w:sdt>
              <w:sdtPr>
                <w:alias w:val="5 p."/>
                <w:tag w:val="part_50bba5c1db7b4cea842e9a7d1fd4426e"/>
                <w:lock w:val="sdtLocked"/>
                <w:richText/>
              </w:sdtPr>
              <w:sdtContent>
                <w:p w14:paraId="64E48FD9" w14:textId="68D90D46">
                  <w:pPr>
                    <w:widowControl w:val="0"/>
                    <w:ind w:firstLine="709"/>
                    <w:jc w:val="both"/>
                    <w:rPr>
                      <w:szCs w:val="24"/>
                      <w:lang w:eastAsia="lt-LT"/>
                    </w:rPr>
                  </w:pPr>
                  <w:sdt>
                    <w:sdtPr>
                      <w:alias w:val="Numeris"/>
                      <w:tag w:val="nr_50bba5c1db7b4cea842e9a7d1fd4426e"/>
                      <w:lock w:val="sdtLocked"/>
                      <w:richText/>
                    </w:sdtPr>
                    <w:sdtContent>
                      <w:r>
                        <w:rPr>
                          <w:szCs w:val="24"/>
                          <w:lang w:eastAsia="lt-LT"/>
                        </w:rPr>
                        <w:t>5</w:t>
                      </w:r>
                    </w:sdtContent>
                  </w:sdt>
                  <w:r>
                    <w:rPr>
                      <w:szCs w:val="24"/>
                      <w:lang w:eastAsia="lt-LT"/>
                    </w:rPr>
                    <w:t xml:space="preserve">. koreguoti vidutinio užstatymo intensyvumo neprioritetinės gamybos objektų funkcinės zonos (indeksas P1*), intensyvaus užstatymo prioritetinės gamybos objektų funkcinės zonos (indeksas P2) ir žemės ūkio funkcinės zonos (indeksas Zu) ribas ir plotus, tikslinti koreguojamos teritorijos tvarkymo ir naudojimo reikalavimus, pagrindinį brėžinį ir aiškinamąjį raštą (4 priedas); </w:t>
                  </w:r>
                </w:p>
              </w:sdtContent>
            </w:sdt>
            <w:sdt>
              <w:sdtPr>
                <w:alias w:val="6 p."/>
                <w:tag w:val="part_7e1811514ae94f43add18025ff7671a4"/>
                <w:lock w:val="sdtLocked"/>
                <w:richText/>
              </w:sdtPr>
              <w:sdtContent>
                <w:p w14:paraId="0FD23E19" w14:textId="0F62D414">
                  <w:pPr>
                    <w:widowControl w:val="0"/>
                    <w:ind w:firstLine="709"/>
                    <w:jc w:val="both"/>
                    <w:rPr>
                      <w:szCs w:val="24"/>
                    </w:rPr>
                  </w:pPr>
                  <w:sdt>
                    <w:sdtPr>
                      <w:alias w:val="Numeris"/>
                      <w:tag w:val="nr_7e1811514ae94f43add18025ff7671a4"/>
                      <w:lock w:val="sdtLocked"/>
                      <w:richText/>
                    </w:sdtPr>
                    <w:sdtContent>
                      <w:r>
                        <w:rPr>
                          <w:szCs w:val="24"/>
                          <w:lang w:eastAsia="lt-LT"/>
                        </w:rPr>
                        <w:t>6</w:t>
                      </w:r>
                    </w:sdtContent>
                  </w:sdt>
                  <w:r>
                    <w:rPr>
                      <w:szCs w:val="24"/>
                      <w:lang w:eastAsia="lt-LT"/>
                    </w:rPr>
                    <w:t xml:space="preserve">. </w:t>
                  </w:r>
                  <w:r>
                    <w:rPr>
                      <w:szCs w:val="24"/>
                    </w:rPr>
                    <w:t>Įvertinti fizinių ir juridinių asmenų rekomendacijas ir siūlymus.</w:t>
                  </w:r>
                </w:p>
              </w:sdtContent>
            </w:sdt>
            <w:sdt>
              <w:sdtPr>
                <w:alias w:val="2 p."/>
                <w:tag w:val="part_9f53c74891cb45c5b9d97568b66dd6b4"/>
                <w:lock w:val="sdtLocked"/>
                <w:richText/>
              </w:sdtPr>
              <w:sdtContent>
                <w:p w14:paraId="5DD566FB" w14:textId="1542226B">
                  <w:pPr>
                    <w:tabs>
                      <w:tab w:val="left" w:pos="720"/>
                    </w:tabs>
                    <w:ind w:firstLine="709"/>
                    <w:jc w:val="both"/>
                    <w:rPr>
                      <w:b/>
                    </w:rPr>
                  </w:pPr>
                  <w:sdt>
                    <w:sdtPr>
                      <w:alias w:val="Numeris"/>
                      <w:tag w:val="nr_9f53c74891cb45c5b9d97568b66dd6b4"/>
                      <w:lock w:val="sdtLocked"/>
                      <w:richText/>
                    </w:sdtPr>
                    <w:sdtContent>
                      <w:r>
                        <w:rPr>
                          <w:b/>
                          <w:szCs w:val="24"/>
                          <w:lang w:eastAsia="lt-LT"/>
                        </w:rPr>
                        <w:t>2</w:t>
                      </w:r>
                    </w:sdtContent>
                  </w:sdt>
                  <w:r>
                    <w:rPr>
                      <w:b/>
                      <w:szCs w:val="24"/>
                      <w:lang w:eastAsia="lt-LT"/>
                    </w:rPr>
                    <w:t xml:space="preserve">. </w:t>
                  </w:r>
                  <w:r>
                    <w:rPr>
                      <w:b/>
                    </w:rPr>
                    <w:t>Projekto iniciatoriai (institucija, asmenys ar piliečių atstovai) ir rengėjai.</w:t>
                  </w:r>
                </w:p>
                <w:p w14:paraId="7FCC776B" w14:textId="4015ED87">
                  <w:pPr>
                    <w:tabs>
                      <w:tab w:val="left" w:pos="720"/>
                    </w:tabs>
                    <w:ind w:firstLine="709"/>
                    <w:jc w:val="both"/>
                    <w:rPr>
                      <w:bCs/>
                    </w:rPr>
                  </w:pPr>
                  <w:r>
                    <w:rPr>
                      <w:bCs/>
                    </w:rPr>
                    <w:t>Iniciatoriai ir rengėjai</w:t>
                  </w:r>
                  <w:r>
                    <w:rPr>
                      <w:b/>
                    </w:rPr>
                    <w:t xml:space="preserve"> – </w:t>
                  </w:r>
                  <w:r>
                    <w:rPr>
                      <w:bCs/>
                    </w:rPr>
                    <w:t>administracijos</w:t>
                  </w:r>
                  <w:r>
                    <w:rPr>
                      <w:b/>
                    </w:rPr>
                    <w:t xml:space="preserve"> </w:t>
                  </w:r>
                  <w:r>
                    <w:rPr>
                      <w:bCs/>
                    </w:rPr>
                    <w:t xml:space="preserve">Architektūros ir urbanistikos skyrius. </w:t>
                  </w:r>
                </w:p>
              </w:sdtContent>
            </w:sdt>
            <w:sdt>
              <w:sdtPr>
                <w:alias w:val="3 p."/>
                <w:tag w:val="part_e6dbcdd2cc274c16a9d8b93a5a48c347"/>
                <w:lock w:val="sdtLocked"/>
                <w:richText/>
              </w:sdtPr>
              <w:sdtContent>
                <w:p w14:paraId="3C45E252" w14:textId="77777777">
                  <w:pPr>
                    <w:ind w:firstLine="720"/>
                    <w:jc w:val="both"/>
                    <w:rPr>
                      <w:b/>
                    </w:rPr>
                  </w:pPr>
                  <w:sdt>
                    <w:sdtPr>
                      <w:alias w:val="Numeris"/>
                      <w:tag w:val="nr_e6dbcdd2cc274c16a9d8b93a5a48c347"/>
                      <w:lock w:val="sdtLocked"/>
                      <w:richText/>
                    </w:sdtPr>
                    <w:sdtContent>
                      <w:r>
                        <w:rPr>
                          <w:b/>
                        </w:rPr>
                        <w:t>3</w:t>
                      </w:r>
                    </w:sdtContent>
                  </w:sdt>
                  <w:r>
                    <w:rPr>
                      <w:b/>
                    </w:rPr>
                    <w:t>. Kaip šiuo metu yra reguliuojami projekte aptarti teisiniai santykiai.</w:t>
                  </w:r>
                </w:p>
                <w:p w14:paraId="1F42D201" w14:textId="44694ECE">
                  <w:pPr>
                    <w:ind w:firstLine="709"/>
                    <w:jc w:val="both"/>
                    <w:rPr>
                      <w:szCs w:val="24"/>
                      <w:lang w:eastAsia="lt-LT"/>
                    </w:rPr>
                  </w:pPr>
                  <w:r>
                    <w:rPr>
                      <w:szCs w:val="24"/>
                      <w:lang w:eastAsia="lt-LT"/>
                    </w:rPr>
                    <w:t>Patvirtinti Radviliškio rajono savivaldybės teritorijos bendrojo plano dalių koregavimo sprendiniai pakoreguoja Radviliškio rajono savivaldybės tarybos 2023 m. birželio 1 d. sprendimu Nr. T-18 „Dėl Radviliškio rajono savivaldybės teritorijos bendrojo plano keitimo patvirtinimo“ numatytas savivaldybės teritorijos dalis.</w:t>
                  </w:r>
                </w:p>
              </w:sdtContent>
            </w:sdt>
            <w:sdt>
              <w:sdtPr>
                <w:alias w:val="4 p."/>
                <w:tag w:val="part_5a75831fd7cf4c87993fefdae50100ab"/>
                <w:lock w:val="sdtLocked"/>
                <w:richText/>
              </w:sdtPr>
              <w:sdtContent>
                <w:p w14:paraId="0AFC854C" w14:textId="77777777">
                  <w:pPr>
                    <w:ind w:firstLine="720"/>
                    <w:jc w:val="both"/>
                    <w:rPr>
                      <w:b/>
                    </w:rPr>
                  </w:pPr>
                  <w:sdt>
                    <w:sdtPr>
                      <w:alias w:val="Numeris"/>
                      <w:tag w:val="nr_5a75831fd7cf4c87993fefdae50100ab"/>
                      <w:lock w:val="sdtLocked"/>
                      <w:richText/>
                    </w:sdtPr>
                    <w:sdtContent>
                      <w:r>
                        <w:rPr>
                          <w:b/>
                        </w:rPr>
                        <w:t>4</w:t>
                      </w:r>
                    </w:sdtContent>
                  </w:sdt>
                  <w:r>
                    <w:rPr>
                      <w:b/>
                    </w:rPr>
                    <w:t>. Kokios siūlomos naujos teisinio reguliavimo nuostatos, kokių teigiamų rezultatų laukiama.</w:t>
                  </w:r>
                </w:p>
                <w:p w14:paraId="1BB45604" w14:textId="15F2BAD0">
                  <w:pPr>
                    <w:ind w:firstLine="720"/>
                    <w:jc w:val="both"/>
                    <w:rPr>
                      <w:b/>
                    </w:rPr>
                  </w:pPr>
                  <w:r>
                    <w:rPr>
                      <w:szCs w:val="24"/>
                      <w:lang w:eastAsia="lt-LT"/>
                    </w:rPr>
                    <w:t>Patvirtinus bendrojo plano dalių koregavimą.</w:t>
                  </w:r>
                </w:p>
                <w:p w14:paraId="6092D87A" w14:textId="77777777">
                  <w:pPr>
                    <w:ind w:firstLine="720"/>
                    <w:jc w:val="both"/>
                    <w:rPr>
                      <w:b/>
                    </w:rPr>
                  </w:pPr>
                </w:p>
              </w:sdtContent>
            </w:sdt>
            <w:sdt>
              <w:sdtPr>
                <w:alias w:val="5 p."/>
                <w:tag w:val="part_23496ec43ab34401929e54241ecbadb7"/>
                <w:lock w:val="sdtLocked"/>
                <w:richText/>
              </w:sdtPr>
              <w:sdtContent>
                <w:p w14:paraId="6E5D3D42" w14:textId="77777777">
                  <w:pPr>
                    <w:ind w:firstLine="720"/>
                    <w:jc w:val="both"/>
                    <w:rPr>
                      <w:b/>
                    </w:rPr>
                  </w:pPr>
                  <w:sdt>
                    <w:sdtPr>
                      <w:alias w:val="Numeris"/>
                      <w:tag w:val="nr_23496ec43ab34401929e54241ecbadb7"/>
                      <w:lock w:val="sdtLocked"/>
                      <w:richText/>
                    </w:sdtPr>
                    <w:sdtContent>
                      <w:r>
                        <w:rPr>
                          <w:b/>
                        </w:rPr>
                        <w:t>5</w:t>
                      </w:r>
                    </w:sdtContent>
                  </w:sdt>
                  <w:r>
                    <w:rPr>
                      <w:b/>
                    </w:rPr>
                    <w:t>. Galimos neigiamos priimto sprendimo projekto pasekmės ir kokių priemonių reikėtų imtis, kad tokių pasekmių būtų išvengta.</w:t>
                  </w:r>
                </w:p>
                <w:p w14:paraId="58F6D5B8" w14:textId="1BF5880B">
                  <w:pPr>
                    <w:ind w:firstLine="709"/>
                    <w:jc w:val="both"/>
                    <w:rPr>
                      <w:szCs w:val="24"/>
                      <w:lang w:eastAsia="lt-LT"/>
                    </w:rPr>
                  </w:pPr>
                  <w:r>
                    <w:rPr>
                      <w:szCs w:val="24"/>
                      <w:lang w:eastAsia="lt-LT"/>
                    </w:rPr>
                    <w:t>Nepatvirtinus bendrojo plano dalių koregavimo, nebus užbaigtos teritorijų planavimo dokumento rengimo procedūros.</w:t>
                  </w:r>
                </w:p>
              </w:sdtContent>
            </w:sdt>
            <w:sdt>
              <w:sdtPr>
                <w:alias w:val="6 p."/>
                <w:tag w:val="part_0877264d81284714890e31683df54876"/>
                <w:lock w:val="sdtLocked"/>
                <w:richText/>
              </w:sdtPr>
              <w:sdtContent>
                <w:p w14:paraId="3B4D266E" w14:textId="77777777">
                  <w:pPr>
                    <w:tabs>
                      <w:tab w:val="left" w:pos="851"/>
                    </w:tabs>
                    <w:ind w:firstLine="720"/>
                    <w:jc w:val="both"/>
                    <w:rPr>
                      <w:b/>
                    </w:rPr>
                  </w:pPr>
                  <w:sdt>
                    <w:sdtPr>
                      <w:alias w:val="Numeris"/>
                      <w:tag w:val="nr_0877264d81284714890e31683df54876"/>
                      <w:lock w:val="sdtLocked"/>
                      <w:richText/>
                    </w:sdtPr>
                    <w:sdtContent>
                      <w:r>
                        <w:rPr>
                          <w:b/>
                        </w:rPr>
                        <w:t>6</w:t>
                      </w:r>
                    </w:sdtContent>
                  </w:sdt>
                  <w:r>
                    <w:rPr>
                      <w:b/>
                    </w:rPr>
                    <w:t>. Kokius teisės aktus būtina priimti, kokius galiojančius teisės aktus būtina pakeisti ar pripažinti netekusiais galios priėmus sprendimo projektą.</w:t>
                  </w:r>
                </w:p>
                <w:p w14:paraId="39A2AD27" w14:textId="61B0C51F">
                  <w:pPr>
                    <w:tabs>
                      <w:tab w:val="left" w:pos="851"/>
                    </w:tabs>
                    <w:ind w:firstLine="720"/>
                    <w:jc w:val="both"/>
                    <w:rPr>
                      <w:bCs/>
                    </w:rPr>
                  </w:pPr>
                  <w:r>
                    <w:rPr>
                      <w:bCs/>
                    </w:rPr>
                    <w:t>Nereikia.</w:t>
                  </w:r>
                </w:p>
              </w:sdtContent>
            </w:sdt>
            <w:sdt>
              <w:sdtPr>
                <w:alias w:val="7 p."/>
                <w:tag w:val="part_06fe9febe2654021be35acc0e22316d8"/>
                <w:lock w:val="sdtLocked"/>
                <w:richText/>
              </w:sdtPr>
              <w:sdtContent>
                <w:p w14:paraId="13A82734" w14:textId="77777777">
                  <w:pPr>
                    <w:ind w:firstLine="720"/>
                    <w:jc w:val="both"/>
                    <w:rPr>
                      <w:b/>
                    </w:rPr>
                  </w:pPr>
                  <w:sdt>
                    <w:sdtPr>
                      <w:alias w:val="Numeris"/>
                      <w:tag w:val="nr_06fe9febe2654021be35acc0e22316d8"/>
                      <w:lock w:val="sdtLocked"/>
                      <w:richText/>
                    </w:sdtPr>
                    <w:sdtContent>
                      <w:r>
                        <w:rPr>
                          <w:b/>
                        </w:rPr>
                        <w:t>7</w:t>
                      </w:r>
                    </w:sdtContent>
                  </w:sdt>
                  <w:r>
                    <w:rPr>
                      <w:b/>
                    </w:rPr>
                    <w:t>. Sprendimo projektui įgyvendinti reikalingos lėšos, finansavimo šaltiniai.</w:t>
                  </w:r>
                </w:p>
                <w:p w14:paraId="5B7BFC15" w14:textId="77777777">
                  <w:pPr>
                    <w:ind w:firstLine="709"/>
                    <w:jc w:val="both"/>
                    <w:rPr>
                      <w:szCs w:val="24"/>
                      <w:lang w:eastAsia="lt-LT"/>
                    </w:rPr>
                  </w:pPr>
                  <w:r>
                    <w:rPr>
                      <w:szCs w:val="24"/>
                      <w:lang w:eastAsia="lt-LT"/>
                    </w:rPr>
                    <w:t xml:space="preserve">Koreguojamose bendrojo plano dalyse nenumatomos. </w:t>
                  </w:r>
                </w:p>
              </w:sdtContent>
            </w:sdt>
            <w:sdt>
              <w:sdtPr>
                <w:alias w:val="8 p."/>
                <w:tag w:val="part_48403c99420c41eba1dca00e3f15cf2d"/>
                <w:lock w:val="sdtLocked"/>
                <w:richText/>
              </w:sdtPr>
              <w:sdtContent>
                <w:p w14:paraId="4771E967" w14:textId="77777777">
                  <w:pPr>
                    <w:ind w:firstLine="720"/>
                    <w:jc w:val="both"/>
                    <w:rPr>
                      <w:b/>
                    </w:rPr>
                  </w:pPr>
                  <w:sdt>
                    <w:sdtPr>
                      <w:alias w:val="Numeris"/>
                      <w:tag w:val="nr_48403c99420c41eba1dca00e3f15cf2d"/>
                      <w:lock w:val="sdtLocked"/>
                      <w:richText/>
                    </w:sdtPr>
                    <w:sdtContent>
                      <w:r>
                        <w:rPr>
                          <w:b/>
                        </w:rPr>
                        <w:t>8</w:t>
                      </w:r>
                    </w:sdtContent>
                  </w:sdt>
                  <w:r>
                    <w:rPr>
                      <w:b/>
                    </w:rPr>
                    <w:t>. Sprendimo projekto rengimo metu gauti specialistų vertinimai ir išvados.</w:t>
                  </w:r>
                </w:p>
                <w:p w14:paraId="4A19C3BE" w14:textId="3B1E9053">
                  <w:pPr>
                    <w:ind w:firstLine="720"/>
                    <w:jc w:val="both"/>
                    <w:rPr>
                      <w:bCs/>
                    </w:rPr>
                  </w:pPr>
                  <w:r>
                    <w:rPr>
                      <w:bCs/>
                    </w:rPr>
                    <w:t>Nėra.</w:t>
                  </w:r>
                </w:p>
              </w:sdtContent>
            </w:sdt>
            <w:sdt>
              <w:sdtPr>
                <w:alias w:val="9 p."/>
                <w:tag w:val="part_749263a3e6774cda970b6aaf769b0902"/>
                <w:lock w:val="sdtLocked"/>
                <w:richText/>
              </w:sdtPr>
              <w:sdtContent>
                <w:p w14:paraId="0CECFCD6" w14:textId="77777777">
                  <w:pPr>
                    <w:ind w:firstLine="720"/>
                    <w:jc w:val="both"/>
                    <w:rPr>
                      <w:b/>
                    </w:rPr>
                  </w:pPr>
                  <w:sdt>
                    <w:sdtPr>
                      <w:alias w:val="Numeris"/>
                      <w:tag w:val="nr_749263a3e6774cda970b6aaf769b0902"/>
                      <w:lock w:val="sdtLocked"/>
                      <w:richText/>
                    </w:sdtPr>
                    <w:sdtContent>
                      <w:r>
                        <w:rPr>
                          <w:b/>
                        </w:rPr>
                        <w:t>9</w:t>
                      </w:r>
                    </w:sdtContent>
                  </w:sdt>
                  <w:r>
                    <w:rPr>
                      <w:b/>
                    </w:rPr>
                    <w:t>. Numatomo teisinio reguliavimo poveikio vertinimo rezultatai.</w:t>
                  </w:r>
                </w:p>
                <w:p w14:paraId="1DB2EC07" w14:textId="2440DEFF">
                  <w:pPr>
                    <w:ind w:firstLine="720"/>
                    <w:jc w:val="both"/>
                    <w:rPr>
                      <w:bCs/>
                    </w:rPr>
                  </w:pPr>
                  <w:r>
                    <w:rPr>
                      <w:bCs/>
                    </w:rPr>
                    <w:t xml:space="preserve">Nenumatomi. </w:t>
                  </w:r>
                </w:p>
              </w:sdtContent>
            </w:sdt>
            <w:sdt>
              <w:sdtPr>
                <w:alias w:val="10 p."/>
                <w:tag w:val="part_2fa3bed96b144816b5e7b0edd1ce361c"/>
                <w:lock w:val="sdtLocked"/>
                <w:richText/>
              </w:sdtPr>
              <w:sdtContent>
                <w:p w14:paraId="079E0818" w14:textId="77777777">
                  <w:pPr>
                    <w:ind w:firstLine="720"/>
                    <w:jc w:val="both"/>
                    <w:rPr>
                      <w:b/>
                    </w:rPr>
                  </w:pPr>
                  <w:sdt>
                    <w:sdtPr>
                      <w:alias w:val="Numeris"/>
                      <w:tag w:val="nr_2fa3bed96b144816b5e7b0edd1ce361c"/>
                      <w:lock w:val="sdtLocked"/>
                      <w:richText/>
                    </w:sdtPr>
                    <w:sdtContent>
                      <w:r>
                        <w:rPr>
                          <w:b/>
                        </w:rPr>
                        <w:t>10</w:t>
                      </w:r>
                    </w:sdtContent>
                  </w:sdt>
                  <w:r>
                    <w:rPr>
                      <w:b/>
                    </w:rPr>
                    <w:t>. Sprendimo projekto antikorupcinis vertinimas.</w:t>
                  </w:r>
                </w:p>
                <w:p w14:paraId="3095B434" w14:textId="74E573DA">
                  <w:pPr>
                    <w:ind w:firstLine="709"/>
                    <w:jc w:val="both"/>
                    <w:rPr>
                      <w:szCs w:val="24"/>
                      <w:lang w:eastAsia="lt-LT"/>
                    </w:rPr>
                  </w:pPr>
                  <w:r>
                    <w:rPr>
                      <w:szCs w:val="24"/>
                      <w:lang w:eastAsia="lt-LT"/>
                    </w:rPr>
                    <w:t xml:space="preserve">Vertinimas nėra reikalingas. </w:t>
                  </w:r>
                </w:p>
              </w:sdtContent>
            </w:sdt>
            <w:sdt>
              <w:sdtPr>
                <w:alias w:val="11 p."/>
                <w:tag w:val="part_53b102c5f0e546d7b6e007ecf80e7969"/>
                <w:lock w:val="sdtLocked"/>
                <w:richText/>
              </w:sdtPr>
              <w:sdtContent>
                <w:p w14:paraId="4FACD78F" w14:textId="77777777">
                  <w:pPr>
                    <w:ind w:firstLine="720"/>
                    <w:jc w:val="both"/>
                    <w:rPr>
                      <w:b/>
                    </w:rPr>
                  </w:pPr>
                  <w:sdt>
                    <w:sdtPr>
                      <w:alias w:val="Numeris"/>
                      <w:tag w:val="nr_53b102c5f0e546d7b6e007ecf80e7969"/>
                      <w:lock w:val="sdtLocked"/>
                      <w:richText/>
                    </w:sdtPr>
                    <w:sdtContent>
                      <w:r>
                        <w:rPr>
                          <w:b/>
                        </w:rPr>
                        <w:t>11</w:t>
                      </w:r>
                    </w:sdtContent>
                  </w:sdt>
                  <w:r>
                    <w:rPr>
                      <w:b/>
                    </w:rPr>
                    <w:t>. Kiti, iniciatoriaus nuomone, reikalingi pagrindimai ir paaiškinimai.</w:t>
                  </w:r>
                </w:p>
                <w:p w14:paraId="17DAD9D7" w14:textId="77777777">
                  <w:pPr>
                    <w:ind w:firstLine="709"/>
                    <w:jc w:val="both"/>
                    <w:rPr>
                      <w:szCs w:val="24"/>
                      <w:lang w:eastAsia="lt-LT"/>
                    </w:rPr>
                  </w:pPr>
                  <w:r>
                    <w:rPr>
                      <w:szCs w:val="24"/>
                      <w:lang w:eastAsia="lt-LT"/>
                    </w:rPr>
                    <w:t xml:space="preserve">Planavimo organizatorius – Radviliškio rajono savivaldybės administracijos direktorius. </w:t>
                  </w:r>
                </w:p>
                <w:p w14:paraId="58BEED0B" w14:textId="5D6EAD00">
                  <w:pPr>
                    <w:ind w:firstLine="709"/>
                    <w:jc w:val="both"/>
                    <w:rPr>
                      <w:szCs w:val="24"/>
                      <w:lang w:eastAsia="lt-LT"/>
                    </w:rPr>
                  </w:pPr>
                  <w:r>
                    <w:rPr>
                      <w:szCs w:val="24"/>
                      <w:lang w:eastAsia="lt-LT"/>
                    </w:rPr>
                    <w:t>Sprendimo kopiją pateikti Architektūros ir urbanistikos skyriui.</w:t>
                  </w:r>
                </w:p>
                <w:p w14:paraId="2F9898FC" w14:textId="77777777">
                  <w:pPr>
                    <w:ind w:firstLine="709"/>
                    <w:jc w:val="both"/>
                    <w:rPr>
                      <w:rFonts w:ascii="Arial" w:eastAsia="Calibri" w:hAnsi="Arial" w:cs="Arial"/>
                      <w:szCs w:val="24"/>
                      <w:shd w:val="clear" w:color="auto" w:fill="FFFFFF"/>
                    </w:rPr>
                  </w:pPr>
                  <w:r>
                    <w:rPr>
                      <w:szCs w:val="24"/>
                      <w:lang w:eastAsia="lt-LT"/>
                    </w:rPr>
                    <w:t xml:space="preserve">Susipažinti su dokumentu galima </w:t>
                  </w:r>
                  <w:r>
                    <w:rPr>
                      <w:rFonts w:ascii="Arial" w:eastAsia="Calibri" w:hAnsi="Arial" w:cs="Arial"/>
                      <w:color w:val="545454"/>
                      <w:szCs w:val="24"/>
                      <w:shd w:val="clear" w:color="auto" w:fill="FFFFFF"/>
                    </w:rPr>
                    <w:t> </w:t>
                  </w:r>
                  <w:r>
                    <w:rPr>
                      <w:rFonts w:eastAsia="Calibri"/>
                      <w:szCs w:val="24"/>
                      <w:shd w:val="clear" w:color="auto" w:fill="FFFFFF"/>
                    </w:rPr>
                    <w:t>teritorijų planavimo dokumentų rengimo ir teritorijų planavimo proceso valstybinės priežiūros informacinėje sistemoje</w:t>
                  </w:r>
                  <w:r>
                    <w:rPr>
                      <w:rFonts w:ascii="Arial" w:eastAsia="Calibri" w:hAnsi="Arial" w:cs="Arial"/>
                      <w:szCs w:val="24"/>
                      <w:shd w:val="clear" w:color="auto" w:fill="FFFFFF"/>
                    </w:rPr>
                    <w:t xml:space="preserve"> </w:t>
                  </w:r>
                  <w:r>
                    <w:rPr>
                      <w:rFonts w:eastAsia="Calibri"/>
                      <w:szCs w:val="24"/>
                      <w:shd w:val="clear" w:color="auto" w:fill="FFFFFF"/>
                    </w:rPr>
                    <w:t>TPDRIS</w:t>
                  </w:r>
                  <w:r>
                    <w:rPr>
                      <w:rFonts w:ascii="Arial" w:eastAsia="Calibri" w:hAnsi="Arial" w:cs="Arial"/>
                      <w:szCs w:val="24"/>
                      <w:shd w:val="clear" w:color="auto" w:fill="FFFFFF"/>
                    </w:rPr>
                    <w:t xml:space="preserve">, </w:t>
                  </w:r>
                  <w:r>
                    <w:rPr>
                      <w:rFonts w:eastAsia="Calibri"/>
                      <w:szCs w:val="24"/>
                      <w:shd w:val="clear" w:color="auto" w:fill="FFFFFF"/>
                    </w:rPr>
                    <w:t>adresu:</w:t>
                  </w:r>
                  <w:r>
                    <w:rPr>
                      <w:rFonts w:ascii="Arial" w:eastAsia="Calibri" w:hAnsi="Arial" w:cs="Arial"/>
                      <w:szCs w:val="24"/>
                      <w:shd w:val="clear" w:color="auto" w:fill="FFFFFF"/>
                    </w:rPr>
                    <w:t xml:space="preserve"> </w:t>
                  </w:r>
                </w:p>
                <w:p w14:paraId="0C31DB29" w14:textId="44E5AC29">
                  <w:pPr>
                    <w:jc w:val="both"/>
                    <w:rPr>
                      <w:szCs w:val="24"/>
                      <w:lang w:eastAsia="lt-LT"/>
                    </w:rPr>
                  </w:pPr>
                  <w:r>
                    <w:rPr>
                      <w:color w:val="0000FF"/>
                      <w:szCs w:val="24"/>
                      <w:u w:val="single"/>
                    </w:rPr>
                    <w:t>https://tpdris.planuojustatau.lt/tpdris-ext/?form=TPDocumentFlowForm</w:t>
                  </w:r>
                  <w:r>
                    <w:t>,</w:t>
                  </w:r>
                  <w:r>
                    <w:rPr>
                      <w:szCs w:val="24"/>
                    </w:rPr>
                    <w:t xml:space="preserve"> </w:t>
                  </w:r>
                  <w:r>
                    <w:rPr>
                      <w:szCs w:val="24"/>
                      <w:lang w:eastAsia="lt-LT"/>
                    </w:rPr>
                    <w:t>tuomet lange prie eilutės „TPD Nr.“ reikia įvesti „K-RJ-71-24-1263“, paspaudus dokumento pavadinimą atsidaro visi su dokumento rengimo procesu susiję dokumentai. Paspaudus mygtuką „Rengimo etapas“ galima peržiūrėti visus dokumentus (atkreipkite dėmesį, kad tvirtinama „galiojanti“ dokumento versija).</w:t>
                  </w:r>
                </w:p>
                <w:p w14:paraId="6FB15EAD" w14:textId="77777777">
                  <w:pPr>
                    <w:jc w:val="both"/>
                    <w:rPr>
                      <w:szCs w:val="24"/>
                      <w:lang w:eastAsia="lt-LT"/>
                    </w:rPr>
                  </w:pPr>
                </w:p>
                <w:p w14:paraId="028A0830" w14:textId="7BEC8C36">
                  <w:pPr>
                    <w:jc w:val="both"/>
                    <w:rPr>
                      <w:szCs w:val="24"/>
                      <w:lang w:eastAsia="lt-LT"/>
                    </w:rPr>
                  </w:pPr>
                  <w:r>
                    <w:rPr>
                      <w:lang w:val="en-US"/>
                    </w:rPr>
                    <w:drawing>
                      <wp:inline distT="0" distB="0" distL="0" distR="0" wp14:anchorId="5BED2CBA" wp14:editId="3A0A6F0C">
                        <wp:extent cx="6120130" cy="2486660"/>
                        <wp:effectExtent l="0" t="0" r="0" b="8890"/>
                        <wp:docPr id="168705921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20130" cy="2486660"/>
                                </a:xfrm>
                                <a:prstGeom prst="rect">
                                  <a:avLst/>
                                </a:prstGeom>
                                <a:noFill/>
                                <a:ln>
                                  <a:noFill/>
                                </a:ln>
                              </pic:spPr>
                            </pic:pic>
                          </a:graphicData>
                        </a:graphic>
                      </wp:inline>
                    </w:drawing>
                  </w:r>
                </w:p>
                <w:p w14:paraId="4624E0AE" w14:textId="77777777">
                  <w:pPr>
                    <w:tabs>
                      <w:tab w:val="left" w:pos="360"/>
                      <w:tab w:val="left" w:pos="7380"/>
                    </w:tabs>
                    <w:jc w:val="both"/>
                    <w:rPr>
                      <w:rFonts w:eastAsia="Calibri"/>
                      <w:szCs w:val="24"/>
                    </w:rPr>
                  </w:pPr>
                </w:p>
                <w:p w14:paraId="0FCC403B" w14:textId="77777777">
                  <w:pPr>
                    <w:tabs>
                      <w:tab w:val="left" w:pos="360"/>
                      <w:tab w:val="left" w:pos="7380"/>
                    </w:tabs>
                    <w:jc w:val="both"/>
                    <w:rPr>
                      <w:rFonts w:eastAsia="Calibri"/>
                      <w:szCs w:val="24"/>
                    </w:rPr>
                  </w:pPr>
                  <w:r>
                    <w:rPr>
                      <w:rFonts w:eastAsia="Calibri"/>
                      <w:szCs w:val="24"/>
                    </w:rPr>
                    <w:t>PASTABA: Visi dokumentai TPDRIS sistemoje patvirtinti elektroniniu parašu.</w:t>
                  </w:r>
                </w:p>
                <w:p w14:paraId="29C8D780" w14:textId="77777777">
                  <w:pPr>
                    <w:tabs>
                      <w:tab w:val="left" w:pos="360"/>
                      <w:tab w:val="left" w:pos="7380"/>
                    </w:tabs>
                    <w:jc w:val="both"/>
                    <w:rPr>
                      <w:rFonts w:eastAsia="Calibri"/>
                      <w:szCs w:val="24"/>
                    </w:rPr>
                  </w:pPr>
                </w:p>
              </w:sdtContent>
            </w:sdt>
            <w:sdt>
              <w:sdtPr>
                <w:alias w:val="12 p."/>
                <w:tag w:val="part_94edc97c6cd7410b9b26acb02b4d288a"/>
                <w:lock w:val="sdtLocked"/>
                <w:richText/>
              </w:sdtPr>
              <w:sdtContent>
                <w:p w14:paraId="6BDE80BE" w14:textId="77777777">
                  <w:pPr>
                    <w:ind w:firstLine="720"/>
                    <w:jc w:val="both"/>
                    <w:rPr>
                      <w:b/>
                    </w:rPr>
                  </w:pPr>
                  <w:sdt>
                    <w:sdtPr>
                      <w:alias w:val="Numeris"/>
                      <w:tag w:val="nr_94edc97c6cd7410b9b26acb02b4d288a"/>
                      <w:lock w:val="sdtLocked"/>
                      <w:richText/>
                    </w:sdtPr>
                    <w:sdtContent>
                      <w:r>
                        <w:rPr>
                          <w:b/>
                        </w:rPr>
                        <w:t>12</w:t>
                      </w:r>
                    </w:sdtContent>
                  </w:sdt>
                  <w:r>
                    <w:rPr>
                      <w:b/>
                    </w:rPr>
                    <w:t>. Pridedami dokumentai.</w:t>
                  </w:r>
                </w:p>
                <w:p w14:paraId="02412AFB" w14:textId="70CDF265">
                  <w:pPr>
                    <w:ind w:firstLine="720"/>
                    <w:jc w:val="both"/>
                    <w:rPr>
                      <w:rFonts w:eastAsia="Calibri"/>
                      <w:szCs w:val="24"/>
                    </w:rPr>
                  </w:pPr>
                  <w:r>
                    <w:rPr>
                      <w:rFonts w:eastAsia="Calibri"/>
                      <w:szCs w:val="24"/>
                    </w:rPr>
                    <w:t>Savivaldybės lygmens bendrojo teritorijų planavimo dokumento tikrinimo klausimynas, 15 lapų;</w:t>
                  </w:r>
                </w:p>
                <w:p w14:paraId="49AE82F2" w14:textId="33E51F49">
                  <w:pPr>
                    <w:ind w:firstLine="720"/>
                    <w:jc w:val="both"/>
                  </w:pPr>
                  <w:r>
                    <w:t>Teritorijų planavimo dokumento patikrinimo aktas, 1 lapas.</w:t>
                  </w:r>
                </w:p>
                <w:p w14:paraId="2AE3B5CC" w14:textId="77777777">
                  <w:pPr>
                    <w:tabs>
                      <w:tab w:val="left" w:pos="360"/>
                      <w:tab w:val="left" w:pos="7380"/>
                    </w:tabs>
                    <w:jc w:val="both"/>
                    <w:rPr>
                      <w:rFonts w:eastAsia="Calibri"/>
                      <w:szCs w:val="24"/>
                    </w:rPr>
                  </w:pPr>
                </w:p>
                <w:p w14:paraId="7E11074E" w14:textId="77777777">
                  <w:pPr>
                    <w:tabs>
                      <w:tab w:val="left" w:pos="360"/>
                      <w:tab w:val="left" w:pos="7380"/>
                    </w:tabs>
                    <w:jc w:val="both"/>
                    <w:rPr>
                      <w:rFonts w:eastAsia="Calibri"/>
                      <w:szCs w:val="24"/>
                    </w:rPr>
                  </w:pPr>
                </w:p>
                <w:p w14:paraId="61110DEB" w14:textId="77777777">
                  <w:pPr>
                    <w:tabs>
                      <w:tab w:val="left" w:pos="360"/>
                      <w:tab w:val="left" w:pos="7380"/>
                    </w:tabs>
                    <w:jc w:val="both"/>
                    <w:rPr>
                      <w:rFonts w:eastAsia="Calibri"/>
                      <w:szCs w:val="24"/>
                    </w:rPr>
                  </w:pPr>
                </w:p>
              </w:sdtContent>
            </w:sdt>
          </w:sdtContent>
        </w:sdt>
        <w:sdt>
          <w:sdtPr>
            <w:alias w:val="signatura"/>
            <w:tag w:val="part_467cc194c056457d983e7e14b2803592"/>
            <w:lock w:val="sdtLocked"/>
            <w:richText/>
          </w:sdtPr>
          <w:sdtContent>
            <w:p w14:paraId="3B834EA8" w14:textId="4F213BFB">
              <w:pPr>
                <w:tabs>
                  <w:tab w:val="left" w:pos="360"/>
                  <w:tab w:val="left" w:pos="7380"/>
                </w:tabs>
                <w:jc w:val="both"/>
                <w:rPr>
                  <w:rFonts w:eastAsia="Calibri"/>
                  <w:szCs w:val="24"/>
                </w:rPr>
              </w:pPr>
              <w:r>
                <w:rPr>
                  <w:rFonts w:eastAsia="Calibri"/>
                  <w:szCs w:val="24"/>
                </w:rPr>
                <w:t xml:space="preserve">Architektūros ir urbanistikos skyriaus vedėjas                                                               Artūras Valuckas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B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5A175D"/>
  <w15:docId w15:val="{B41CD88C-95B3-4433-A870-965932EF30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1659384">
      <w:bodyDiv w:val="1"/>
      <w:marLeft w:val="0"/>
      <w:marRight w:val="0"/>
      <w:marTop w:val="0"/>
      <w:marBottom w:val="0"/>
      <w:divBdr>
        <w:top w:val="none" w:sz="0" w:space="0" w:color="auto"/>
        <w:left w:val="none" w:sz="0" w:space="0" w:color="auto"/>
        <w:bottom w:val="none" w:sz="0" w:space="0" w:color="auto"/>
        <w:right w:val="none" w:sz="0" w:space="0" w:color="auto"/>
      </w:divBdr>
    </w:div>
    <w:div w:id="599947287">
      <w:bodyDiv w:val="1"/>
      <w:marLeft w:val="0"/>
      <w:marRight w:val="0"/>
      <w:marTop w:val="0"/>
      <w:marBottom w:val="0"/>
      <w:divBdr>
        <w:top w:val="none" w:sz="0" w:space="0" w:color="auto"/>
        <w:left w:val="none" w:sz="0" w:space="0" w:color="auto"/>
        <w:bottom w:val="none" w:sz="0" w:space="0" w:color="auto"/>
        <w:right w:val="none" w:sz="0" w:space="0" w:color="auto"/>
      </w:divBdr>
    </w:div>
    <w:div w:id="617949377">
      <w:bodyDiv w:val="1"/>
      <w:marLeft w:val="0"/>
      <w:marRight w:val="0"/>
      <w:marTop w:val="0"/>
      <w:marBottom w:val="0"/>
      <w:divBdr>
        <w:top w:val="none" w:sz="0" w:space="0" w:color="auto"/>
        <w:left w:val="none" w:sz="0" w:space="0" w:color="auto"/>
        <w:bottom w:val="none" w:sz="0" w:space="0" w:color="auto"/>
        <w:right w:val="none" w:sz="0" w:space="0" w:color="auto"/>
      </w:divBdr>
    </w:div>
    <w:div w:id="650251872">
      <w:bodyDiv w:val="1"/>
      <w:marLeft w:val="0"/>
      <w:marRight w:val="0"/>
      <w:marTop w:val="0"/>
      <w:marBottom w:val="0"/>
      <w:divBdr>
        <w:top w:val="none" w:sz="0" w:space="0" w:color="auto"/>
        <w:left w:val="none" w:sz="0" w:space="0" w:color="auto"/>
        <w:bottom w:val="none" w:sz="0" w:space="0" w:color="auto"/>
        <w:right w:val="none" w:sz="0" w:space="0" w:color="auto"/>
      </w:divBdr>
    </w:div>
    <w:div w:id="686642608">
      <w:bodyDiv w:val="1"/>
      <w:marLeft w:val="0"/>
      <w:marRight w:val="0"/>
      <w:marTop w:val="0"/>
      <w:marBottom w:val="0"/>
      <w:divBdr>
        <w:top w:val="none" w:sz="0" w:space="0" w:color="auto"/>
        <w:left w:val="none" w:sz="0" w:space="0" w:color="auto"/>
        <w:bottom w:val="none" w:sz="0" w:space="0" w:color="auto"/>
        <w:right w:val="none" w:sz="0" w:space="0" w:color="auto"/>
      </w:divBdr>
      <w:divsChild>
        <w:div w:id="1160268967">
          <w:marLeft w:val="0"/>
          <w:marRight w:val="0"/>
          <w:marTop w:val="0"/>
          <w:marBottom w:val="0"/>
          <w:divBdr>
            <w:top w:val="none" w:sz="0" w:space="0" w:color="auto"/>
            <w:left w:val="none" w:sz="0" w:space="0" w:color="auto"/>
            <w:bottom w:val="none" w:sz="0" w:space="0" w:color="auto"/>
            <w:right w:val="none" w:sz="0" w:space="0" w:color="auto"/>
          </w:divBdr>
          <w:divsChild>
            <w:div w:id="1256594582">
              <w:marLeft w:val="0"/>
              <w:marRight w:val="0"/>
              <w:marTop w:val="0"/>
              <w:marBottom w:val="0"/>
              <w:divBdr>
                <w:top w:val="none" w:sz="0" w:space="0" w:color="auto"/>
                <w:left w:val="none" w:sz="0" w:space="0" w:color="auto"/>
                <w:bottom w:val="none" w:sz="0" w:space="0" w:color="auto"/>
                <w:right w:val="none" w:sz="0" w:space="0" w:color="auto"/>
              </w:divBdr>
              <w:divsChild>
                <w:div w:id="67407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125212">
          <w:marLeft w:val="0"/>
          <w:marRight w:val="0"/>
          <w:marTop w:val="0"/>
          <w:marBottom w:val="240"/>
          <w:divBdr>
            <w:top w:val="single" w:sz="6" w:space="5" w:color="CCCCCC"/>
            <w:left w:val="single" w:sz="6" w:space="0" w:color="CCCCCC"/>
            <w:bottom w:val="single" w:sz="6" w:space="5" w:color="CCCCCC"/>
            <w:right w:val="single" w:sz="6" w:space="0" w:color="CCCCCC"/>
          </w:divBdr>
          <w:divsChild>
            <w:div w:id="1867865826">
              <w:marLeft w:val="0"/>
              <w:marRight w:val="0"/>
              <w:marTop w:val="0"/>
              <w:marBottom w:val="0"/>
              <w:divBdr>
                <w:top w:val="none" w:sz="0" w:space="0" w:color="auto"/>
                <w:left w:val="none" w:sz="0" w:space="0" w:color="auto"/>
                <w:bottom w:val="none" w:sz="0" w:space="0" w:color="auto"/>
                <w:right w:val="none" w:sz="0" w:space="0" w:color="auto"/>
              </w:divBdr>
              <w:divsChild>
                <w:div w:id="1675105634">
                  <w:marLeft w:val="0"/>
                  <w:marRight w:val="0"/>
                  <w:marTop w:val="0"/>
                  <w:marBottom w:val="0"/>
                  <w:divBdr>
                    <w:top w:val="none" w:sz="0" w:space="0" w:color="auto"/>
                    <w:left w:val="none" w:sz="0" w:space="0" w:color="auto"/>
                    <w:bottom w:val="none" w:sz="0" w:space="0" w:color="auto"/>
                    <w:right w:val="none" w:sz="0" w:space="0" w:color="auto"/>
                  </w:divBdr>
                  <w:divsChild>
                    <w:div w:id="1539582723">
                      <w:marLeft w:val="0"/>
                      <w:marRight w:val="0"/>
                      <w:marTop w:val="0"/>
                      <w:marBottom w:val="0"/>
                      <w:divBdr>
                        <w:top w:val="none" w:sz="0" w:space="0" w:color="auto"/>
                        <w:left w:val="none" w:sz="0" w:space="0" w:color="auto"/>
                        <w:bottom w:val="none" w:sz="0" w:space="0" w:color="auto"/>
                        <w:right w:val="none" w:sz="0" w:space="0" w:color="auto"/>
                      </w:divBdr>
                    </w:div>
                    <w:div w:id="1442528768">
                      <w:marLeft w:val="0"/>
                      <w:marRight w:val="0"/>
                      <w:marTop w:val="0"/>
                      <w:marBottom w:val="0"/>
                      <w:divBdr>
                        <w:top w:val="none" w:sz="0" w:space="0" w:color="auto"/>
                        <w:left w:val="none" w:sz="0" w:space="0" w:color="auto"/>
                        <w:bottom w:val="none" w:sz="0" w:space="0" w:color="auto"/>
                        <w:right w:val="none" w:sz="0" w:space="0" w:color="auto"/>
                      </w:divBdr>
                    </w:div>
                    <w:div w:id="310598618">
                      <w:marLeft w:val="0"/>
                      <w:marRight w:val="0"/>
                      <w:marTop w:val="0"/>
                      <w:marBottom w:val="0"/>
                      <w:divBdr>
                        <w:top w:val="none" w:sz="0" w:space="0" w:color="auto"/>
                        <w:left w:val="none" w:sz="0" w:space="0" w:color="auto"/>
                        <w:bottom w:val="none" w:sz="0" w:space="0" w:color="auto"/>
                        <w:right w:val="none" w:sz="0" w:space="0" w:color="auto"/>
                      </w:divBdr>
                    </w:div>
                    <w:div w:id="315955748">
                      <w:marLeft w:val="0"/>
                      <w:marRight w:val="0"/>
                      <w:marTop w:val="0"/>
                      <w:marBottom w:val="0"/>
                      <w:divBdr>
                        <w:top w:val="none" w:sz="0" w:space="0" w:color="auto"/>
                        <w:left w:val="none" w:sz="0" w:space="0" w:color="auto"/>
                        <w:bottom w:val="none" w:sz="0" w:space="0" w:color="auto"/>
                        <w:right w:val="none" w:sz="0" w:space="0" w:color="auto"/>
                      </w:divBdr>
                    </w:div>
                    <w:div w:id="121393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017820">
          <w:marLeft w:val="0"/>
          <w:marRight w:val="0"/>
          <w:marTop w:val="0"/>
          <w:marBottom w:val="240"/>
          <w:divBdr>
            <w:top w:val="single" w:sz="6" w:space="5" w:color="CCCCCC"/>
            <w:left w:val="single" w:sz="6" w:space="0" w:color="CCCCCC"/>
            <w:bottom w:val="single" w:sz="6" w:space="5" w:color="CCCCCC"/>
            <w:right w:val="single" w:sz="6" w:space="0" w:color="CCCCCC"/>
          </w:divBdr>
          <w:divsChild>
            <w:div w:id="1914315473">
              <w:marLeft w:val="0"/>
              <w:marRight w:val="0"/>
              <w:marTop w:val="0"/>
              <w:marBottom w:val="0"/>
              <w:divBdr>
                <w:top w:val="none" w:sz="0" w:space="0" w:color="auto"/>
                <w:left w:val="none" w:sz="0" w:space="0" w:color="auto"/>
                <w:bottom w:val="none" w:sz="0" w:space="0" w:color="auto"/>
                <w:right w:val="none" w:sz="0" w:space="0" w:color="auto"/>
              </w:divBdr>
              <w:divsChild>
                <w:div w:id="1774936998">
                  <w:marLeft w:val="0"/>
                  <w:marRight w:val="0"/>
                  <w:marTop w:val="0"/>
                  <w:marBottom w:val="0"/>
                  <w:divBdr>
                    <w:top w:val="none" w:sz="0" w:space="0" w:color="auto"/>
                    <w:left w:val="none" w:sz="0" w:space="0" w:color="auto"/>
                    <w:bottom w:val="none" w:sz="0" w:space="0" w:color="auto"/>
                    <w:right w:val="none" w:sz="0" w:space="0" w:color="auto"/>
                  </w:divBdr>
                  <w:divsChild>
                    <w:div w:id="581111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057849">
          <w:marLeft w:val="0"/>
          <w:marRight w:val="0"/>
          <w:marTop w:val="0"/>
          <w:marBottom w:val="0"/>
          <w:divBdr>
            <w:top w:val="none" w:sz="0" w:space="0" w:color="auto"/>
            <w:left w:val="none" w:sz="0" w:space="0" w:color="auto"/>
            <w:bottom w:val="none" w:sz="0" w:space="0" w:color="auto"/>
            <w:right w:val="none" w:sz="0" w:space="0" w:color="auto"/>
          </w:divBdr>
        </w:div>
        <w:div w:id="686634908">
          <w:marLeft w:val="0"/>
          <w:marRight w:val="0"/>
          <w:marTop w:val="0"/>
          <w:marBottom w:val="0"/>
          <w:divBdr>
            <w:top w:val="none" w:sz="0" w:space="0" w:color="auto"/>
            <w:left w:val="none" w:sz="0" w:space="0" w:color="auto"/>
            <w:bottom w:val="none" w:sz="0" w:space="0" w:color="auto"/>
            <w:right w:val="none" w:sz="0" w:space="0" w:color="auto"/>
          </w:divBdr>
        </w:div>
        <w:div w:id="1783913151">
          <w:marLeft w:val="0"/>
          <w:marRight w:val="0"/>
          <w:marTop w:val="0"/>
          <w:marBottom w:val="0"/>
          <w:divBdr>
            <w:top w:val="none" w:sz="0" w:space="0" w:color="auto"/>
            <w:left w:val="none" w:sz="0" w:space="0" w:color="auto"/>
            <w:bottom w:val="none" w:sz="0" w:space="0" w:color="auto"/>
            <w:right w:val="none" w:sz="0" w:space="0" w:color="auto"/>
          </w:divBdr>
        </w:div>
        <w:div w:id="2111311167">
          <w:marLeft w:val="0"/>
          <w:marRight w:val="0"/>
          <w:marTop w:val="0"/>
          <w:marBottom w:val="0"/>
          <w:divBdr>
            <w:top w:val="none" w:sz="0" w:space="0" w:color="auto"/>
            <w:left w:val="none" w:sz="0" w:space="0" w:color="auto"/>
            <w:bottom w:val="none" w:sz="0" w:space="0" w:color="auto"/>
            <w:right w:val="none" w:sz="0" w:space="0" w:color="auto"/>
          </w:divBdr>
        </w:div>
        <w:div w:id="1799837660">
          <w:marLeft w:val="0"/>
          <w:marRight w:val="0"/>
          <w:marTop w:val="0"/>
          <w:marBottom w:val="0"/>
          <w:divBdr>
            <w:top w:val="none" w:sz="0" w:space="0" w:color="auto"/>
            <w:left w:val="none" w:sz="0" w:space="0" w:color="auto"/>
            <w:bottom w:val="none" w:sz="0" w:space="0" w:color="auto"/>
            <w:right w:val="none" w:sz="0" w:space="0" w:color="auto"/>
          </w:divBdr>
        </w:div>
        <w:div w:id="988291475">
          <w:marLeft w:val="0"/>
          <w:marRight w:val="0"/>
          <w:marTop w:val="0"/>
          <w:marBottom w:val="0"/>
          <w:divBdr>
            <w:top w:val="none" w:sz="0" w:space="0" w:color="auto"/>
            <w:left w:val="none" w:sz="0" w:space="0" w:color="auto"/>
            <w:bottom w:val="none" w:sz="0" w:space="0" w:color="auto"/>
            <w:right w:val="none" w:sz="0" w:space="0" w:color="auto"/>
          </w:divBdr>
        </w:div>
        <w:div w:id="1749035678">
          <w:marLeft w:val="0"/>
          <w:marRight w:val="0"/>
          <w:marTop w:val="0"/>
          <w:marBottom w:val="0"/>
          <w:divBdr>
            <w:top w:val="none" w:sz="0" w:space="0" w:color="auto"/>
            <w:left w:val="none" w:sz="0" w:space="0" w:color="auto"/>
            <w:bottom w:val="none" w:sz="0" w:space="0" w:color="auto"/>
            <w:right w:val="none" w:sz="0" w:space="0" w:color="auto"/>
          </w:divBdr>
        </w:div>
        <w:div w:id="281228159">
          <w:marLeft w:val="0"/>
          <w:marRight w:val="0"/>
          <w:marTop w:val="0"/>
          <w:marBottom w:val="0"/>
          <w:divBdr>
            <w:top w:val="none" w:sz="0" w:space="0" w:color="auto"/>
            <w:left w:val="none" w:sz="0" w:space="0" w:color="auto"/>
            <w:bottom w:val="none" w:sz="0" w:space="0" w:color="auto"/>
            <w:right w:val="none" w:sz="0" w:space="0" w:color="auto"/>
          </w:divBdr>
        </w:div>
        <w:div w:id="793475746">
          <w:marLeft w:val="0"/>
          <w:marRight w:val="0"/>
          <w:marTop w:val="0"/>
          <w:marBottom w:val="0"/>
          <w:divBdr>
            <w:top w:val="none" w:sz="0" w:space="0" w:color="auto"/>
            <w:left w:val="none" w:sz="0" w:space="0" w:color="auto"/>
            <w:bottom w:val="none" w:sz="0" w:space="0" w:color="auto"/>
            <w:right w:val="none" w:sz="0" w:space="0" w:color="auto"/>
          </w:divBdr>
        </w:div>
        <w:div w:id="1089304828">
          <w:marLeft w:val="0"/>
          <w:marRight w:val="0"/>
          <w:marTop w:val="0"/>
          <w:marBottom w:val="0"/>
          <w:divBdr>
            <w:top w:val="none" w:sz="0" w:space="0" w:color="auto"/>
            <w:left w:val="none" w:sz="0" w:space="0" w:color="auto"/>
            <w:bottom w:val="none" w:sz="0" w:space="0" w:color="auto"/>
            <w:right w:val="none" w:sz="0" w:space="0" w:color="auto"/>
          </w:divBdr>
        </w:div>
        <w:div w:id="1098212516">
          <w:marLeft w:val="0"/>
          <w:marRight w:val="0"/>
          <w:marTop w:val="0"/>
          <w:marBottom w:val="0"/>
          <w:divBdr>
            <w:top w:val="none" w:sz="0" w:space="0" w:color="auto"/>
            <w:left w:val="none" w:sz="0" w:space="0" w:color="auto"/>
            <w:bottom w:val="none" w:sz="0" w:space="0" w:color="auto"/>
            <w:right w:val="none" w:sz="0" w:space="0" w:color="auto"/>
          </w:divBdr>
        </w:div>
        <w:div w:id="1600522290">
          <w:marLeft w:val="0"/>
          <w:marRight w:val="0"/>
          <w:marTop w:val="0"/>
          <w:marBottom w:val="0"/>
          <w:divBdr>
            <w:top w:val="none" w:sz="0" w:space="0" w:color="auto"/>
            <w:left w:val="none" w:sz="0" w:space="0" w:color="auto"/>
            <w:bottom w:val="none" w:sz="0" w:space="0" w:color="auto"/>
            <w:right w:val="none" w:sz="0" w:space="0" w:color="auto"/>
          </w:divBdr>
        </w:div>
        <w:div w:id="811602883">
          <w:marLeft w:val="0"/>
          <w:marRight w:val="0"/>
          <w:marTop w:val="0"/>
          <w:marBottom w:val="0"/>
          <w:divBdr>
            <w:top w:val="none" w:sz="0" w:space="0" w:color="auto"/>
            <w:left w:val="none" w:sz="0" w:space="0" w:color="auto"/>
            <w:bottom w:val="none" w:sz="0" w:space="0" w:color="auto"/>
            <w:right w:val="none" w:sz="0" w:space="0" w:color="auto"/>
          </w:divBdr>
        </w:div>
        <w:div w:id="145049714">
          <w:marLeft w:val="0"/>
          <w:marRight w:val="0"/>
          <w:marTop w:val="0"/>
          <w:marBottom w:val="0"/>
          <w:divBdr>
            <w:top w:val="none" w:sz="0" w:space="0" w:color="auto"/>
            <w:left w:val="none" w:sz="0" w:space="0" w:color="auto"/>
            <w:bottom w:val="none" w:sz="0" w:space="0" w:color="auto"/>
            <w:right w:val="none" w:sz="0" w:space="0" w:color="auto"/>
          </w:divBdr>
        </w:div>
        <w:div w:id="2140999100">
          <w:marLeft w:val="0"/>
          <w:marRight w:val="0"/>
          <w:marTop w:val="0"/>
          <w:marBottom w:val="0"/>
          <w:divBdr>
            <w:top w:val="none" w:sz="0" w:space="0" w:color="auto"/>
            <w:left w:val="none" w:sz="0" w:space="0" w:color="auto"/>
            <w:bottom w:val="none" w:sz="0" w:space="0" w:color="auto"/>
            <w:right w:val="none" w:sz="0" w:space="0" w:color="auto"/>
          </w:divBdr>
        </w:div>
        <w:div w:id="1914077149">
          <w:marLeft w:val="0"/>
          <w:marRight w:val="0"/>
          <w:marTop w:val="0"/>
          <w:marBottom w:val="0"/>
          <w:divBdr>
            <w:top w:val="none" w:sz="0" w:space="0" w:color="auto"/>
            <w:left w:val="none" w:sz="0" w:space="0" w:color="auto"/>
            <w:bottom w:val="none" w:sz="0" w:space="0" w:color="auto"/>
            <w:right w:val="none" w:sz="0" w:space="0" w:color="auto"/>
          </w:divBdr>
        </w:div>
        <w:div w:id="860119792">
          <w:marLeft w:val="270"/>
          <w:marRight w:val="0"/>
          <w:marTop w:val="0"/>
          <w:marBottom w:val="285"/>
          <w:divBdr>
            <w:top w:val="none" w:sz="0" w:space="0" w:color="auto"/>
            <w:left w:val="none" w:sz="0" w:space="0" w:color="auto"/>
            <w:bottom w:val="none" w:sz="0" w:space="0" w:color="auto"/>
            <w:right w:val="none" w:sz="0" w:space="0" w:color="auto"/>
          </w:divBdr>
          <w:divsChild>
            <w:div w:id="1839466150">
              <w:marLeft w:val="0"/>
              <w:marRight w:val="0"/>
              <w:marTop w:val="150"/>
              <w:marBottom w:val="150"/>
              <w:divBdr>
                <w:top w:val="none" w:sz="0" w:space="0" w:color="auto"/>
                <w:left w:val="none" w:sz="0" w:space="0" w:color="auto"/>
                <w:bottom w:val="single" w:sz="6" w:space="4" w:color="CCCCCC"/>
                <w:right w:val="none" w:sz="0" w:space="0" w:color="auto"/>
              </w:divBdr>
            </w:div>
            <w:div w:id="1161191999">
              <w:marLeft w:val="0"/>
              <w:marRight w:val="0"/>
              <w:marTop w:val="0"/>
              <w:marBottom w:val="0"/>
              <w:divBdr>
                <w:top w:val="none" w:sz="0" w:space="0" w:color="auto"/>
                <w:left w:val="none" w:sz="0" w:space="0" w:color="auto"/>
                <w:bottom w:val="none" w:sz="0" w:space="0" w:color="auto"/>
                <w:right w:val="none" w:sz="0" w:space="0" w:color="auto"/>
              </w:divBdr>
              <w:divsChild>
                <w:div w:id="1222014542">
                  <w:marLeft w:val="0"/>
                  <w:marRight w:val="0"/>
                  <w:marTop w:val="0"/>
                  <w:marBottom w:val="0"/>
                  <w:divBdr>
                    <w:top w:val="none" w:sz="0" w:space="0" w:color="auto"/>
                    <w:left w:val="none" w:sz="0" w:space="0" w:color="auto"/>
                    <w:bottom w:val="none" w:sz="0" w:space="0" w:color="auto"/>
                    <w:right w:val="none" w:sz="0" w:space="0" w:color="auto"/>
                  </w:divBdr>
                  <w:divsChild>
                    <w:div w:id="478377330">
                      <w:marLeft w:val="0"/>
                      <w:marRight w:val="0"/>
                      <w:marTop w:val="0"/>
                      <w:marBottom w:val="300"/>
                      <w:divBdr>
                        <w:top w:val="none" w:sz="0" w:space="0" w:color="auto"/>
                        <w:left w:val="none" w:sz="0" w:space="0" w:color="auto"/>
                        <w:bottom w:val="single" w:sz="6" w:space="4" w:color="CCCCCC"/>
                        <w:right w:val="none" w:sz="0" w:space="0" w:color="auto"/>
                      </w:divBdr>
                    </w:div>
                  </w:divsChild>
                </w:div>
              </w:divsChild>
            </w:div>
          </w:divsChild>
        </w:div>
      </w:divsChild>
    </w:div>
    <w:div w:id="1204950754">
      <w:bodyDiv w:val="1"/>
      <w:marLeft w:val="0"/>
      <w:marRight w:val="0"/>
      <w:marTop w:val="0"/>
      <w:marBottom w:val="0"/>
      <w:divBdr>
        <w:top w:val="none" w:sz="0" w:space="0" w:color="auto"/>
        <w:left w:val="none" w:sz="0" w:space="0" w:color="auto"/>
        <w:bottom w:val="none" w:sz="0" w:space="0" w:color="auto"/>
        <w:right w:val="none" w:sz="0" w:space="0" w:color="auto"/>
      </w:divBdr>
    </w:div>
    <w:div w:id="1253473617">
      <w:bodyDiv w:val="1"/>
      <w:marLeft w:val="0"/>
      <w:marRight w:val="0"/>
      <w:marTop w:val="0"/>
      <w:marBottom w:val="0"/>
      <w:divBdr>
        <w:top w:val="none" w:sz="0" w:space="0" w:color="auto"/>
        <w:left w:val="none" w:sz="0" w:space="0" w:color="auto"/>
        <w:bottom w:val="none" w:sz="0" w:space="0" w:color="auto"/>
        <w:right w:val="none" w:sz="0" w:space="0" w:color="auto"/>
      </w:divBdr>
    </w:div>
    <w:div w:id="1311591819">
      <w:bodyDiv w:val="1"/>
      <w:marLeft w:val="0"/>
      <w:marRight w:val="0"/>
      <w:marTop w:val="0"/>
      <w:marBottom w:val="0"/>
      <w:divBdr>
        <w:top w:val="none" w:sz="0" w:space="0" w:color="auto"/>
        <w:left w:val="none" w:sz="0" w:space="0" w:color="auto"/>
        <w:bottom w:val="none" w:sz="0" w:space="0" w:color="auto"/>
        <w:right w:val="none" w:sz="0" w:space="0" w:color="auto"/>
      </w:divBdr>
    </w:div>
    <w:div w:id="1611626350">
      <w:bodyDiv w:val="1"/>
      <w:marLeft w:val="0"/>
      <w:marRight w:val="0"/>
      <w:marTop w:val="0"/>
      <w:marBottom w:val="0"/>
      <w:divBdr>
        <w:top w:val="none" w:sz="0" w:space="0" w:color="auto"/>
        <w:left w:val="none" w:sz="0" w:space="0" w:color="auto"/>
        <w:bottom w:val="none" w:sz="0" w:space="0" w:color="auto"/>
        <w:right w:val="none" w:sz="0" w:space="0" w:color="auto"/>
      </w:divBdr>
    </w:div>
    <w:div w:id="1727222080">
      <w:bodyDiv w:val="1"/>
      <w:marLeft w:val="0"/>
      <w:marRight w:val="0"/>
      <w:marTop w:val="0"/>
      <w:marBottom w:val="0"/>
      <w:divBdr>
        <w:top w:val="none" w:sz="0" w:space="0" w:color="auto"/>
        <w:left w:val="none" w:sz="0" w:space="0" w:color="auto"/>
        <w:bottom w:val="none" w:sz="0" w:space="0" w:color="auto"/>
        <w:right w:val="none" w:sz="0" w:space="0" w:color="auto"/>
      </w:divBdr>
    </w:div>
    <w:div w:id="1768306240">
      <w:bodyDiv w:val="1"/>
      <w:marLeft w:val="0"/>
      <w:marRight w:val="0"/>
      <w:marTop w:val="0"/>
      <w:marBottom w:val="0"/>
      <w:divBdr>
        <w:top w:val="none" w:sz="0" w:space="0" w:color="auto"/>
        <w:left w:val="none" w:sz="0" w:space="0" w:color="auto"/>
        <w:bottom w:val="none" w:sz="0" w:space="0" w:color="auto"/>
        <w:right w:val="none" w:sz="0" w:space="0" w:color="auto"/>
      </w:divBdr>
      <w:divsChild>
        <w:div w:id="823814294">
          <w:marLeft w:val="0"/>
          <w:marRight w:val="0"/>
          <w:marTop w:val="0"/>
          <w:marBottom w:val="0"/>
          <w:divBdr>
            <w:top w:val="none" w:sz="0" w:space="0" w:color="auto"/>
            <w:left w:val="none" w:sz="0" w:space="0" w:color="auto"/>
            <w:bottom w:val="none" w:sz="0" w:space="0" w:color="auto"/>
            <w:right w:val="none" w:sz="0" w:space="0" w:color="auto"/>
          </w:divBdr>
          <w:divsChild>
            <w:div w:id="1387875288">
              <w:marLeft w:val="0"/>
              <w:marRight w:val="0"/>
              <w:marTop w:val="0"/>
              <w:marBottom w:val="0"/>
              <w:divBdr>
                <w:top w:val="none" w:sz="0" w:space="0" w:color="auto"/>
                <w:left w:val="none" w:sz="0" w:space="0" w:color="auto"/>
                <w:bottom w:val="none" w:sz="0" w:space="0" w:color="auto"/>
                <w:right w:val="none" w:sz="0" w:space="0" w:color="auto"/>
              </w:divBdr>
              <w:divsChild>
                <w:div w:id="495533960">
                  <w:marLeft w:val="0"/>
                  <w:marRight w:val="0"/>
                  <w:marTop w:val="0"/>
                  <w:marBottom w:val="0"/>
                  <w:divBdr>
                    <w:top w:val="none" w:sz="0" w:space="0" w:color="auto"/>
                    <w:left w:val="none" w:sz="0" w:space="0" w:color="auto"/>
                    <w:bottom w:val="none" w:sz="0" w:space="0" w:color="auto"/>
                    <w:right w:val="none" w:sz="0" w:space="0" w:color="auto"/>
                  </w:divBdr>
                  <w:divsChild>
                    <w:div w:id="1306470794">
                      <w:marLeft w:val="0"/>
                      <w:marRight w:val="0"/>
                      <w:marTop w:val="0"/>
                      <w:marBottom w:val="0"/>
                      <w:divBdr>
                        <w:top w:val="none" w:sz="0" w:space="0" w:color="auto"/>
                        <w:left w:val="none" w:sz="0" w:space="0" w:color="auto"/>
                        <w:bottom w:val="none" w:sz="0" w:space="0" w:color="auto"/>
                        <w:right w:val="none" w:sz="0" w:space="0" w:color="auto"/>
                      </w:divBdr>
                      <w:divsChild>
                        <w:div w:id="2126073033">
                          <w:marLeft w:val="0"/>
                          <w:marRight w:val="0"/>
                          <w:marTop w:val="0"/>
                          <w:marBottom w:val="0"/>
                          <w:divBdr>
                            <w:top w:val="none" w:sz="0" w:space="0" w:color="auto"/>
                            <w:left w:val="none" w:sz="0" w:space="0" w:color="auto"/>
                            <w:bottom w:val="none" w:sz="0" w:space="0" w:color="auto"/>
                            <w:right w:val="none" w:sz="0" w:space="0" w:color="auto"/>
                          </w:divBdr>
                          <w:divsChild>
                            <w:div w:id="368190099">
                              <w:marLeft w:val="0"/>
                              <w:marRight w:val="0"/>
                              <w:marTop w:val="0"/>
                              <w:marBottom w:val="0"/>
                              <w:divBdr>
                                <w:top w:val="none" w:sz="0" w:space="0" w:color="auto"/>
                                <w:left w:val="none" w:sz="0" w:space="0" w:color="auto"/>
                                <w:bottom w:val="none" w:sz="0" w:space="0" w:color="auto"/>
                                <w:right w:val="none" w:sz="0" w:space="0" w:color="auto"/>
                              </w:divBdr>
                              <w:divsChild>
                                <w:div w:id="2052799609">
                                  <w:marLeft w:val="0"/>
                                  <w:marRight w:val="0"/>
                                  <w:marTop w:val="0"/>
                                  <w:marBottom w:val="0"/>
                                  <w:divBdr>
                                    <w:top w:val="none" w:sz="0" w:space="0" w:color="auto"/>
                                    <w:left w:val="none" w:sz="0" w:space="0" w:color="auto"/>
                                    <w:bottom w:val="none" w:sz="0" w:space="0" w:color="auto"/>
                                    <w:right w:val="none" w:sz="0" w:space="0" w:color="auto"/>
                                  </w:divBdr>
                                  <w:divsChild>
                                    <w:div w:id="307442091">
                                      <w:marLeft w:val="0"/>
                                      <w:marRight w:val="0"/>
                                      <w:marTop w:val="0"/>
                                      <w:marBottom w:val="0"/>
                                      <w:divBdr>
                                        <w:top w:val="none" w:sz="0" w:space="0" w:color="auto"/>
                                        <w:left w:val="none" w:sz="0" w:space="0" w:color="auto"/>
                                        <w:bottom w:val="none" w:sz="0" w:space="0" w:color="auto"/>
                                        <w:right w:val="none" w:sz="0" w:space="0" w:color="auto"/>
                                      </w:divBdr>
                                      <w:divsChild>
                                        <w:div w:id="842861826">
                                          <w:marLeft w:val="0"/>
                                          <w:marRight w:val="0"/>
                                          <w:marTop w:val="0"/>
                                          <w:marBottom w:val="0"/>
                                          <w:divBdr>
                                            <w:top w:val="none" w:sz="0" w:space="0" w:color="auto"/>
                                            <w:left w:val="none" w:sz="0" w:space="0" w:color="auto"/>
                                            <w:bottom w:val="none" w:sz="0" w:space="0" w:color="auto"/>
                                            <w:right w:val="none" w:sz="0" w:space="0" w:color="auto"/>
                                          </w:divBdr>
                                          <w:divsChild>
                                            <w:div w:id="2137094968">
                                              <w:marLeft w:val="0"/>
                                              <w:marRight w:val="0"/>
                                              <w:marTop w:val="0"/>
                                              <w:marBottom w:val="0"/>
                                              <w:divBdr>
                                                <w:top w:val="none" w:sz="0" w:space="0" w:color="auto"/>
                                                <w:left w:val="none" w:sz="0" w:space="0" w:color="auto"/>
                                                <w:bottom w:val="none" w:sz="0" w:space="0" w:color="auto"/>
                                                <w:right w:val="none" w:sz="0" w:space="0" w:color="auto"/>
                                              </w:divBdr>
                                              <w:divsChild>
                                                <w:div w:id="2019770753">
                                                  <w:marLeft w:val="0"/>
                                                  <w:marRight w:val="0"/>
                                                  <w:marTop w:val="0"/>
                                                  <w:marBottom w:val="0"/>
                                                  <w:divBdr>
                                                    <w:top w:val="none" w:sz="0" w:space="0" w:color="auto"/>
                                                    <w:left w:val="none" w:sz="0" w:space="0" w:color="auto"/>
                                                    <w:bottom w:val="none" w:sz="0" w:space="0" w:color="auto"/>
                                                    <w:right w:val="none" w:sz="0" w:space="0" w:color="auto"/>
                                                  </w:divBdr>
                                                  <w:divsChild>
                                                    <w:div w:id="1552426173">
                                                      <w:marLeft w:val="0"/>
                                                      <w:marRight w:val="0"/>
                                                      <w:marTop w:val="0"/>
                                                      <w:marBottom w:val="0"/>
                                                      <w:divBdr>
                                                        <w:top w:val="none" w:sz="0" w:space="0" w:color="auto"/>
                                                        <w:left w:val="none" w:sz="0" w:space="0" w:color="auto"/>
                                                        <w:bottom w:val="none" w:sz="0" w:space="0" w:color="auto"/>
                                                        <w:right w:val="none" w:sz="0" w:space="0" w:color="auto"/>
                                                      </w:divBdr>
                                                      <w:divsChild>
                                                        <w:div w:id="1396733746">
                                                          <w:marLeft w:val="0"/>
                                                          <w:marRight w:val="0"/>
                                                          <w:marTop w:val="0"/>
                                                          <w:marBottom w:val="0"/>
                                                          <w:divBdr>
                                                            <w:top w:val="none" w:sz="0" w:space="0" w:color="auto"/>
                                                            <w:left w:val="none" w:sz="0" w:space="0" w:color="auto"/>
                                                            <w:bottom w:val="none" w:sz="0" w:space="0" w:color="auto"/>
                                                            <w:right w:val="none" w:sz="0" w:space="0" w:color="auto"/>
                                                          </w:divBdr>
                                                          <w:divsChild>
                                                            <w:div w:id="1316179322">
                                                              <w:marLeft w:val="0"/>
                                                              <w:marRight w:val="0"/>
                                                              <w:marTop w:val="0"/>
                                                              <w:marBottom w:val="0"/>
                                                              <w:divBdr>
                                                                <w:top w:val="none" w:sz="0" w:space="0" w:color="auto"/>
                                                                <w:left w:val="none" w:sz="0" w:space="0" w:color="auto"/>
                                                                <w:bottom w:val="none" w:sz="0" w:space="0" w:color="auto"/>
                                                                <w:right w:val="none" w:sz="0" w:space="0" w:color="auto"/>
                                                              </w:divBdr>
                                                              <w:divsChild>
                                                                <w:div w:id="428160603">
                                                                  <w:marLeft w:val="0"/>
                                                                  <w:marRight w:val="0"/>
                                                                  <w:marTop w:val="0"/>
                                                                  <w:marBottom w:val="0"/>
                                                                  <w:divBdr>
                                                                    <w:top w:val="none" w:sz="0" w:space="0" w:color="auto"/>
                                                                    <w:left w:val="none" w:sz="0" w:space="0" w:color="auto"/>
                                                                    <w:bottom w:val="none" w:sz="0" w:space="0" w:color="auto"/>
                                                                    <w:right w:val="none" w:sz="0" w:space="0" w:color="auto"/>
                                                                  </w:divBdr>
                                                                  <w:divsChild>
                                                                    <w:div w:id="3212439">
                                                                      <w:marLeft w:val="0"/>
                                                                      <w:marRight w:val="0"/>
                                                                      <w:marTop w:val="0"/>
                                                                      <w:marBottom w:val="0"/>
                                                                      <w:divBdr>
                                                                        <w:top w:val="none" w:sz="0" w:space="0" w:color="auto"/>
                                                                        <w:left w:val="none" w:sz="0" w:space="0" w:color="auto"/>
                                                                        <w:bottom w:val="none" w:sz="0" w:space="0" w:color="auto"/>
                                                                        <w:right w:val="none" w:sz="0" w:space="0" w:color="auto"/>
                                                                      </w:divBdr>
                                                                      <w:divsChild>
                                                                        <w:div w:id="1184175215">
                                                                          <w:marLeft w:val="0"/>
                                                                          <w:marRight w:val="0"/>
                                                                          <w:marTop w:val="0"/>
                                                                          <w:marBottom w:val="0"/>
                                                                          <w:divBdr>
                                                                            <w:top w:val="none" w:sz="0" w:space="0" w:color="auto"/>
                                                                            <w:left w:val="none" w:sz="0" w:space="0" w:color="auto"/>
                                                                            <w:bottom w:val="none" w:sz="0" w:space="0" w:color="auto"/>
                                                                            <w:right w:val="none" w:sz="0" w:space="0" w:color="auto"/>
                                                                          </w:divBdr>
                                                                          <w:divsChild>
                                                                            <w:div w:id="819229079">
                                                                              <w:marLeft w:val="0"/>
                                                                              <w:marRight w:val="0"/>
                                                                              <w:marTop w:val="0"/>
                                                                              <w:marBottom w:val="0"/>
                                                                              <w:divBdr>
                                                                                <w:top w:val="none" w:sz="0" w:space="0" w:color="auto"/>
                                                                                <w:left w:val="none" w:sz="0" w:space="0" w:color="auto"/>
                                                                                <w:bottom w:val="none" w:sz="0" w:space="0" w:color="auto"/>
                                                                                <w:right w:val="none" w:sz="0" w:space="0" w:color="auto"/>
                                                                              </w:divBdr>
                                                                              <w:divsChild>
                                                                                <w:div w:id="1937441560">
                                                                                  <w:marLeft w:val="0"/>
                                                                                  <w:marRight w:val="0"/>
                                                                                  <w:marTop w:val="0"/>
                                                                                  <w:marBottom w:val="0"/>
                                                                                  <w:divBdr>
                                                                                    <w:top w:val="none" w:sz="0" w:space="0" w:color="auto"/>
                                                                                    <w:left w:val="none" w:sz="0" w:space="0" w:color="auto"/>
                                                                                    <w:bottom w:val="none" w:sz="0" w:space="0" w:color="auto"/>
                                                                                    <w:right w:val="none" w:sz="0" w:space="0" w:color="auto"/>
                                                                                  </w:divBdr>
                                                                                  <w:divsChild>
                                                                                    <w:div w:id="1001547796">
                                                                                      <w:marLeft w:val="0"/>
                                                                                      <w:marRight w:val="0"/>
                                                                                      <w:marTop w:val="0"/>
                                                                                      <w:marBottom w:val="0"/>
                                                                                      <w:divBdr>
                                                                                        <w:top w:val="none" w:sz="0" w:space="0" w:color="auto"/>
                                                                                        <w:left w:val="none" w:sz="0" w:space="0" w:color="auto"/>
                                                                                        <w:bottom w:val="none" w:sz="0" w:space="0" w:color="auto"/>
                                                                                        <w:right w:val="none" w:sz="0" w:space="0" w:color="auto"/>
                                                                                      </w:divBdr>
                                                                                      <w:divsChild>
                                                                                        <w:div w:id="1138646604">
                                                                                          <w:marLeft w:val="0"/>
                                                                                          <w:marRight w:val="0"/>
                                                                                          <w:marTop w:val="0"/>
                                                                                          <w:marBottom w:val="0"/>
                                                                                          <w:divBdr>
                                                                                            <w:top w:val="none" w:sz="0" w:space="0" w:color="auto"/>
                                                                                            <w:left w:val="none" w:sz="0" w:space="0" w:color="auto"/>
                                                                                            <w:bottom w:val="none" w:sz="0" w:space="0" w:color="auto"/>
                                                                                            <w:right w:val="none" w:sz="0" w:space="0" w:color="auto"/>
                                                                                          </w:divBdr>
                                                                                          <w:divsChild>
                                                                                            <w:div w:id="1347443647">
                                                                                              <w:marLeft w:val="0"/>
                                                                                              <w:marRight w:val="0"/>
                                                                                              <w:marTop w:val="0"/>
                                                                                              <w:marBottom w:val="0"/>
                                                                                              <w:divBdr>
                                                                                                <w:top w:val="none" w:sz="0" w:space="0" w:color="auto"/>
                                                                                                <w:left w:val="none" w:sz="0" w:space="0" w:color="auto"/>
                                                                                                <w:bottom w:val="none" w:sz="0" w:space="0" w:color="auto"/>
                                                                                                <w:right w:val="none" w:sz="0" w:space="0" w:color="auto"/>
                                                                                              </w:divBdr>
                                                                                              <w:divsChild>
                                                                                                <w:div w:id="435951319">
                                                                                                  <w:marLeft w:val="0"/>
                                                                                                  <w:marRight w:val="0"/>
                                                                                                  <w:marTop w:val="0"/>
                                                                                                  <w:marBottom w:val="0"/>
                                                                                                  <w:divBdr>
                                                                                                    <w:top w:val="none" w:sz="0" w:space="0" w:color="auto"/>
                                                                                                    <w:left w:val="none" w:sz="0" w:space="0" w:color="auto"/>
                                                                                                    <w:bottom w:val="none" w:sz="0" w:space="0" w:color="auto"/>
                                                                                                    <w:right w:val="none" w:sz="0" w:space="0" w:color="auto"/>
                                                                                                  </w:divBdr>
                                                                                                  <w:divsChild>
                                                                                                    <w:div w:id="97020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6" Type="http://schemas.openxmlformats.org/officeDocument/2006/relationships/image" Target="media/image1.png"/>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ae6e95695694b4086a9a3908a394d5b" PartId="d3d18dbc978f46e28c46f5da26e9a775">
    <Part Type="preambule" DocPartId="c9c9c780c37f4229b6b3a6972dacd33d" PartId="308a744ab299496fb49b6c0e08bd6efe"/>
    <Part Type="punktas" Nr="1" Abbr="1 p." DocPartId="b1148a026f224e6f9378ed57768f24e2" PartId="0815943bc2664b7da5e7102699a0de20"/>
    <Part Type="punktas" Nr="2" Abbr="2 p." DocPartId="500a77fc39a54f59984b914bf547a459" PartId="803b0ed2f9a64e088d9fd637a73580d0"/>
    <Part Type="punktas" Nr="3" Abbr="3 p." DocPartId="5973ff9aa6ed43a7b3953927a0ec1dba" PartId="a6fbac5173a841c7a6a4d71edfda7ba1"/>
    <Part Type="skirsnis" Title="RADVILIŠKIO RAJONO SAVIVALDYBĖS TARYBOS SPRENDIMO PROJEKTO „DĖL RADVILIŠKIO RAJONO SAVIVALDYBĖS TERITORIJOS BENDROJO PLANO DALIŲ KOREGAVIMO PATVIRTINIMO“ AIŠKINAMASIS RAŠTAS" DocPartId="65dde23990024e8d8b1425ff2f7799bd" PartId="74d3f37625a84847ba728fdf5e2e329b">
      <Part Type="punktas" Nr="1" Abbr="1 p." DocPartId="ac1b28b0c756462dab364ecbf7fece85" PartId="0ffe94da0317480aa4a4eac2d255c5be"/>
      <Part Type="punktas" Nr="1" Abbr="1 p." Notes="Numeris ne iš eilės. Trūksta dalių? [DocDalys]" DocPartId="dd33444f53b94d0780e106770b123a05" PartId="504dd11e8f0646b883b276e13673c476"/>
      <Part Type="punktas" Nr="2" Abbr="2 p." DocPartId="f6c080d868db4c43b3f935e1908b1a96" PartId="14802df718ae4a5d9e7fa776b8e04314"/>
      <Part Type="punktas" Nr="3" Abbr="3 p." DocPartId="134d1c4268c14ee2a80d9f8c196efd5a" PartId="059dd04944834db2b86ddfa0650919be"/>
      <Part Type="punktas" Nr="4" Abbr="4 p." DocPartId="f7ac7ee412094c9cb5e44bc4b1661e75" PartId="edaf6ab20fcb46f5836ead20d3879ba3"/>
      <Part Type="punktas" Nr="5" Abbr="5 p." DocPartId="a763573e9d5344889a0f53a357510b24" PartId="50bba5c1db7b4cea842e9a7d1fd4426e"/>
      <Part Type="punktas" Nr="6" Abbr="6 p." DocPartId="eb0aff61e260469da12747f5c52877cb" PartId="7e1811514ae94f43add18025ff7671a4"/>
      <Part Type="punktas" Nr="2" Abbr="2 p." Notes="Numeris ne iš eilės. Trūksta dalių? [DocDalys]" DocPartId="468ade82e2bc43849ce6d7fcfa4a5106" PartId="9f53c74891cb45c5b9d97568b66dd6b4"/>
      <Part Type="punktas" Nr="3" Abbr="3 p." DocPartId="f10b91374a1743a09123663c58c8e662" PartId="e6dbcdd2cc274c16a9d8b93a5a48c347"/>
      <Part Type="punktas" Nr="4" Abbr="4 p." DocPartId="6d44c7d695d642feb4840d6a2496318d" PartId="5a75831fd7cf4c87993fefdae50100ab"/>
      <Part Type="punktas" Nr="5" Abbr="5 p." DocPartId="7076391305064edba931bcccb16ac19f" PartId="23496ec43ab34401929e54241ecbadb7"/>
      <Part Type="punktas" Nr="6" Abbr="6 p." DocPartId="738cbed4793e43f0a7175ea5626f8250" PartId="0877264d81284714890e31683df54876"/>
      <Part Type="punktas" Nr="7" Abbr="7 p." DocPartId="05601d21788a48fda0b9000e19a3a92e" PartId="06fe9febe2654021be35acc0e22316d8"/>
      <Part Type="punktas" Nr="8" Abbr="8 p." DocPartId="6dea1b90ca0d44ee9b57cec9fd7c64e7" PartId="48403c99420c41eba1dca00e3f15cf2d"/>
      <Part Type="punktas" Nr="9" Abbr="9 p." DocPartId="4b5d1a86556a4e7cbd4f41771b19ad1e" PartId="749263a3e6774cda970b6aaf769b0902"/>
      <Part Type="punktas" Nr="10" Abbr="10 p." DocPartId="5c1f3729a5eb4b0f890b9ede71f9720a" PartId="2fa3bed96b144816b5e7b0edd1ce361c"/>
      <Part Type="punktas" Nr="11" Abbr="11 p." DocPartId="5ff65ff4c1344a13bce7b9b0c8428ecf" PartId="53b102c5f0e546d7b6e007ecf80e7969"/>
      <Part Type="punktas" Nr="12" Abbr="12 p." DocPartId="7069dd9f2cce4f0f948e5d8ef5e50998" PartId="94edc97c6cd7410b9b26acb02b4d288a"/>
    </Part>
    <Part Type="signatura" DocPartId="370f9c9669124e18885cb8bc5be96740" PartId="467cc194c056457d983e7e14b2803592"/>
  </Part>
</Parts>
</file>

<file path=customXml/itemProps1.xml><?xml version="1.0" encoding="utf-8"?>
<ds:datastoreItem xmlns:ds="http://schemas.openxmlformats.org/officeDocument/2006/customXml" ds:itemID="{F1064CBF-C9A7-4775-81DC-F3BC657DF389}">
  <ds:schemaRefs>
    <ds:schemaRef ds:uri="http://schemas.openxmlformats.org/officeDocument/2006/bibliography"/>
  </ds:schemaRefs>
</ds:datastoreItem>
</file>

<file path=customXml/itemProps2.xml><?xml version="1.0" encoding="utf-8"?>
<ds:datastoreItem xmlns:ds="http://schemas.openxmlformats.org/officeDocument/2006/customXml" ds:itemID="{094259F8-7212-4661-94B6-A8D7754BF7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899</Words>
  <Characters>6825</Characters>
  <Application>Microsoft Office Word</Application>
  <DocSecurity>4</DocSecurity>
  <Lines>148</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7660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2025-06-17T13:20:00Z</dcterms:created>
  <dc:creator>No.2</dc:creator>
  <lastModifiedBy>adlibuser</lastModifiedBy>
  <lastPrinted>2023-04-05T05:33:00Z</lastPrinted>
  <dcterms:modified xsi:type="dcterms:W3CDTF">2025-06-17T13:20:00Z</dcterms:modified>
  <revision>2</revision>
</coreProperties>
</file>