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af6bd2a69cc4d74abe75177799a70e3"/>
        <w:lock w:val="sdtLocked"/>
        <w:richText/>
      </w:sdtPr>
      <w:sdtContent>
        <w:p w14:paraId="5159BF97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E156D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177C5EE4" w14:textId="15589B0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TURTO PERDAVIMO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ar-SA"/>
            </w:rPr>
            <w:t>ŠIAULIŲ SPORTO CENTRUI „ATŽALYNAS“</w:t>
          </w:r>
        </w:p>
        <w:p w14:paraId="3BEF553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67A5FF84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d. Nr. T-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abde316e3c77443b895ded246768ae08"/>
            <w:lock w:val="sdtLocked"/>
            <w:richText/>
          </w:sdtPr>
          <w:sdtContent>
            <w:p w14:paraId="0D734E5F" w14:textId="022C47B8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 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12 straipsnio 1 ir 2 dalimis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>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atsižvelgdama į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Šiaulių sporto centro „Atžalynas“ </w:t>
              </w:r>
              <w:r>
                <w:rPr>
                  <w:rFonts w:eastAsia="Lucida Sans Unicode"/>
                  <w:szCs w:val="24"/>
                  <w:lang w:eastAsia="ar-SA"/>
                </w:rPr>
                <w:t>2023-07-10 raštą Nr. 1.8-0710-1,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ff339465c1545d7860ccc0fc037252e"/>
            <w:lock w:val="sdtLocked"/>
            <w:richText/>
          </w:sdtPr>
          <w:sdtContent>
            <w:p w14:paraId="76C73DB5" w14:textId="54EB1DE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ff339465c1545d7860ccc0fc037252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Perduoti Šiaulių sporto centrui „Atžalynas“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valdyti,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naudoti ir disponuoti juo patikėjimo teise Šiaulių miesto savivaldybei nuosavybės teise priklausantį ilgalaikį materialųjį turtą –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vandens transporto priemonių nuleidimo vietos įrenginį (įrenginio įsigijimo vertė </w:t>
              </w:r>
              <w:r>
                <w:rPr>
                  <w:szCs w:val="24"/>
                  <w:lang w:eastAsia="lt-LT"/>
                </w:rPr>
                <w:t>30 847,00 Eur, inventorinis Nr. 108845)</w:t>
              </w:r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daa35716dfd34f61b562b07f413d1b2f"/>
            <w:lock w:val="sdtLocked"/>
            <w:richText/>
          </w:sdtPr>
          <w:sdtContent>
            <w:p w14:paraId="161B5E7F" w14:textId="23FE9F63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daa35716dfd34f61b562b07f413d1b2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Įgalioti Šiaulių miesto savivaldybės administracijos Turto valdymo skyriaus vedėją pasirašyti šio sprendimo 1 punkte nurodyto turto perdavimo ir priėmimo </w:t>
              </w:r>
              <w:r>
                <w:rPr>
                  <w:rFonts w:eastAsia="Lucida Sans Unicode"/>
                  <w:szCs w:val="24"/>
                  <w:lang w:eastAsia="ar-SA"/>
                </w:rPr>
                <w:t>aktą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3304EA4E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5E9D86B4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C45957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51d89c53def7489c9b9337aa3d608f3c"/>
            <w:lock w:val="sdtLocked"/>
            <w:richText/>
          </w:sdtPr>
          <w:sdtContent>
            <w:p w14:paraId="11A5B44C" w14:textId="327B7D43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6837C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1928504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4F723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B073A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CC20D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FFF4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3B3889F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3197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7B17D21D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15f6dd6ebf64a2492b05a4b51a33ff9" PartId="8af6bd2a69cc4d74abe75177799a70e3">
    <Part Type="preambule" DocPartId="8aca189379a645aa8894488128f23179" PartId="abde316e3c77443b895ded246768ae08"/>
    <Part Type="punktas" Nr="1" Abbr="1 p." DocPartId="fd2539021b6c4d188521673130d0f8d2" PartId="7ff339465c1545d7860ccc0fc037252e"/>
    <Part Type="punktas" Nr="2" Abbr="2 p." DocPartId="f6f0988d542d44d2be265396877bc30b" PartId="daa35716dfd34f61b562b07f413d1b2f"/>
    <Part Type="signatura" DocPartId="49bc6726053f4bb6910e62cfc507452e" PartId="51d89c53def7489c9b9337aa3d608f3c"/>
  </Part>
</Parts>
</file>

<file path=customXml/itemProps1.xml><?xml version="1.0" encoding="utf-8"?>
<ds:datastoreItem xmlns:ds="http://schemas.openxmlformats.org/officeDocument/2006/customXml" ds:itemID="{553667A7-6CEE-4162-9817-5A95E5B3B9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2EC200-2A01-4059-8030-09E2A40F85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205</Words>
  <Characters>1399</Characters>
  <Application>Microsoft Office Word</Application>
  <DocSecurity>4</DocSecurity>
  <Lines>29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2023-08-17T07:58:00Z</dcterms:created>
  <dc:creator>asia</dc:creator>
  <dc:language>en-US</dc:language>
  <lastModifiedBy>adlibuser</lastModifiedBy>
  <lastPrinted>2023-07-26T11:45:00Z</lastPrinted>
  <dcterms:modified xsi:type="dcterms:W3CDTF">2023-08-17T07:58:00Z</dcterms:modified>
  <revision>2</revision>
</coreProperties>
</file>