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d783a6d627d499a93939f5f3be38970"/>
        <w:lock w:val="sdtLocked"/>
        <w:richText/>
      </w:sdtPr>
      <w:sdtContent>
        <w:p w14:paraId="5CD79D6A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4E156D12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2706399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34DCE8FE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622D3196" w14:textId="77777777">
          <w:pPr>
            <w:widowControl w:val="0"/>
            <w:suppressAutoHyphens/>
            <w:ind w:firstLine="851"/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DĖL SUTIKIMO PERIMTI VALSTYBĖS TURTĄ IR JO PERDAVIMO ŠIAULIŲ MIESTO SAVIVALDYBĖS VIEŠAJAI BIBLIOTEKAI</w:t>
          </w:r>
        </w:p>
        <w:p w14:paraId="3BEF553E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67A5FF84" w14:textId="5D95A070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2024 m.             d. Nr. T-</w:t>
          </w:r>
        </w:p>
        <w:p w14:paraId="66485C8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0113286D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57028E9A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9052a69000104d12bf6af3e657d1917a"/>
            <w:lock w:val="sdtLocked"/>
            <w:richText/>
          </w:sdtPr>
          <w:sdtContent>
            <w:p w14:paraId="5175E426" w14:textId="77777777">
              <w:pPr>
                <w:widowControl w:val="0"/>
                <w:suppressAutoHyphens/>
                <w:ind w:firstLine="709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Vadovaudamasi Lietuvos Respublikos vietos savivaldos įstatymo 6 straipsnio 13 ir 24 punktais, 15 straipsnio 2 dalies 19 punktu, Lietuvos Respublikos valstybės ir savivaldybių turto valdymo, naudojimo ir disponavimo juo įstatymo 6 straipsnio 2 punktu, 12 straipsnio 2 dalimi, įgyvendindama Šiaulių miesto savivaldybės turto valdymo, naudojimo ir disponavimo juo tvarkos aprašo, patvirtinto Šiaulių miesto savivaldybės tarybos 2021 m. gruodžio 23 d. sprendimu Nr. T-496 „Dėl Šiaulių miesto savivaldybės turto valdymo, naudojimo ir disponavimo juo tvarkos aprašo patvirtinimo“, 12.2 papunktį ir atsižvelgdama į </w:t>
              </w:r>
              <w:r>
                <w:rPr>
                  <w:rFonts w:eastAsia="Lucida Sans Unicode"/>
                  <w:szCs w:val="24"/>
                  <w:lang w:eastAsia="ar-SA"/>
                </w:rPr>
                <w:t>Šiaulių apskrities Povilo Višinskio viešosios bibliotekos 2024-10-22 raštą Nr. S9-262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Lucida Sans Unicode"/>
                  <w:szCs w:val="24"/>
                  <w:lang w:eastAsia="ar-SA"/>
                </w:rPr>
                <w:t>„Dėl turto perdavimo Šiaulių miesto savivaldybei“,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Šiaulių miesto savivaldybės taryba </w:t>
              </w:r>
              <w:r>
                <w:rPr>
                  <w:rFonts w:eastAsia="HG Mincho Light J"/>
                  <w:color w:val="000000"/>
                  <w:spacing w:val="40"/>
                  <w:szCs w:val="24"/>
                  <w:lang w:eastAsia="ar-SA"/>
                </w:rPr>
                <w:t>nusprendžia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80208873fca64ca092db661422c15a33"/>
            <w:lock w:val="sdtLocked"/>
            <w:richText/>
          </w:sdtPr>
          <w:sdtContent>
            <w:p w14:paraId="4C5922E9" w14:textId="515E09B2">
              <w:pPr>
                <w:widowControl w:val="0"/>
                <w:suppressAutoHyphens/>
                <w:ind w:firstLine="709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80208873fca64ca092db661422c15a33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 Sutikti perimti Šiaulių miesto savivaldybės nuosavybėn savarankiškosioms savivaldybės funkcijoms (gyventojų bendrosios kultūros ugdymas ir etnokultūros puoselėjimas,</w:t>
              </w:r>
              <w:r>
                <w:rPr>
                  <w:rFonts w:eastAsia="Lucida Sans Unicode"/>
                  <w:color w:val="000000"/>
                  <w:szCs w:val="24"/>
                  <w:lang w:eastAsia="ar-SA"/>
                </w:rPr>
                <w:t xml:space="preserve"> informacinės visuomenės plėtros įgyvendinimas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) įgyvendinti valstybei nuosavybės teise priklausantį turtą – knygomatą </w:t>
              </w:r>
              <w:r>
                <w:rPr>
                  <w:rFonts w:eastAsia="Lucida Sans Unicode"/>
                  <w:i/>
                  <w:iCs/>
                  <w:szCs w:val="24"/>
                  <w:lang w:eastAsia="ar-SA"/>
                </w:rPr>
                <w:t>RAL1015</w:t>
              </w:r>
              <w:r>
                <w:rPr>
                  <w:rFonts w:eastAsia="Lucida Sans Unicode"/>
                  <w:szCs w:val="24"/>
                  <w:lang w:eastAsia="ar-SA"/>
                </w:rPr>
                <w:t xml:space="preserve"> (inventoriaus Nr. IT001556, įsigijimo vertė 5082,00 Eur, likutinė vertė 5082,00 Eur).</w:t>
              </w:r>
            </w:p>
          </w:sdtContent>
        </w:sdt>
        <w:sdt>
          <w:sdtPr>
            <w:alias w:val="2 p."/>
            <w:tag w:val="part_37fc7bd859e74368babaa1b06c6a93a4"/>
            <w:lock w:val="sdtLocked"/>
            <w:richText/>
          </w:sdtPr>
          <w:sdtContent>
            <w:p w14:paraId="129D1C04" w14:textId="77777777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37fc7bd859e74368babaa1b06c6a93a4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 Perduoti perimtą Šiaulių miesto savivaldybės nuosavybėn šio sprendimo 1 punkte nurodytą turtą Šiaulių miesto savivaldybės viešajai bibliotekai valdyti, naudoti ir disponuoti juo patikėjimo teise.</w:t>
              </w:r>
            </w:p>
          </w:sdtContent>
        </w:sdt>
        <w:sdt>
          <w:sdtPr>
            <w:alias w:val="3 p."/>
            <w:tag w:val="part_3618ee7ab7864f378b22b20782bf1e06"/>
            <w:lock w:val="sdtLocked"/>
            <w:richText/>
          </w:sdtPr>
          <w:sdtContent>
            <w:p w14:paraId="0A6B7E45" w14:textId="0F8D65E3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szCs w:val="24"/>
                  <w:lang w:eastAsia="ar-SA"/>
                </w:rPr>
              </w:pPr>
              <w:sdt>
                <w:sdtPr>
                  <w:alias w:val="Numeris"/>
                  <w:tag w:val="nr_3618ee7ab7864f378b22b20782bf1e06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Lucida Sans Unicode"/>
                  <w:szCs w:val="24"/>
                  <w:lang w:eastAsia="ar-SA"/>
                </w:rPr>
                <w:t>. Įgalioti Šiaulių miesto savivaldybės administracijos direktorių Šiaulių miesto savivaldybės vardu pasirašyti šio sprendimo 1 ir 2 punktuose nurodyto turto priėmimo ir perdavimo aktus</w:t>
              </w: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.</w:t>
              </w:r>
            </w:p>
            <w:p w14:paraId="2C7AD0E8" w14:textId="025F5481">
              <w:pPr>
                <w:widowControl w:val="0"/>
                <w:shd w:val="clear" w:color="auto" w:fill="FFFFFF"/>
                <w:suppressAutoHyphens/>
                <w:ind w:firstLine="709"/>
                <w:jc w:val="both"/>
                <w:rPr>
                  <w:color w:val="212529"/>
                  <w:szCs w:val="24"/>
                  <w:lang w:eastAsia="lt-LT"/>
                </w:rPr>
              </w:pPr>
              <w:r>
                <w:rPr>
                  <w:color w:val="212529"/>
                  <w:szCs w:val="24"/>
                  <w:lang w:eastAsia="lt-LT"/>
                </w:rPr>
                <w:t>Šis sprendimas ne vėliau kaip per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7EAD19F6" w14:textId="77777777">
              <w:pPr>
                <w:widowControl w:val="0"/>
                <w:suppressAutoHyphens/>
                <w:rPr>
                  <w:rFonts w:eastAsia="Lucida Sans Unicode"/>
                  <w:kern w:val="2"/>
                  <w:sz w:val="22"/>
                  <w:szCs w:val="22"/>
                  <w14:ligatures w14:val="standardContextual"/>
                </w:rPr>
              </w:pPr>
            </w:p>
            <w:p w14:paraId="5C459575" w14:textId="77777777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21bce71c7c344295be26e878a1dadcbe"/>
            <w:lock w:val="sdtLocked"/>
            <w:richText/>
          </w:sdtPr>
          <w:sdtContent>
            <w:p w14:paraId="42A9A690" w14:textId="5C4A2C00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0" w:gutter="0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6DFA9DA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73526B04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27837A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B8DEC7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3490D9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E36030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5DF8930F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B13F8E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C0F45C" w14:textId="77777777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0</w:t>
    </w:r>
    <w:r>
      <w:rPr>
        <w:rFonts w:eastAsia="Lucida Sans Unicode"/>
        <w:szCs w:val="24"/>
        <w:lang w:eastAsia="ar-SA"/>
      </w:rPr>
      <w:fldChar w:fldCharType="end"/>
    </w:r>
  </w:p>
  <w:p w14:paraId="416B660F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BAB848" w14:textId="56BEDED2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7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68BCD8"/>
  <w15:docId w15:val="{7E81C7FB-425F-4AAB-9541-F986A3582A8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750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491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236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d9cd4c0eeee64909a6ca7f7249ce6280" PartId="4d783a6d627d499a93939f5f3be38970">
    <Part Type="preambule" DocPartId="f0f405183a9042549d8b22085d094e0d" PartId="9052a69000104d12bf6af3e657d1917a"/>
    <Part Type="punktas" Nr="1" Abbr="1 p." DocPartId="aa0dd46e9d0f4132b5dc40b15c9aacbb" PartId="80208873fca64ca092db661422c15a33"/>
    <Part Type="punktas" Nr="2" Abbr="2 p." DocPartId="d5543c2be5054ae1b4dd3e83a4bc4c98" PartId="37fc7bd859e74368babaa1b06c6a93a4"/>
    <Part Type="punktas" Nr="3" Abbr="3 p." DocPartId="0e2949e9896549028331ce55702cd06b" PartId="3618ee7ab7864f378b22b20782bf1e06"/>
    <Part Type="signatura" DocPartId="35dcb147b65348c391286254ec6ee2b6" PartId="21bce71c7c344295be26e878a1dadcbe"/>
  </Part>
</Parts>
</file>

<file path=customXml/itemProps1.xml><?xml version="1.0" encoding="utf-8"?>
<ds:datastoreItem xmlns:ds="http://schemas.openxmlformats.org/officeDocument/2006/customXml" ds:itemID="{7F0B0895-EB60-4D02-A454-6842CAD8A19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2EAB185-925F-4486-A18A-2F8F2964B1F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258</Words>
  <Characters>1797</Characters>
  <Application>Microsoft Office Word</Application>
  <DocSecurity>4</DocSecurity>
  <Lines>35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2024-11-25T09:58:00Z</dcterms:created>
  <dc:creator>asia</dc:creator>
  <dc:language>en-US</dc:language>
  <lastModifiedBy>adlibuser</lastModifiedBy>
  <lastPrinted>2023-07-26T11:45:00Z</lastPrinted>
  <dcterms:modified xsi:type="dcterms:W3CDTF">2024-11-25T09:58:00Z</dcterms:modified>
  <revision>2</revision>
</coreProperties>
</file>