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5367901a3e441ffa4e041231918fda5"/>
        <w:lock w:val="sdtLocked"/>
        <w:richText/>
      </w:sdtPr>
      <w:sdtContent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 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SPRENDIMAS </w:t>
          </w:r>
        </w:p>
        <w:p>
          <w:pPr>
            <w:suppressAutoHyphens/>
            <w:spacing w:line="276" w:lineRule="auto"/>
            <w:jc w:val="center"/>
            <w:textAlignment w:val="baseline"/>
            <w:rPr>
              <w:rFonts w:eastAsia="Calibri"/>
              <w:color w:val="000000"/>
              <w:szCs w:val="24"/>
              <w:lang w:eastAsia="zh-CN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ŠIAULIŲ MIESTO SAVIVALDYBĖS TARYBOS 2022 M. BALANDŽIO 7 D. SPRENDIMO NR. T-106 „DĖL ŠIAULIŲ MIESTO SAVIVALDYBĖS </w:t>
          </w:r>
          <w:r>
            <w:rPr>
              <w:rFonts w:eastAsia="SimSun"/>
              <w:b/>
              <w:caps/>
              <w:color w:val="000000"/>
              <w:szCs w:val="24"/>
              <w:lang w:eastAsia="zh-CN"/>
            </w:rPr>
            <w:t>ŽELDYNŲ IR ŽELDINIŲ APSAUGOS, PRIEŽIŪROS IR TVARKYMO KOMISIJOS SUDARYMO IR JOS NUOSTATŲ PATVIRTINIMO“ PAKEITIMO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d. Nr. T-       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 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d089941bff874803b4bdfd70663b6141"/>
            <w:lock w:val="sdtLocked"/>
            <w:richText/>
          </w:sdtPr>
          <w:sdtContent>
            <w:p>
              <w:pPr>
                <w:tabs>
                  <w:tab w:val="left" w:pos="912"/>
                </w:tabs>
                <w:suppressAutoHyphens/>
                <w:spacing w:line="276" w:lineRule="auto"/>
                <w:ind w:firstLine="913"/>
                <w:jc w:val="both"/>
                <w:textAlignment w:val="baseline"/>
                <w:rPr>
                  <w:rFonts w:eastAsia="SimSun"/>
                  <w:color w:val="000000"/>
                  <w:szCs w:val="24"/>
                  <w:lang w:eastAsia="zh-CN"/>
                </w:rPr>
              </w:pPr>
              <w:r>
                <w:rPr>
                  <w:rFonts w:eastAsia="SimSun"/>
                  <w:color w:val="000000"/>
                  <w:szCs w:val="24"/>
                  <w:lang w:eastAsia="zh-CN"/>
                </w:rPr>
                <w:t xml:space="preserve">Vadovaudamasi Lietuvos Respublikos vietos savivaldos įstatymo 15 straipsnio 2 dalies 4 punktu ir Lietuvos Respublikos želdynų įstatymo 5 straipsnio 1 dalies 5 punktu, atsižvelgdama į Šiaulių miesto savivaldybės tarybos narės Irinos Barabanovos 2025 m. sausio 23 d. pranešimą Nr. GIF-265, Šiaulių miesto savivaldybės taryba </w:t>
              </w:r>
              <w:r>
                <w:rPr>
                  <w:rFonts w:eastAsia="SimSun"/>
                  <w:color w:val="000000"/>
                  <w:spacing w:val="60"/>
                  <w:szCs w:val="24"/>
                  <w:lang w:eastAsia="zh-CN"/>
                </w:rPr>
                <w:t>nusprendži</w:t>
              </w:r>
              <w:r>
                <w:rPr>
                  <w:rFonts w:eastAsia="SimSun"/>
                  <w:color w:val="000000"/>
                  <w:szCs w:val="24"/>
                  <w:lang w:eastAsia="zh-CN"/>
                </w:rPr>
                <w:t>a:</w:t>
              </w:r>
            </w:p>
          </w:sdtContent>
        </w:sdt>
        <w:sdt>
          <w:sdtPr>
            <w:alias w:val="1 p."/>
            <w:tag w:val="part_85536cdbb8944ed1920f78a328a4fcb5"/>
            <w:lock w:val="sdtLocked"/>
            <w:richText/>
          </w:sdtPr>
          <w:sdtContent>
            <w:p>
              <w:pPr>
                <w:tabs>
                  <w:tab w:val="left" w:pos="912"/>
                </w:tabs>
                <w:suppressAutoHyphens/>
                <w:spacing w:line="276" w:lineRule="auto"/>
                <w:ind w:firstLine="913"/>
                <w:jc w:val="both"/>
                <w:textAlignment w:val="baseline"/>
                <w:rPr>
                  <w:rFonts w:eastAsia="Calibri"/>
                  <w:color w:val="000000"/>
                  <w:szCs w:val="24"/>
                  <w:lang w:eastAsia="zh-CN"/>
                </w:rPr>
              </w:pPr>
              <w:sdt>
                <w:sdtPr>
                  <w:alias w:val="Numeris"/>
                  <w:tag w:val="nr_85536cdbb8944ed1920f78a328a4fcb5"/>
                  <w:lock w:val="sdtLocked"/>
                  <w:richText/>
                </w:sdtPr>
                <w:sdtContent>
                  <w:r>
                    <w:rPr>
                      <w:rFonts w:eastAsia="Calibri"/>
                      <w:color w:val="000000"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zh-CN"/>
                </w:rPr>
                <w:t>. Pakeisti Šiaulių miesto savivaldybės tarybos 2022 m. balandžio 7 d. sprendimo Nr. T-106 „Dėl Šiaulių miesto savivaldybės želdynų ir želdinių apsaugos, priežiūros ir tvarkymo komisijos sudarymo ir jos nuostatų patvirtinimo“ 1 punktą ir jį išdėstyti taip:</w:t>
              </w:r>
            </w:p>
            <w:sdt>
              <w:sdtPr>
                <w:alias w:val="citata"/>
                <w:tag w:val="part_0237918989d64b7bb7dda37fbcc67e89"/>
                <w:lock w:val="sdtLocked"/>
                <w:richText/>
              </w:sdtPr>
              <w:sdtContent>
                <w:sdt>
                  <w:sdtPr>
                    <w:alias w:val="1 p."/>
                    <w:tag w:val="part_f80302d19fdb4f58b847f78ab357c272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spacing w:line="276" w:lineRule="auto"/>
                        <w:ind w:firstLine="993"/>
                        <w:jc w:val="both"/>
                        <w:textAlignment w:val="baseline"/>
                        <w:rPr>
                          <w:rFonts w:eastAsia="SimSun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80302d19fdb4f58b847f78ab357c27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szCs w:val="24"/>
                          <w:lang w:eastAsia="lt-LT"/>
                        </w:rPr>
                        <w:t>. Sudaryti tokią Šiaulių miesto želdynų ir želdinių apsaugos, priežiūros ir tvarkymo komisiją:</w:t>
                      </w:r>
                    </w:p>
                    <w:sdt>
                      <w:sdtPr>
                        <w:alias w:val="1.1 pp."/>
                        <w:tag w:val="part_d23ce1f5ddf14d4e869bec5bc32eb5f7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276" w:lineRule="auto"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23ce1f5ddf14d4e869bec5bc32eb5f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Virginija Mickavičienė – Šiaulių miesto savivaldybės mero patarėja (komisijos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9fc16c262ac34970b2009d43f11bbe7a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fc16c262ac34970b2009d43f11bbe7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Irina Barabanova – Šiaulių miesto savivaldybės tarybos narė;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d69cee42a70041f3b74224c760983b17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69cee42a70041f3b74224c760983b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>Roberta Dubosaitė-Lepeškevičė – Šiaulių miesto savivaldybės administracijos Miesto ūkio ir aplinkos skyriaus Aplinkosaugos ir miesto tvarkymo poskyrio vyriausioji specialistė (narė – sekretorė);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9fa72d75576e459cb2daa3f0c2174bf7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276" w:lineRule="auto"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fa72d75576e459cb2daa3f0c2174bf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Karolis Grušas – kraštovaizdžio architektas; 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7822696dc3994ba099ea0395c09b4126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276" w:lineRule="auto"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822696dc3994ba099ea0395c09b412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>Rita Šilingienė – Šiaulių miesto savivaldybės administracijos Miesto ūkio ir aplinkos skyriaus Aplinkosaugos ir miesto tvarkymo poskyrio vyriausioji specialistė;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b1db420899964b018561eb7f6a00d6eb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spacing w:line="276" w:lineRule="auto"/>
                            <w:ind w:firstLine="913"/>
                            <w:jc w:val="both"/>
                            <w:textAlignment w:val="baseline"/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1db420899964b018561eb7f6a00d6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SimSun"/>
                                  <w:color w:val="000000"/>
                                  <w:szCs w:val="24"/>
                                  <w:lang w:eastAsia="lt-LT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lt-LT"/>
                            </w:rPr>
                            <w:t>.</w:t>
                            <w:tab/>
                            <w:t xml:space="preserve"> Toma Vilutienė – Šiaulių miesto savivaldybės administracijos Miesto ūkio ir aplinkos skyriaus Aplinkosaugos ir miesto tvarkymo poskyrio vedėja.“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d3181272a9a4df08512e812f5c237e5"/>
            <w:lock w:val="sdtLocked"/>
            <w:richText/>
          </w:sdtPr>
          <w:sdtContent>
            <w:p>
              <w:pPr>
                <w:keepNext/>
                <w:tabs>
                  <w:tab w:val="left" w:pos="0"/>
                </w:tabs>
                <w:spacing w:line="276" w:lineRule="auto"/>
                <w:ind w:firstLine="992"/>
                <w:jc w:val="both"/>
                <w:outlineLvl w:val="3"/>
                <w:rPr>
                  <w:rFonts w:eastAsia="SimSun"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d3181272a9a4df08512e812f5c237e5"/>
                  <w:lock w:val="sdtLocked"/>
                  <w:richText/>
                </w:sdtPr>
                <w:sdtContent>
                  <w:r>
                    <w:rPr>
                      <w:rFonts w:eastAsia="SimSun"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SimSun"/>
                  <w:bCs/>
                  <w:color w:val="000000"/>
                  <w:szCs w:val="24"/>
                  <w:lang w:eastAsia="lt-LT"/>
                </w:rPr>
                <w:t>. Pakeisti Š</w:t>
              </w:r>
              <w:r>
                <w:rPr>
                  <w:bCs/>
                  <w:szCs w:val="24"/>
                </w:rPr>
                <w:t xml:space="preserve">iaulių miesto želdynų ir želdinių apsaugos ir priežiūros komisijos nuostatus, patvirtintus </w:t>
              </w:r>
              <w:r>
                <w:rPr>
                  <w:bCs/>
                  <w:color w:val="000000"/>
                  <w:szCs w:val="24"/>
                  <w:lang w:eastAsia="zh-CN"/>
                </w:rPr>
                <w:t>2022 m. balandžio 7 d. sprendimo Nr. T-106 „Dėl Šiaulių miesto savivaldybės želdynų ir želdinių apsaugos, priežiūros ir tvarkymo komisijos sudarymo ir jos nuostatų patvirtinimo“ 2 punktu, ir juos išdėstyti nauja redakcija (pridedama).</w:t>
              </w:r>
            </w:p>
            <w:p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rFonts w:eastAsia="Calibri"/>
                  <w:color w:val="000000"/>
                  <w:szCs w:val="24"/>
                  <w:lang w:eastAsia="zh-CN"/>
                </w:rPr>
              </w:pPr>
              <w:r>
                <w:rPr>
                  <w:rFonts w:eastAsia="Calibri"/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spacing w:line="276" w:lineRule="auto"/>
                <w:jc w:val="both"/>
                <w:rPr>
                  <w:rFonts w:eastAsia="Lucida Sans Unicode" w:cs="Arial"/>
                  <w:sz w:val="22"/>
                  <w:szCs w:val="22"/>
                </w:rPr>
              </w:pPr>
            </w:p>
            <w:p>
              <w:pPr>
                <w:spacing w:line="276" w:lineRule="auto"/>
                <w:jc w:val="both"/>
                <w:rPr>
                  <w:rFonts w:eastAsia="Lucida Sans Unicode" w:cs="Arial"/>
                  <w:sz w:val="22"/>
                  <w:szCs w:val="22"/>
                </w:rPr>
              </w:pPr>
            </w:p>
          </w:sdtContent>
        </w:sdt>
        <w:sdt>
          <w:sdtPr>
            <w:alias w:val="signatura"/>
            <w:tag w:val="part_adbf8f151e7c4f04b8dd0f5d8f100b7d"/>
            <w:lock w:val="sdtLocked"/>
            <w:richText/>
          </w:sdtPr>
          <w:sdtContent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Lucida Sans Unicode" w:cs="Arial"/>
                  <w:szCs w:val="22"/>
                </w:rPr>
                <w:t>Savivaldybės meras</w:t>
              </w:r>
            </w:p>
          </w:sdtContent>
        </w:sdt>
      </w:sdtContent>
    </w:sdt>
    <w:sectPr>
      <w:headerReference w:type="default" r:id="rId6"/>
      <w:pgSz w:w="11906" w:h="16838"/>
      <w:pgMar w:top="1134" w:right="849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continuationSeparator/>
      </w:r>
    </w:p>
  </w:endnote>
  <w:endnote w:type="continuationNotice" w:id="1">
    <w:p>
      <w:pPr>
        <w:rPr>
          <w:rFonts w:ascii="Calibri" w:eastAsia="Calibri" w:hAnsi="Calibri" w:cs="Arial"/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 w:cs="Arial"/>
          <w:sz w:val="22"/>
          <w:szCs w:val="22"/>
        </w:rPr>
      </w:pPr>
      <w:r>
        <w:rPr>
          <w:rFonts w:ascii="Calibri" w:eastAsia="Calibri" w:hAnsi="Calibri" w:cs="Arial"/>
          <w:sz w:val="22"/>
          <w:szCs w:val="22"/>
        </w:rPr>
        <w:continuationSeparator/>
      </w:r>
    </w:p>
  </w:footnote>
  <w:footnote w:type="continuationNotice" w:id="1">
    <w:p>
      <w:pPr>
        <w:rPr>
          <w:rFonts w:ascii="Calibri" w:eastAsia="Calibri" w:hAnsi="Calibri" w:cs="Arial"/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ind w:firstLine="8080"/>
      <w:rPr>
        <w:rFonts w:eastAsia="Calibri"/>
        <w:b/>
        <w:szCs w:val="24"/>
      </w:rPr>
    </w:pPr>
    <w:r>
      <w:rPr>
        <w:rFonts w:eastAsia="Calibri"/>
        <w:b/>
        <w:szCs w:val="24"/>
      </w:rPr>
      <w:t>Projektas</w:t>
      <w:tab/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FC09FE1-9B4F-4E54-88D4-726EDFB2D9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520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3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2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8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01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259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07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4171c133d4e400ea97b871195758185" PartId="15367901a3e441ffa4e041231918fda5">
    <Part Type="preambule" DocPartId="49bdc57254e7435ca185b5fb73f09645" PartId="d089941bff874803b4bdfd70663b6141"/>
    <Part Type="punktas" Nr="1" Abbr="1 p." DocPartId="45a1f5b6f1a541918fd4561160c93f9a" PartId="85536cdbb8944ed1920f78a328a4fcb5">
      <Part Type="citata" DocPartId="c8f45021315a4ba3ba6e0c365d71e371" PartId="0237918989d64b7bb7dda37fbcc67e89">
        <Part Type="punktas" Nr="1" Abbr="1 p." DocPartId="22f89b1b33e84347a7883d57484d4fea" PartId="f80302d19fdb4f58b847f78ab357c272">
          <Part Type="papunktis" Nr="1.1" Abbr="1.1 pp." DocPartId="0b9a4e2c7d37473b891322901e5237d0" PartId="d23ce1f5ddf14d4e869bec5bc32eb5f7"/>
          <Part Type="papunktis" Nr="1.2" Abbr="1.2 pp." DocPartId="0918d897774b4726ad3d4c9630870a5a" PartId="9fc16c262ac34970b2009d43f11bbe7a"/>
          <Part Type="papunktis" Nr="1.3" Abbr="1.3 pp." DocPartId="271166c59c4e4012a3f8d1584c29227b" PartId="d69cee42a70041f3b74224c760983b17"/>
          <Part Type="papunktis" Nr="1.4" Abbr="1.4 pp." DocPartId="9c2b73d870664f5f9ad5a7f2c268b314" PartId="9fa72d75576e459cb2daa3f0c2174bf7"/>
          <Part Type="papunktis" Nr="1.5" Abbr="1.5 pp." DocPartId="73a48c06c6cf4820bde7eb382569d38d" PartId="7822696dc3994ba099ea0395c09b4126"/>
          <Part Type="papunktis" Nr="1.6" Abbr="1.6 pp." DocPartId="ac718524de234d8cb0e84d86fec9afe6" PartId="b1db420899964b018561eb7f6a00d6eb"/>
        </Part>
      </Part>
    </Part>
    <Part Type="punktas" Nr="2" Abbr="2 p." DocPartId="b87348f99058477daecf19d5a1b18246" PartId="9d3181272a9a4df08512e812f5c237e5"/>
    <Part Type="signatura" DocPartId="9a428c83627e47bc945d57c4610e53f4" PartId="adbf8f151e7c4f04b8dd0f5d8f100b7d"/>
  </Part>
</Parts>
</file>

<file path=customXml/itemProps1.xml><?xml version="1.0" encoding="utf-8"?>
<ds:datastoreItem xmlns:ds="http://schemas.openxmlformats.org/officeDocument/2006/customXml" ds:itemID="{9AF4767F-497C-4D7E-B12B-699D324918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310</Words>
  <Characters>2085</Characters>
  <Application>Microsoft Office Word</Application>
  <DocSecurity>4</DocSecurity>
  <Lines>44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2025-02-25T07:40:00Z</dcterms:created>
  <dc:creator>Danutė Mažulienė</dc:creator>
  <lastModifiedBy>adlibuser</lastModifiedBy>
  <lastPrinted>2018-03-15T08:11:00Z</lastPrinted>
  <dcterms:modified xsi:type="dcterms:W3CDTF">2025-02-25T07:40:00Z</dcterms:modified>
  <revision>2</revision>
</coreProperties>
</file>