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spacing w:line="360" w:lineRule="auto"/>
        <w:ind w:left="-23" w:firstLine="567"/>
        <w:jc w:val="both"/>
        <w:rPr>
          <w:sz w:val="26"/>
        </w:rPr>
      </w:pPr>
    </w:p>
    <w:p>
      <w:pPr>
        <w:keepNext/>
        <w:spacing w:line="276" w:lineRule="auto"/>
        <w:jc w:val="right"/>
        <w:outlineLvl w:val="3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>
      <w:pPr>
        <w:keepNext/>
        <w:spacing w:line="276" w:lineRule="auto"/>
        <w:ind w:left="-23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spacing w:line="276" w:lineRule="auto"/>
        <w:ind w:left="-23" w:firstLine="720"/>
        <w:jc w:val="center"/>
        <w:rPr>
          <w:szCs w:val="24"/>
        </w:rPr>
      </w:pPr>
    </w:p>
    <w:p>
      <w:pPr>
        <w:keepNext/>
        <w:spacing w:line="276" w:lineRule="auto"/>
        <w:ind w:left="-23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ind w:left="-23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PRIENŲ RAJONO SAVIVALDYBĖS BŪSTO IR SOCIALINIO BŪSTO NUOMOS TVARKOS APRAŠo PATVIRTINIMO</w:t>
      </w:r>
    </w:p>
    <w:p>
      <w:pPr>
        <w:spacing w:line="276" w:lineRule="auto"/>
        <w:ind w:left="-23"/>
        <w:jc w:val="center"/>
        <w:rPr>
          <w:b/>
          <w:caps/>
        </w:rPr>
      </w:pPr>
    </w:p>
    <w:p>
      <w:pPr>
        <w:spacing w:line="276" w:lineRule="auto"/>
        <w:ind w:left="-23"/>
        <w:jc w:val="center"/>
        <w:rPr>
          <w:bCs/>
        </w:rPr>
      </w:pPr>
      <w:r>
        <w:rPr>
          <w:bCs/>
          <w:caps/>
        </w:rPr>
        <w:t xml:space="preserve">2020 </w:t>
      </w:r>
      <w:r>
        <w:rPr>
          <w:bCs/>
        </w:rPr>
        <w:t>m. birželio 17 d. Nr. T1-197</w:t>
      </w:r>
    </w:p>
    <w:p>
      <w:pPr>
        <w:spacing w:line="276" w:lineRule="auto"/>
        <w:ind w:left="-23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ind w:left="-23"/>
        <w:jc w:val="both"/>
        <w:rPr>
          <w:caps/>
          <w:szCs w:val="24"/>
        </w:rPr>
      </w:pPr>
    </w:p>
    <w:p>
      <w:pPr>
        <w:spacing w:line="276" w:lineRule="auto"/>
        <w:ind w:left="-23" w:firstLine="874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31 punktu ir Lietuvos Respublikos paramos būstui įsigyti ar išsinuomoti įstatymo Nr. XII-1215 2, 5, 10, 12, 14, 16, 17, 18 ir 29 straipsnių pakeitimo įstatymu, Prienų rajono savivaldybės taryba </w:t>
      </w:r>
      <w:r>
        <w:rPr>
          <w:spacing w:val="100"/>
          <w:szCs w:val="24"/>
        </w:rPr>
        <w:t>nusprendži</w:t>
      </w:r>
      <w:r>
        <w:rPr>
          <w:szCs w:val="24"/>
        </w:rPr>
        <w:t>a</w:t>
      </w:r>
      <w:r>
        <w:rPr>
          <w:szCs w:val="24"/>
          <w:lang w:eastAsia="lt-LT"/>
        </w:rPr>
        <w:t>:</w:t>
      </w:r>
    </w:p>
    <w:p>
      <w:pPr>
        <w:spacing w:line="276" w:lineRule="auto"/>
        <w:ind w:left="-23" w:firstLine="874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Prienų rajono savivaldybės būsto ir socialinio būsto nuomos tvarkos aprašą (pridedama).</w:t>
      </w:r>
    </w:p>
    <w:p>
      <w:pPr>
        <w:spacing w:line="276" w:lineRule="auto"/>
        <w:ind w:left="-23" w:firstLine="874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netekusiu galios Prienų rajono savivaldybės tarybos 2019 m. spalio 31 d. sprendimą Nr. T3-272 „Dėl Prienų rajono savivaldybės būsto ir socialinio būsto nuomos tvarkos aprašų patvirtinimo“. </w:t>
      </w:r>
    </w:p>
    <w:p>
      <w:pPr>
        <w:spacing w:line="276" w:lineRule="auto"/>
        <w:ind w:firstLine="874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Nustatyti, kad šis sprendimas įsigalioja 2020 m. liepos 1 d.</w:t>
      </w:r>
    </w:p>
    <w:p>
      <w:pPr>
        <w:spacing w:line="276" w:lineRule="auto"/>
        <w:ind w:left="-23" w:firstLine="874"/>
        <w:jc w:val="both"/>
        <w:rPr>
          <w:szCs w:val="24"/>
        </w:rPr>
      </w:pPr>
    </w:p>
    <w:p>
      <w:pPr>
        <w:spacing w:line="276" w:lineRule="auto"/>
        <w:ind w:left="-23" w:firstLine="874"/>
        <w:jc w:val="both"/>
        <w:rPr>
          <w:szCs w:val="24"/>
        </w:rPr>
      </w:pPr>
    </w:p>
    <w:p>
      <w:pPr>
        <w:spacing w:line="276" w:lineRule="auto"/>
        <w:ind w:left="-23"/>
        <w:jc w:val="both"/>
        <w:rPr>
          <w:szCs w:val="24"/>
        </w:rPr>
      </w:pPr>
      <w:r>
        <w:rPr>
          <w:szCs w:val="24"/>
        </w:rPr>
        <w:t>Savivaldybės meras</w:t>
      </w:r>
    </w:p>
    <w:p>
      <w:pPr>
        <w:spacing w:line="276" w:lineRule="auto"/>
        <w:ind w:left="-23" w:firstLine="720"/>
        <w:jc w:val="both"/>
        <w:rPr>
          <w:szCs w:val="24"/>
        </w:rPr>
      </w:pPr>
    </w:p>
    <w:p>
      <w:pPr>
        <w:spacing w:line="276" w:lineRule="auto"/>
        <w:ind w:left="-23" w:firstLine="720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spacing w:line="360" w:lineRule="auto"/>
      <w:ind w:left="-23" w:firstLine="720"/>
      <w:jc w:val="both"/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ind w:left="-23"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line="360" w:lineRule="auto"/>
      <w:ind w:left="-23"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242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757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TARYBA</vt:lpstr>
    </vt:vector>
  </TitlesOfParts>
  <Company/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2020-06-17T10:18:00Z</dcterms:created>
  <dc:creator>_</dc:creator>
  <lastModifiedBy>adlibuser</lastModifiedBy>
  <lastPrinted>2019-10-17T13:29:00Z</lastPrinted>
  <dcterms:modified xsi:type="dcterms:W3CDTF">2020-06-17T10:18:00Z</dcterms:modified>
  <revision>2</revision>
  <dc:title>PRIENŲ RAJONO SAVIVALDYBĖS TARYBA</dc:title>
</coreProperties>
</file>