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87741f34896f47bdafe1f2207757970f"/>
        <w:lock w:val="sdtLocked"/>
        <w:richText/>
      </w:sdtPr>
      <w:sdtContent>
        <w:p w14:paraId="4218DE4F" w14:textId="77777777">
          <w:pPr>
            <w:tabs>
              <w:tab w:val="center" w:pos="4819"/>
              <w:tab w:val="right" w:pos="9638"/>
            </w:tabs>
            <w:jc w:val="right"/>
            <w:rPr>
              <w:b/>
              <w:szCs w:val="24"/>
              <w:lang w:eastAsia="x-none"/>
            </w:rPr>
          </w:pPr>
          <w:r>
            <w:rPr>
              <w:b/>
              <w:szCs w:val="24"/>
              <w:lang w:eastAsia="x-none"/>
            </w:rPr>
            <w:t>Projektas</w:t>
          </w:r>
        </w:p>
        <w:p w14:paraId="6CA3590F" w14:textId="77777777">
          <w:pPr>
            <w:jc w:val="center"/>
            <w:rPr>
              <w:b/>
              <w:szCs w:val="24"/>
              <w:lang w:eastAsia="lt-LT"/>
            </w:rPr>
          </w:pPr>
        </w:p>
        <w:p w14:paraId="660E6E39" w14:textId="17888D59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ŠIAULIŲ MIESTO SAVIVALDYBĖS TARYBA</w:t>
          </w:r>
        </w:p>
        <w:p w14:paraId="660E6E3A" w14:textId="77777777">
          <w:pPr>
            <w:jc w:val="center"/>
            <w:rPr>
              <w:b/>
              <w:sz w:val="16"/>
              <w:szCs w:val="16"/>
              <w:lang w:eastAsia="x-none"/>
            </w:rPr>
          </w:pPr>
        </w:p>
        <w:p w14:paraId="660E6E3B" w14:textId="77777777">
          <w:pPr>
            <w:jc w:val="center"/>
            <w:rPr>
              <w:b/>
              <w:szCs w:val="24"/>
              <w:lang w:eastAsia="x-none"/>
            </w:rPr>
          </w:pPr>
          <w:r>
            <w:rPr>
              <w:b/>
              <w:szCs w:val="24"/>
              <w:lang w:eastAsia="x-none"/>
            </w:rPr>
            <w:t>SPRENDIMAS</w:t>
          </w:r>
        </w:p>
        <w:p w14:paraId="39C5038B" w14:textId="2F4D7520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DĖL KAI KURIŲ INŽINERINIŲ STATINIŲ PERĖMIMO ŠIAULIŲ MIESTO SAVIVALDYBĖS NUOSAVYBĖN</w:t>
          </w:r>
        </w:p>
        <w:p w14:paraId="660E6E3D" w14:textId="77777777">
          <w:pPr>
            <w:jc w:val="center"/>
            <w:rPr>
              <w:szCs w:val="24"/>
              <w:lang w:eastAsia="lt-LT"/>
            </w:rPr>
          </w:pPr>
        </w:p>
        <w:p w14:paraId="660E6E3E" w14:textId="26C07B16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2025 m.                    d. Nr. T-</w:t>
          </w:r>
        </w:p>
        <w:p w14:paraId="660E6E3F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Šiauliai</w:t>
          </w:r>
        </w:p>
        <w:p w14:paraId="34DB4124" w14:textId="77777777">
          <w:pPr>
            <w:ind w:firstLine="630"/>
            <w:jc w:val="both"/>
            <w:rPr>
              <w:szCs w:val="24"/>
              <w:lang w:eastAsia="lt-LT"/>
            </w:rPr>
          </w:pPr>
        </w:p>
        <w:sdt>
          <w:sdtPr>
            <w:alias w:val="preambule"/>
            <w:tag w:val="part_1df3fd131f7d49178f5507643768bb7e"/>
            <w:lock w:val="sdtLocked"/>
            <w:richText/>
          </w:sdtPr>
          <w:sdtContent>
            <w:p w14:paraId="537850D1" w14:textId="3C11F7AE">
              <w:pPr>
                <w:ind w:firstLine="630"/>
                <w:jc w:val="both"/>
                <w:rPr>
                  <w:spacing w:val="40"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Vadovaudamasi Lietuvos Respublikos vietos savivaldos įstatymo 15 straipsnio 2 dalies 20 punktu, Lietuvos Respublikos valstybės ir savivaldybių turto valdymo, naudojimo ir disponavimo juo įstatymo 6 straipsnio 1 punktu, Lietuvos Respublikos valstybės turto perėmimo savivaldybių nuosavybėn įstatymo 3 straipsnio 1 dalies 2 ir 3 punktais, 4 straipsniu, Šiaulių miesto savivaldybės taryba </w:t>
              </w:r>
              <w:r>
                <w:rPr>
                  <w:spacing w:val="40"/>
                  <w:szCs w:val="24"/>
                  <w:lang w:eastAsia="lt-LT"/>
                </w:rPr>
                <w:t>nusprendžia:</w:t>
              </w:r>
            </w:p>
          </w:sdtContent>
        </w:sdt>
        <w:sdt>
          <w:sdtPr>
            <w:alias w:val="pastraipa"/>
            <w:tag w:val="part_b4f0d987032248bf8e66e8d99cf57c4e"/>
            <w:lock w:val="sdtLocked"/>
            <w:richText/>
          </w:sdtPr>
          <w:sdtContent>
            <w:p w14:paraId="61C6F730" w14:textId="2508394C">
              <w:pPr>
                <w:ind w:firstLine="63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Perimti Šiaulių miesto savivaldybės nuosavybėn Šiaulių miesto savivaldybės apskaitoje registruotą ir faktiškai valdomą valstybės turtą – gatves ir automobilių stovėjimo aikšteles, nurodytas šio sprendimo priede.</w:t>
              </w:r>
            </w:p>
            <w:p w14:paraId="5D6D99D2" w14:textId="2F2FCCE8">
              <w:pPr>
                <w:ind w:firstLine="63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7D0E6F7D" w14:textId="72F7FAC9">
              <w:pPr>
                <w:ind w:firstLine="630"/>
                <w:jc w:val="both"/>
                <w:rPr>
                  <w:szCs w:val="24"/>
                  <w:lang w:eastAsia="lt-LT"/>
                </w:rPr>
              </w:pPr>
            </w:p>
            <w:p w14:paraId="2E5CF019" w14:textId="26F4C6AC">
              <w:pPr>
                <w:ind w:firstLine="630"/>
                <w:jc w:val="both"/>
                <w:rPr>
                  <w:szCs w:val="24"/>
                  <w:lang w:eastAsia="lt-LT"/>
                </w:rPr>
              </w:pPr>
            </w:p>
            <w:p w14:paraId="4FD562D6" w14:textId="1EC52315">
              <w:pPr>
                <w:jc w:val="both"/>
                <w:rPr>
                  <w:szCs w:val="24"/>
                  <w:lang w:eastAsia="lt-LT"/>
                </w:rPr>
              </w:pPr>
            </w:p>
            <w:p w14:paraId="0BDF9235" w14:textId="77777777">
              <w:pPr>
                <w:ind w:firstLine="630"/>
                <w:jc w:val="both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df9bec42d9234166b4cb2049d5283db4"/>
            <w:lock w:val="sdtLocked"/>
            <w:richText/>
          </w:sdtPr>
          <w:sdtContent>
            <w:p w14:paraId="660E6E5E" w14:textId="76589021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Savivaldybės meras</w:t>
                <w:tab/>
                <w:tab/>
                <w:tab/>
                <w:tab/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4A93B82" w14:textId="77777777">
      <w:pPr>
        <w:rPr>
          <w:szCs w:val="24"/>
          <w:lang w:val="en-US" w:eastAsia="lt-LT"/>
        </w:rPr>
      </w:pPr>
      <w:r>
        <w:rPr>
          <w:szCs w:val="24"/>
          <w:lang w:val="en-US" w:eastAsia="lt-LT"/>
        </w:rPr>
        <w:separator/>
      </w:r>
    </w:p>
  </w:endnote>
  <w:endnote w:type="continuationSeparator" w:id="0">
    <w:p w14:paraId="55C87939" w14:textId="77777777">
      <w:pPr>
        <w:rPr>
          <w:szCs w:val="24"/>
          <w:lang w:val="en-US" w:eastAsia="lt-LT"/>
        </w:rPr>
      </w:pPr>
      <w:r>
        <w:rPr>
          <w:szCs w:val="24"/>
          <w:lang w:val="en-US"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B68418" w14:textId="77777777">
    <w:pPr>
      <w:tabs>
        <w:tab w:val="center" w:pos="4819"/>
        <w:tab w:val="right" w:pos="9638"/>
      </w:tabs>
      <w:rPr>
        <w:szCs w:val="24"/>
        <w:lang w:val="en-US" w:eastAsia="x-none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52426D" w14:textId="77777777">
    <w:pPr>
      <w:tabs>
        <w:tab w:val="center" w:pos="4819"/>
        <w:tab w:val="right" w:pos="9638"/>
      </w:tabs>
      <w:rPr>
        <w:szCs w:val="24"/>
        <w:lang w:val="en-US" w:eastAsia="x-none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BEB44C" w14:textId="77777777">
    <w:pPr>
      <w:tabs>
        <w:tab w:val="center" w:pos="4819"/>
        <w:tab w:val="right" w:pos="9638"/>
      </w:tabs>
      <w:rPr>
        <w:szCs w:val="24"/>
        <w:lang w:val="en-US" w:eastAsia="x-none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1D7DD93" w14:textId="77777777">
      <w:pPr>
        <w:rPr>
          <w:szCs w:val="24"/>
          <w:lang w:val="en-US" w:eastAsia="lt-LT"/>
        </w:rPr>
      </w:pPr>
      <w:r>
        <w:rPr>
          <w:szCs w:val="24"/>
          <w:lang w:val="en-US" w:eastAsia="lt-LT"/>
        </w:rPr>
        <w:separator/>
      </w:r>
    </w:p>
  </w:footnote>
  <w:footnote w:type="continuationSeparator" w:id="0">
    <w:p w14:paraId="64F61EEA" w14:textId="77777777">
      <w:pPr>
        <w:rPr>
          <w:szCs w:val="24"/>
          <w:lang w:val="en-US" w:eastAsia="lt-LT"/>
        </w:rPr>
      </w:pPr>
      <w:r>
        <w:rPr>
          <w:szCs w:val="24"/>
          <w:lang w:val="en-US"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FFBADC" w14:textId="77777777">
    <w:pPr>
      <w:tabs>
        <w:tab w:val="center" w:pos="4819"/>
        <w:tab w:val="right" w:pos="9638"/>
      </w:tabs>
      <w:rPr>
        <w:szCs w:val="24"/>
        <w:lang w:val="en-US" w:eastAsia="x-none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0E6E63" w14:textId="1E96823A">
    <w:pPr>
      <w:tabs>
        <w:tab w:val="center" w:pos="4819"/>
        <w:tab w:val="right" w:pos="9638"/>
      </w:tabs>
      <w:jc w:val="center"/>
      <w:rPr>
        <w:szCs w:val="24"/>
        <w:lang w:val="en-US" w:eastAsia="x-none"/>
      </w:rPr>
    </w:pPr>
    <w:r>
      <w:rPr>
        <w:szCs w:val="24"/>
        <w:lang w:val="en-US" w:eastAsia="x-none"/>
      </w:rPr>
      <w:fldChar w:fldCharType="begin"/>
    </w:r>
    <w:r>
      <w:rPr>
        <w:szCs w:val="24"/>
        <w:lang w:val="en-US" w:eastAsia="x-none"/>
      </w:rPr>
      <w:instrText xml:space="preserve"> PAGE   \* MERGEFORMAT </w:instrText>
    </w:r>
    <w:r>
      <w:rPr>
        <w:szCs w:val="24"/>
        <w:lang w:val="en-US" w:eastAsia="x-none"/>
      </w:rPr>
      <w:fldChar w:fldCharType="separate"/>
    </w:r>
    <w:r>
      <w:rPr>
        <w:szCs w:val="24"/>
        <w:lang w:val="en-US" w:eastAsia="x-none"/>
      </w:rPr>
      <w:t>2</w:t>
    </w:r>
    <w:r>
      <w:rPr>
        <w:szCs w:val="24"/>
        <w:lang w:val="en-US" w:eastAsia="x-none"/>
      </w:rPr>
      <w:fldChar w:fldCharType="end"/>
    </w:r>
  </w:p>
  <w:p w14:paraId="660E6E64" w14:textId="77777777">
    <w:pPr>
      <w:tabs>
        <w:tab w:val="center" w:pos="4819"/>
        <w:tab w:val="right" w:pos="9638"/>
      </w:tabs>
      <w:rPr>
        <w:szCs w:val="24"/>
        <w:lang w:val="en-US" w:eastAsia="x-none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0E6E66" w14:textId="4F155903">
    <w:pPr>
      <w:tabs>
        <w:tab w:val="center" w:pos="4819"/>
        <w:tab w:val="right" w:pos="9638"/>
      </w:tabs>
      <w:rPr>
        <w:szCs w:val="24"/>
        <w:lang w:val="en-US" w:eastAsia="x-none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5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60E6E39"/>
  <w15:docId w15:val="{D71219AE-390D-4970-943F-AFA61CD2849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79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232933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31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220682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363820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2645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730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384159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739728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324653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78220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65222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423504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357546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89178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666633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788872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313161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761836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347744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40769">
          <w:marLeft w:val="288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850328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347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1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75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85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145533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638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3444803">
          <w:marLeft w:val="288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108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775934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944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1697676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0708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3897922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992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57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3039852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176530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081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8207115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9982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691567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9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a65eefa35bea42d88115c7d4f797ee59" PartId="87741f34896f47bdafe1f2207757970f">
    <Part Type="preambule" DocPartId="417dd48ccd824183a89e499d2d1a5c5a" PartId="1df3fd131f7d49178f5507643768bb7e"/>
    <Part Type="pastraipa" DocPartId="1c823196e2d1453fac53846aa59bbcaa" PartId="b4f0d987032248bf8e66e8d99cf57c4e"/>
    <Part Type="signatura" DocPartId="89dad83beadb4c7c8ed35add7a48ccaf" PartId="df9bec42d9234166b4cb2049d5283db4"/>
  </Part>
</Parts>
</file>

<file path=customXml/itemProps1.xml><?xml version="1.0" encoding="utf-8"?>
<ds:datastoreItem xmlns:ds="http://schemas.openxmlformats.org/officeDocument/2006/customXml" ds:itemID="{3C65D452-C9CC-4759-AB79-63717A378CA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26F2026-AC6C-4875-968F-034D159A627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141</Words>
  <Characters>964</Characters>
  <Application>Microsoft Office Word</Application>
  <DocSecurity>4</DocSecurity>
  <Lines>27</Lines>
  <Paragraphs>10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Siauliu m. savivaldybe</Company>
  <LinksUpToDate>false</LinksUpToDate>
  <CharactersWithSpaces>1095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2025-11-18T14:28:00Z</dcterms:created>
  <dc:creator>l.rinkeviciene</dc:creator>
  <lastModifiedBy>adlibuser</lastModifiedBy>
  <lastPrinted>2025-11-17T10:49:00Z</lastPrinted>
  <dcterms:modified xsi:type="dcterms:W3CDTF">2025-11-18T14:28:00Z</dcterms:modified>
  <revision>2</revision>
  <dc:title>Projektas</dc:title>
</coreProperties>
</file>