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d2e6f4ff7504913b7b88fe9a40b4136"/>
        <w:lock w:val="sdtLocked"/>
        <w:richText/>
      </w:sdtPr>
      <w:sdtContent>
        <w:p w14:paraId="68834211" w14:textId="77777777">
          <w:pPr>
            <w:tabs>
              <w:tab w:val="left" w:pos="6732"/>
            </w:tabs>
            <w:ind w:firstLine="6732"/>
            <w:rPr>
              <w:b/>
              <w:bCs/>
              <w:szCs w:val="24"/>
              <w:lang w:eastAsia="lt-LT"/>
            </w:rPr>
          </w:pPr>
          <w:r>
            <w:rPr>
              <w:b/>
              <w:bCs/>
              <w:szCs w:val="24"/>
              <w:lang w:eastAsia="lt-LT"/>
            </w:rPr>
            <w:t>Projektas</w:t>
          </w:r>
        </w:p>
        <w:p w14:paraId="0E8A7F30" w14:textId="77777777">
          <w:pPr>
            <w:tabs>
              <w:tab w:val="left" w:pos="6732"/>
            </w:tabs>
            <w:ind w:firstLine="6732"/>
            <w:rPr>
              <w:szCs w:val="24"/>
              <w:lang w:eastAsia="lt-LT"/>
            </w:rPr>
          </w:pPr>
          <w:r>
            <w:rPr>
              <w:szCs w:val="24"/>
              <w:lang w:eastAsia="lt-LT"/>
            </w:rPr>
            <w:t>Nr. TSP-</w:t>
          </w:r>
        </w:p>
        <w:p w14:paraId="723E1553" w14:textId="77777777">
          <w:pPr>
            <w:rPr>
              <w:spacing w:val="-10"/>
              <w:kern w:val="28"/>
              <w:szCs w:val="24"/>
              <w:lang w:eastAsia="lt-LT"/>
            </w:rPr>
          </w:pPr>
        </w:p>
        <w:p w14:paraId="52C4F688" w14:textId="77777777">
          <w:pPr>
            <w:jc w:val="center"/>
            <w:rPr>
              <w:b/>
              <w:bCs/>
              <w:szCs w:val="24"/>
              <w:lang w:eastAsia="lt-LT"/>
            </w:rPr>
          </w:pPr>
          <w:r>
            <w:rPr>
              <w:b/>
              <w:bCs/>
              <w:szCs w:val="24"/>
              <w:lang w:eastAsia="lt-LT"/>
            </w:rPr>
            <w:t>RADVILIŠKIO RAJONO SAVIVALDYBĖS TARYBA</w:t>
          </w:r>
        </w:p>
        <w:p w14:paraId="6932901A" w14:textId="77777777">
          <w:pPr>
            <w:ind w:firstLine="720"/>
            <w:rPr>
              <w:spacing w:val="-10"/>
              <w:kern w:val="28"/>
              <w:szCs w:val="24"/>
              <w:lang w:eastAsia="lt-LT"/>
            </w:rPr>
          </w:pPr>
        </w:p>
        <w:p w14:paraId="53CF2756" w14:textId="77777777">
          <w:pPr>
            <w:jc w:val="center"/>
            <w:rPr>
              <w:b/>
              <w:bCs/>
              <w:szCs w:val="24"/>
              <w:lang w:eastAsia="lt-LT"/>
            </w:rPr>
          </w:pPr>
          <w:r>
            <w:rPr>
              <w:b/>
              <w:bCs/>
              <w:szCs w:val="24"/>
              <w:lang w:eastAsia="lt-LT"/>
            </w:rPr>
            <w:t>SPRENDIMAS</w:t>
          </w:r>
        </w:p>
        <w:p w14:paraId="4D24EBAD" w14:textId="543313A2">
          <w:pPr>
            <w:jc w:val="center"/>
            <w:rPr>
              <w:b/>
              <w:caps/>
              <w:szCs w:val="24"/>
            </w:rPr>
          </w:pPr>
          <w:r>
            <w:rPr>
              <w:b/>
              <w:caps/>
              <w:szCs w:val="24"/>
            </w:rPr>
            <w:t xml:space="preserve">dėl Radviliškio rajono savivaldybės tarybos </w:t>
          </w:r>
          <w:r>
            <w:rPr>
              <w:b/>
              <w:caps/>
              <w:szCs w:val="24"/>
              <w:lang w:eastAsia="lt-LT"/>
            </w:rPr>
            <w:t xml:space="preserve">2024 m. birželio 20 d. </w:t>
          </w:r>
          <w:r>
            <w:rPr>
              <w:b/>
              <w:caps/>
              <w:szCs w:val="24"/>
            </w:rPr>
            <w:t>sprendimo Nr. T-402 „Dėl Savivaldybės turto perdavimo panaudos pagrindais Šiaulių apskrities valstybinei mokesčių inspekcijai“ pripažinimo netekusiu galios</w:t>
          </w:r>
        </w:p>
        <w:p w14:paraId="1C723918" w14:textId="77777777">
          <w:pPr>
            <w:jc w:val="center"/>
            <w:rPr>
              <w:caps/>
              <w:szCs w:val="24"/>
              <w:lang w:eastAsia="lt-LT"/>
            </w:rPr>
          </w:pPr>
        </w:p>
        <w:p w14:paraId="6505211D" w14:textId="77777777">
          <w:pPr>
            <w:jc w:val="center"/>
            <w:rPr>
              <w:szCs w:val="24"/>
              <w:lang w:eastAsia="lt-LT"/>
            </w:rPr>
          </w:pPr>
          <w:r>
            <w:rPr>
              <w:szCs w:val="24"/>
              <w:lang w:eastAsia="lt-LT"/>
            </w:rPr>
            <w:t xml:space="preserve">2025 m.                         d. Nr. T-</w:t>
          </w:r>
        </w:p>
        <w:p w14:paraId="10D435BF" w14:textId="77777777">
          <w:pPr>
            <w:jc w:val="center"/>
            <w:rPr>
              <w:szCs w:val="24"/>
              <w:lang w:eastAsia="lt-LT"/>
            </w:rPr>
          </w:pPr>
          <w:r>
            <w:rPr>
              <w:szCs w:val="24"/>
              <w:lang w:eastAsia="lt-LT"/>
            </w:rPr>
            <w:t>Radviliškis</w:t>
          </w:r>
        </w:p>
        <w:p w14:paraId="381E9C8E" w14:textId="77777777">
          <w:pPr>
            <w:ind w:firstLine="720"/>
            <w:jc w:val="both"/>
            <w:rPr>
              <w:szCs w:val="24"/>
              <w14:ligatures w14:val="standardContextual"/>
            </w:rPr>
          </w:pPr>
        </w:p>
        <w:sdt>
          <w:sdtPr>
            <w:alias w:val="preambule"/>
            <w:tag w:val="part_76c771ff2bb342649f59bcbfe07334de"/>
            <w:lock w:val="sdtLocked"/>
            <w:richText/>
          </w:sdtPr>
          <w:sdtContent>
            <w:p w14:paraId="0968C7F5" w14:textId="47215E6A">
              <w:pPr>
                <w:ind w:firstLine="720"/>
                <w:jc w:val="both"/>
                <w:rPr>
                  <w:szCs w:val="24"/>
                  <w:lang w:eastAsia="lt-LT"/>
                </w:rPr>
              </w:pPr>
              <w:r>
                <w:rPr>
                  <w:szCs w:val="24"/>
                  <w:lang w:eastAsia="lt-LT"/>
                </w:rPr>
                <w:t xml:space="preserve">Vadovaudamasi </w:t>
              </w:r>
              <w:hyperlink r:id="rId4" w:history="1">
                <w:r>
                  <w:rPr>
                    <w:szCs w:val="24"/>
                    <w:lang w:eastAsia="lt-LT"/>
                  </w:rPr>
                  <w:t>Lietuvos Respublikos vietos savivaldos įstatymo</w:t>
                </w:r>
              </w:hyperlink>
              <w:r>
                <w:rPr>
                  <w:szCs w:val="24"/>
                  <w:lang w:eastAsia="lt-LT"/>
                </w:rPr>
                <w:t xml:space="preserve"> 16 straipsnio 1 dalimi, atsižvelgdama į Šiaulių apskrities valstybinės mokesčių inspekcijos</w:t>
              </w:r>
              <w:r>
                <w:rPr>
                  <w:bCs/>
                  <w:szCs w:val="24"/>
                  <w:lang w:eastAsia="lt-LT"/>
                </w:rPr>
                <w:t xml:space="preserve"> 2025 m. balandžio 10 d. raštą Nr. S-3126 „Dėl patalpų Gedimino g. 8, Radviliškis“</w:t>
              </w:r>
              <w:r>
                <w:rPr>
                  <w:szCs w:val="24"/>
                  <w:lang w:eastAsia="lt-LT"/>
                </w:rPr>
                <w:t>, Radviliškio rajono savivaldybės taryba</w:t>
              </w:r>
              <w:r>
                <w:rPr>
                  <w:spacing w:val="58"/>
                  <w:szCs w:val="24"/>
                  <w:lang w:eastAsia="lt-LT"/>
                </w:rPr>
                <w:t xml:space="preserve"> </w:t>
              </w:r>
              <w:r>
                <w:rPr>
                  <w:spacing w:val="50"/>
                  <w:szCs w:val="24"/>
                  <w:lang w:eastAsia="lt-LT"/>
                </w:rPr>
                <w:t>nusprendži</w:t>
              </w:r>
              <w:r>
                <w:rPr>
                  <w:szCs w:val="24"/>
                  <w:lang w:eastAsia="lt-LT"/>
                </w:rPr>
                <w:t>a:</w:t>
              </w:r>
            </w:p>
          </w:sdtContent>
        </w:sdt>
        <w:sdt>
          <w:sdtPr>
            <w:alias w:val="1 p."/>
            <w:tag w:val="part_1fb87474a3f3425a9e465bf2a6427f92"/>
            <w:lock w:val="sdtLocked"/>
            <w:richText/>
          </w:sdtPr>
          <w:sdtContent>
            <w:p w14:paraId="71AF66BB" w14:textId="1EB3590E">
              <w:pPr>
                <w:tabs>
                  <w:tab w:val="left" w:pos="1083"/>
                </w:tabs>
                <w:ind w:firstLine="720"/>
                <w:jc w:val="both"/>
                <w:rPr>
                  <w:szCs w:val="24"/>
                  <w:lang w:eastAsia="lt-LT"/>
                </w:rPr>
              </w:pPr>
              <w:sdt>
                <w:sdtPr>
                  <w:alias w:val="Numeris"/>
                  <w:tag w:val="nr_1fb87474a3f3425a9e465bf2a6427f92"/>
                  <w:lock w:val="sdtLocked"/>
                  <w:richText/>
                </w:sdtPr>
                <w:sdtContent>
                  <w:r>
                    <w:rPr>
                      <w:color w:val="000000"/>
                      <w:szCs w:val="24"/>
                      <w:lang w:eastAsia="lt-LT"/>
                    </w:rPr>
                    <w:t>1</w:t>
                  </w:r>
                </w:sdtContent>
              </w:sdt>
              <w:r>
                <w:rPr>
                  <w:color w:val="000000"/>
                  <w:szCs w:val="24"/>
                  <w:lang w:eastAsia="lt-LT"/>
                </w:rPr>
                <w:t xml:space="preserve">. </w:t>
              </w:r>
              <w:r>
                <w:rPr>
                  <w:szCs w:val="24"/>
                  <w:lang w:eastAsia="lt-LT"/>
                </w:rPr>
                <w:tab/>
                <w:t>Pripažinti netekusiu galios Radviliškio rajono savivaldybės tarybos 2024 m. birželio 20 d. sprendimą Nr. T-402 „Dėl Savivaldybės turto perdavimo panaudos pagrindais Šiaulių apskrities valstybinei mokesčių inspekcijai“.</w:t>
              </w:r>
            </w:p>
          </w:sdtContent>
        </w:sdt>
        <w:sdt>
          <w:sdtPr>
            <w:alias w:val="2 p."/>
            <w:tag w:val="part_b07268be7b924de1b3082cb04063579f"/>
            <w:lock w:val="sdtLocked"/>
            <w:richText/>
          </w:sdtPr>
          <w:sdtContent>
            <w:p w14:paraId="69B1A22B" w14:textId="1C6D0DB3">
              <w:pPr>
                <w:tabs>
                  <w:tab w:val="left" w:pos="1083"/>
                </w:tabs>
                <w:ind w:firstLine="720"/>
                <w:jc w:val="both"/>
                <w:rPr>
                  <w:szCs w:val="24"/>
                  <w:lang w:eastAsia="lt-LT"/>
                </w:rPr>
              </w:pPr>
              <w:sdt>
                <w:sdtPr>
                  <w:alias w:val="Numeris"/>
                  <w:tag w:val="nr_b07268be7b924de1b3082cb04063579f"/>
                  <w:lock w:val="sdtLocked"/>
                  <w:richText/>
                </w:sdtPr>
                <w:sdtContent>
                  <w:r>
                    <w:rPr>
                      <w:color w:val="000000"/>
                      <w:szCs w:val="24"/>
                      <w:lang w:eastAsia="lt-LT"/>
                    </w:rPr>
                    <w:t>2</w:t>
                  </w:r>
                </w:sdtContent>
              </w:sdt>
              <w:r>
                <w:rPr>
                  <w:color w:val="000000"/>
                  <w:szCs w:val="24"/>
                  <w:lang w:eastAsia="lt-LT"/>
                </w:rPr>
                <w:t xml:space="preserve">. </w:t>
              </w:r>
              <w:r>
                <w:rPr>
                  <w:szCs w:val="24"/>
                  <w:lang w:eastAsia="lt-LT"/>
                </w:rPr>
                <w:tab/>
                <w:t>Nurodyti, kad šis sprendimas ne vėliau kaip per vieną mėnesį nuo jo įsigaliojimo dienos gali būti skundžiamas paduodant skundą Lietuvos administracinių ginčų komisijos Šiaulių apygardos skyriui adresu: Dvaro g. 81, Šiauliai, arba Regionų apygardos administraciniam teismui bet kuriuose šio teismo rūmuose.</w:t>
              </w:r>
            </w:p>
            <w:p w14:paraId="5EA73AE3" w14:textId="77777777">
              <w:pPr>
                <w:rPr>
                  <w:szCs w:val="24"/>
                </w:rPr>
              </w:pPr>
            </w:p>
            <w:p w14:paraId="35DCF6AA" w14:textId="77777777">
              <w:pPr>
                <w:rPr>
                  <w:szCs w:val="24"/>
                </w:rPr>
              </w:pPr>
            </w:p>
            <w:p w14:paraId="508B0C8D" w14:textId="77777777">
              <w:pPr>
                <w:rPr>
                  <w:szCs w:val="24"/>
                </w:rPr>
              </w:pPr>
            </w:p>
            <w:p w14:paraId="016D6142" w14:textId="77777777">
              <w:pPr>
                <w:rPr>
                  <w:szCs w:val="24"/>
                  <w:lang w:eastAsia="lt-LT"/>
                </w:rPr>
              </w:pPr>
              <w:r>
                <w:rPr>
                  <w:szCs w:val="24"/>
                  <w:lang w:eastAsia="lt-LT"/>
                </w:rPr>
                <w:t>Savivaldybės meras</w:t>
                <w:tab/>
                <w:tab/>
                <w:tab/>
                <w:tab/>
              </w:r>
            </w:p>
            <w:p w14:paraId="5C38C0E5" w14:textId="77777777">
              <w:pPr>
                <w:jc w:val="center"/>
                <w:rPr>
                  <w:szCs w:val="24"/>
                  <w:lang w:eastAsia="lt-LT"/>
                </w:rPr>
              </w:pPr>
            </w:p>
            <w:p w14:paraId="084CF992" w14:textId="77777777">
              <w:pPr>
                <w:ind w:left="5216"/>
                <w:rPr>
                  <w:b/>
                  <w:caps/>
                  <w:szCs w:val="24"/>
                  <w:lang w:eastAsia="lt-LT"/>
                </w:rPr>
              </w:pPr>
              <w:r>
                <w:rPr>
                  <w:szCs w:val="24"/>
                  <w:lang w:eastAsia="lt-LT"/>
                </w:rPr>
                <w:br w:type="page"/>
              </w:r>
            </w:p>
          </w:sdtContent>
        </w:sdt>
        <w:sdt>
          <w:sdtPr>
            <w:alias w:val="skirsnis"/>
            <w:tag w:val="part_06d3603d77eb4f28b6e4ac3eebcbb212"/>
            <w:lock w:val="sdtLocked"/>
            <w:richText/>
          </w:sdtPr>
          <w:sdtContent>
            <w:sdt>
              <w:sdtPr>
                <w:alias w:val="Pavadinimas"/>
                <w:tag w:val="title_06d3603d77eb4f28b6e4ac3eebcbb212"/>
                <w:lock w:val="sdtLocked"/>
                <w:richText/>
              </w:sdtPr>
              <w:sdtContent>
                <w:p w14:paraId="0C0F15F5" w14:textId="6D121932">
                  <w:pPr>
                    <w:spacing w:line="276" w:lineRule="auto"/>
                    <w:jc w:val="center"/>
                    <w:rPr>
                      <w:b/>
                      <w:caps/>
                      <w:szCs w:val="24"/>
                      <w:lang w:eastAsia="lt-LT"/>
                    </w:rPr>
                  </w:pPr>
                  <w:r>
                    <w:rPr>
                      <w:b/>
                      <w:caps/>
                      <w:szCs w:val="24"/>
                      <w:lang w:eastAsia="lt-LT"/>
                    </w:rPr>
                    <w:t xml:space="preserve">Radviliškio rajono Savivaldybės tarybos 2025-05-29 srendimo projekto „dėl Radviliškio rajono savivaldybės tarybos 2024 m. birželio 20 d. sprendimo Nr. T-402 „Dėl Savivaldybės turto perdavimo panaudos pagrindais Šiaulių apskrities valstybinei mokesčių inspekcijai“ pripažinimo netekusiu galios“ </w:t>
                  </w:r>
                </w:p>
                <w:p w14:paraId="39CA0928" w14:textId="77777777">
                  <w:pPr>
                    <w:spacing w:line="276" w:lineRule="auto"/>
                    <w:jc w:val="center"/>
                    <w:rPr>
                      <w:b/>
                      <w:szCs w:val="24"/>
                      <w:lang w:eastAsia="lt-LT"/>
                    </w:rPr>
                  </w:pPr>
                  <w:r>
                    <w:rPr>
                      <w:b/>
                      <w:szCs w:val="24"/>
                      <w:lang w:eastAsia="lt-LT"/>
                    </w:rPr>
                    <w:t>AIŠKINAMASIS RAŠTAS</w:t>
                  </w:r>
                </w:p>
              </w:sdtContent>
            </w:sdt>
            <w:p w14:paraId="622D04C8" w14:textId="77777777">
              <w:pPr>
                <w:spacing w:line="276" w:lineRule="auto"/>
                <w:jc w:val="center"/>
                <w:rPr>
                  <w:b/>
                  <w:szCs w:val="24"/>
                  <w:lang w:eastAsia="lt-LT"/>
                </w:rPr>
              </w:pPr>
            </w:p>
            <w:p w14:paraId="7D2F8CD6" w14:textId="5293CD72">
              <w:pPr>
                <w:spacing w:line="276" w:lineRule="auto"/>
                <w:jc w:val="center"/>
                <w:rPr>
                  <w:bCs/>
                  <w:szCs w:val="24"/>
                  <w:lang w:eastAsia="lt-LT"/>
                </w:rPr>
              </w:pPr>
              <w:r>
                <w:rPr>
                  <w:bCs/>
                  <w:szCs w:val="24"/>
                  <w:lang w:eastAsia="lt-LT"/>
                </w:rPr>
                <w:t>2025 m. gegužės 8 d.</w:t>
              </w:r>
            </w:p>
            <w:p w14:paraId="56C0589B" w14:textId="16049CFF">
              <w:pPr>
                <w:spacing w:line="276" w:lineRule="auto"/>
                <w:jc w:val="center"/>
                <w:rPr>
                  <w:bCs/>
                  <w:szCs w:val="24"/>
                  <w:lang w:eastAsia="lt-LT"/>
                </w:rPr>
              </w:pPr>
              <w:r>
                <w:rPr>
                  <w:bCs/>
                  <w:szCs w:val="24"/>
                  <w:lang w:eastAsia="lt-LT"/>
                </w:rPr>
                <w:t>Radviliškis</w:t>
              </w:r>
            </w:p>
            <w:p w14:paraId="27000FF1" w14:textId="77777777">
              <w:pPr>
                <w:spacing w:line="276" w:lineRule="auto"/>
                <w:jc w:val="center"/>
                <w:rPr>
                  <w:bCs/>
                  <w:szCs w:val="24"/>
                  <w:lang w:eastAsia="lt-LT"/>
                </w:rPr>
              </w:pPr>
            </w:p>
            <w:sdt>
              <w:sdtPr>
                <w:alias w:val="1 p."/>
                <w:tag w:val="part_70c6d7c4f9d34401bd0fb40d94732138"/>
                <w:lock w:val="sdtLocked"/>
                <w:richText/>
              </w:sdtPr>
              <w:sdtContent>
                <w:p w14:paraId="0211AFA7" w14:textId="420A33AB">
                  <w:pPr>
                    <w:tabs>
                      <w:tab w:val="left" w:pos="851"/>
                    </w:tabs>
                    <w:spacing w:line="276" w:lineRule="auto"/>
                    <w:ind w:firstLine="567"/>
                    <w:jc w:val="both"/>
                    <w:rPr>
                      <w:b/>
                      <w:szCs w:val="24"/>
                      <w:lang w:eastAsia="lt-LT"/>
                    </w:rPr>
                  </w:pPr>
                  <w:sdt>
                    <w:sdtPr>
                      <w:alias w:val="Numeris"/>
                      <w:tag w:val="nr_70c6d7c4f9d34401bd0fb40d94732138"/>
                      <w:lock w:val="sdtLocked"/>
                      <w:richText/>
                    </w:sdtPr>
                    <w:sdtContent>
                      <w:r>
                        <w:rPr>
                          <w:b/>
                          <w:szCs w:val="24"/>
                          <w:lang w:eastAsia="lt-LT"/>
                        </w:rPr>
                        <w:t>1</w:t>
                      </w:r>
                    </w:sdtContent>
                  </w:sdt>
                  <w:r>
                    <w:rPr>
                      <w:b/>
                      <w:szCs w:val="24"/>
                      <w:lang w:eastAsia="lt-LT"/>
                    </w:rPr>
                    <w:t>.</w:t>
                    <w:tab/>
                    <w:t>Projekto rengimą paskatinusios priežastys, parengto projekto tikslai ir uždaviniai.</w:t>
                  </w:r>
                </w:p>
                <w:p w14:paraId="7B8C3C5C" w14:textId="664F8D4D">
                  <w:pPr>
                    <w:tabs>
                      <w:tab w:val="left" w:pos="851"/>
                    </w:tabs>
                    <w:spacing w:line="276" w:lineRule="auto"/>
                    <w:ind w:firstLine="567"/>
                    <w:jc w:val="both"/>
                    <w:rPr>
                      <w:szCs w:val="24"/>
                      <w:lang w:eastAsia="lt-LT"/>
                    </w:rPr>
                  </w:pPr>
                  <w:r>
                    <w:rPr>
                      <w:szCs w:val="24"/>
                      <w:lang w:eastAsia="lt-LT"/>
                    </w:rPr>
                    <w:t>Projektas parengtas atsižvelgus į Šiaulių apskrities valstybinės mokesčių inspekcijos</w:t>
                  </w:r>
                  <w:r>
                    <w:rPr>
                      <w:bCs/>
                      <w:szCs w:val="24"/>
                      <w:lang w:eastAsia="lt-LT"/>
                    </w:rPr>
                    <w:t xml:space="preserve"> (toliau – Šiaulių AVMĮ) 2025-04-10 raštą, kuriuo informuoja, kad įstaiga neturi duomenų, kada VĮ Turto bankas pradės Šiaulių AVMĮ pastato, esančio V. Kudirkos g. 3, Radviliškyje, renovaciją, ir todėl Šiaulių AVMĮ darbuotojams rezervuotos patalpos, esančios Radviliškio miesto seniūnijos pastate, Gedimino g. 8, Radviliškyje, gali būti naudojamos Savivaldybės poreikiams.</w:t>
                  </w:r>
                </w:p>
                <w:p w14:paraId="6E7E694B" w14:textId="4C3AFCD5">
                  <w:pPr>
                    <w:tabs>
                      <w:tab w:val="left" w:pos="851"/>
                    </w:tabs>
                    <w:spacing w:line="276" w:lineRule="auto"/>
                    <w:ind w:firstLine="567"/>
                    <w:jc w:val="both"/>
                    <w:rPr>
                      <w:iCs/>
                      <w:szCs w:val="24"/>
                      <w:lang w:eastAsia="lt-LT"/>
                    </w:rPr>
                  </w:pPr>
                  <w:r>
                    <w:rPr>
                      <w:iCs/>
                      <w:szCs w:val="24"/>
                      <w:lang w:eastAsia="lt-LT"/>
                    </w:rPr>
                    <w:t xml:space="preserve">Sprendimo projekto tikslas – pripažinti </w:t>
                  </w:r>
                  <w:r>
                    <w:rPr>
                      <w:szCs w:val="24"/>
                      <w:lang w:eastAsia="lt-LT"/>
                    </w:rPr>
                    <w:t>netekusiu galios Radviliškio rajono savivaldybės tarybos 2024-06-20 sprendimą Nr. T-402 „Dėl Savivaldybės turto perdavimo panaudos pagrindais Šiaulių apskrities valstybinei mokesčių inspekcijai“ (panaudos sutartis su Šiaulių AVMĮ nebuvo pasirašyta, dėl aukščiau nurodytos priežasties).</w:t>
                  </w:r>
                </w:p>
              </w:sdtContent>
            </w:sdt>
            <w:sdt>
              <w:sdtPr>
                <w:alias w:val="2 p."/>
                <w:tag w:val="part_54913876ff3747adb2522b5f60e77603"/>
                <w:lock w:val="sdtLocked"/>
                <w:richText/>
              </w:sdtPr>
              <w:sdtContent>
                <w:p w14:paraId="2E300422" w14:textId="39BAE03C">
                  <w:pPr>
                    <w:tabs>
                      <w:tab w:val="left" w:pos="851"/>
                    </w:tabs>
                    <w:spacing w:line="276" w:lineRule="auto"/>
                    <w:ind w:firstLine="567"/>
                    <w:jc w:val="both"/>
                    <w:rPr>
                      <w:b/>
                      <w:szCs w:val="24"/>
                      <w:lang w:eastAsia="lt-LT"/>
                    </w:rPr>
                  </w:pPr>
                  <w:sdt>
                    <w:sdtPr>
                      <w:alias w:val="Numeris"/>
                      <w:tag w:val="nr_54913876ff3747adb2522b5f60e77603"/>
                      <w:lock w:val="sdtLocked"/>
                      <w:richText/>
                    </w:sdtPr>
                    <w:sdtContent>
                      <w:r>
                        <w:rPr>
                          <w:b/>
                          <w:szCs w:val="24"/>
                          <w:lang w:eastAsia="lt-LT"/>
                        </w:rPr>
                        <w:t>2</w:t>
                      </w:r>
                    </w:sdtContent>
                  </w:sdt>
                  <w:r>
                    <w:rPr>
                      <w:b/>
                      <w:szCs w:val="24"/>
                      <w:lang w:eastAsia="lt-LT"/>
                    </w:rPr>
                    <w:t>.</w:t>
                    <w:tab/>
                    <w:t>Projekto iniciatoriai (institucija, asmenys ar piliečių atstovai) ir rengėjai.</w:t>
                  </w:r>
                </w:p>
                <w:p w14:paraId="031B51D0" w14:textId="77777777">
                  <w:pPr>
                    <w:tabs>
                      <w:tab w:val="left" w:pos="851"/>
                    </w:tabs>
                    <w:spacing w:line="276" w:lineRule="auto"/>
                    <w:ind w:firstLine="567"/>
                    <w:jc w:val="both"/>
                    <w:rPr>
                      <w:iCs/>
                      <w:spacing w:val="-2"/>
                      <w:szCs w:val="24"/>
                      <w:lang w:eastAsia="lt-LT"/>
                    </w:rPr>
                  </w:pPr>
                  <w:r>
                    <w:rPr>
                      <w:iCs/>
                      <w:szCs w:val="24"/>
                      <w:lang w:eastAsia="lt-LT"/>
                    </w:rPr>
                    <w:t xml:space="preserve">Projekto iniciatorius – </w:t>
                  </w:r>
                  <w:r>
                    <w:rPr>
                      <w:iCs/>
                      <w:spacing w:val="-2"/>
                      <w:szCs w:val="24"/>
                      <w:lang w:eastAsia="lt-LT"/>
                    </w:rPr>
                    <w:t>Radviliškio rajono savivaldybės administracija.</w:t>
                  </w:r>
                </w:p>
                <w:p w14:paraId="4A1E5AA6" w14:textId="37025345">
                  <w:pPr>
                    <w:tabs>
                      <w:tab w:val="left" w:pos="851"/>
                    </w:tabs>
                    <w:spacing w:line="276" w:lineRule="auto"/>
                    <w:ind w:firstLine="567"/>
                    <w:jc w:val="both"/>
                    <w:rPr>
                      <w:iCs/>
                      <w:szCs w:val="24"/>
                      <w:lang w:eastAsia="lt-LT"/>
                    </w:rPr>
                  </w:pPr>
                  <w:r>
                    <w:rPr>
                      <w:iCs/>
                      <w:szCs w:val="24"/>
                      <w:lang w:eastAsia="lt-LT"/>
                    </w:rPr>
                    <w:t>Projekto rengėjas – Investicijų ir turto valdymo skyriaus vyr. specialistė Diana Skaburskienė.</w:t>
                  </w:r>
                </w:p>
              </w:sdtContent>
            </w:sdt>
            <w:sdt>
              <w:sdtPr>
                <w:alias w:val="3 p."/>
                <w:tag w:val="part_ae257c5712f74d4a83848b13942e9c76"/>
                <w:lock w:val="sdtLocked"/>
                <w:richText/>
              </w:sdtPr>
              <w:sdtContent>
                <w:p w14:paraId="09887418" w14:textId="6EB12BD6">
                  <w:pPr>
                    <w:tabs>
                      <w:tab w:val="left" w:pos="851"/>
                    </w:tabs>
                    <w:spacing w:line="276" w:lineRule="auto"/>
                    <w:ind w:firstLine="567"/>
                    <w:jc w:val="both"/>
                    <w:rPr>
                      <w:b/>
                      <w:szCs w:val="24"/>
                      <w:lang w:eastAsia="lt-LT"/>
                    </w:rPr>
                  </w:pPr>
                  <w:sdt>
                    <w:sdtPr>
                      <w:alias w:val="Numeris"/>
                      <w:tag w:val="nr_ae257c5712f74d4a83848b13942e9c76"/>
                      <w:lock w:val="sdtLocked"/>
                      <w:richText/>
                    </w:sdtPr>
                    <w:sdtContent>
                      <w:r>
                        <w:rPr>
                          <w:b/>
                          <w:szCs w:val="24"/>
                          <w:lang w:eastAsia="lt-LT"/>
                        </w:rPr>
                        <w:t>3</w:t>
                      </w:r>
                    </w:sdtContent>
                  </w:sdt>
                  <w:r>
                    <w:rPr>
                      <w:b/>
                      <w:szCs w:val="24"/>
                      <w:lang w:eastAsia="lt-LT"/>
                    </w:rPr>
                    <w:t>.</w:t>
                    <w:tab/>
                    <w:t>Kaip šiuo metu yra reguliuojami sprendimo projekte aptarti teisiniai santykiai.</w:t>
                  </w:r>
                </w:p>
                <w:p w14:paraId="1EFE17A2" w14:textId="7C9C2196">
                  <w:pPr>
                    <w:tabs>
                      <w:tab w:val="left" w:pos="851"/>
                    </w:tabs>
                    <w:spacing w:line="276" w:lineRule="auto"/>
                    <w:ind w:firstLine="567"/>
                    <w:jc w:val="both"/>
                    <w:rPr>
                      <w:szCs w:val="24"/>
                      <w:lang w:eastAsia="lt-LT"/>
                    </w:rPr>
                  </w:pPr>
                  <w:r>
                    <w:rPr>
                      <w:szCs w:val="24"/>
                      <w:lang w:eastAsia="lt-LT"/>
                    </w:rPr>
                    <w:t xml:space="preserve">Vadovaudamasi </w:t>
                  </w:r>
                  <w:hyperlink r:id="rId5" w:history="1">
                    <w:r>
                      <w:rPr>
                        <w:szCs w:val="24"/>
                        <w:lang w:eastAsia="lt-LT"/>
                      </w:rPr>
                      <w:t>Vietos savivaldos įstatymo</w:t>
                    </w:r>
                  </w:hyperlink>
                  <w:r>
                    <w:rPr>
                      <w:szCs w:val="24"/>
                      <w:lang w:eastAsia="lt-LT"/>
                    </w:rPr>
                    <w:t xml:space="preserve"> 16 straipsnio 1 dalimi, Savivaldybės taryba savo įgaliojimus įgyvendina kolegialiai savivaldybės tarybos posėdžiuose. Savivaldybės taryba svarstomais klausimais priima sprendimus ir kontroliuoja, kaip jie įgyvendinami.  </w:t>
                  </w:r>
                </w:p>
              </w:sdtContent>
            </w:sdt>
            <w:sdt>
              <w:sdtPr>
                <w:alias w:val="4 p."/>
                <w:tag w:val="part_90dd7b8cf88844a7bd17d5bc7db9649c"/>
                <w:lock w:val="sdtLocked"/>
                <w:richText/>
              </w:sdtPr>
              <w:sdtContent>
                <w:p w14:paraId="337339A0" w14:textId="79AE33A6">
                  <w:pPr>
                    <w:tabs>
                      <w:tab w:val="left" w:pos="851"/>
                    </w:tabs>
                    <w:spacing w:line="276" w:lineRule="auto"/>
                    <w:ind w:firstLine="567"/>
                    <w:jc w:val="both"/>
                    <w:rPr>
                      <w:b/>
                      <w:szCs w:val="24"/>
                      <w:lang w:eastAsia="lt-LT"/>
                    </w:rPr>
                  </w:pPr>
                  <w:sdt>
                    <w:sdtPr>
                      <w:alias w:val="Numeris"/>
                      <w:tag w:val="nr_90dd7b8cf88844a7bd17d5bc7db9649c"/>
                      <w:lock w:val="sdtLocked"/>
                      <w:richText/>
                    </w:sdtPr>
                    <w:sdtContent>
                      <w:r>
                        <w:rPr>
                          <w:b/>
                          <w:szCs w:val="24"/>
                          <w:lang w:eastAsia="lt-LT"/>
                        </w:rPr>
                        <w:t>4</w:t>
                      </w:r>
                    </w:sdtContent>
                  </w:sdt>
                  <w:r>
                    <w:rPr>
                      <w:b/>
                      <w:szCs w:val="24"/>
                      <w:lang w:eastAsia="lt-LT"/>
                    </w:rPr>
                    <w:t>.</w:t>
                    <w:tab/>
                    <w:t xml:space="preserve">Kokios siūlomos naujos teisinio reguliavimo nuostatos, kokie teigiami rezultatai. </w:t>
                  </w:r>
                </w:p>
                <w:p w14:paraId="696080B5" w14:textId="4A3ABFED">
                  <w:pPr>
                    <w:tabs>
                      <w:tab w:val="left" w:pos="851"/>
                    </w:tabs>
                    <w:spacing w:line="276" w:lineRule="auto"/>
                    <w:ind w:firstLine="567"/>
                    <w:jc w:val="both"/>
                    <w:rPr>
                      <w:iCs/>
                      <w:szCs w:val="24"/>
                      <w:lang w:eastAsia="lt-LT"/>
                    </w:rPr>
                  </w:pPr>
                  <w:r>
                    <w:rPr>
                      <w:bCs/>
                      <w:szCs w:val="24"/>
                      <w:lang w:eastAsia="lt-LT"/>
                    </w:rPr>
                    <w:t xml:space="preserve">Bus pripažintas netekusiu galios neįvykdytas Savivaldybės tarybos sprendimas. </w:t>
                  </w:r>
                  <w:r>
                    <w:rPr>
                      <w:bCs/>
                      <w:spacing w:val="-2"/>
                      <w:szCs w:val="24"/>
                      <w:lang w:eastAsia="lt-LT"/>
                    </w:rPr>
                    <w:t xml:space="preserve">Radviliškio rajono savivaldybės administracija Šiaulių AVMĮ rezervuotas patalpas galės naudoti Radviliškio ir Radviliškio miesto seniūnijų veiklai. </w:t>
                  </w:r>
                </w:p>
              </w:sdtContent>
            </w:sdt>
            <w:sdt>
              <w:sdtPr>
                <w:alias w:val="5 p."/>
                <w:tag w:val="part_6f99d4fd5a1349bc8ac9d7d3ae9e6883"/>
                <w:lock w:val="sdtLocked"/>
                <w:richText/>
              </w:sdtPr>
              <w:sdtContent>
                <w:p w14:paraId="363685A8" w14:textId="07997EF5">
                  <w:pPr>
                    <w:tabs>
                      <w:tab w:val="left" w:pos="851"/>
                    </w:tabs>
                    <w:spacing w:line="276" w:lineRule="auto"/>
                    <w:ind w:firstLine="567"/>
                    <w:jc w:val="both"/>
                    <w:rPr>
                      <w:b/>
                      <w:szCs w:val="24"/>
                      <w:lang w:eastAsia="lt-LT"/>
                    </w:rPr>
                  </w:pPr>
                  <w:sdt>
                    <w:sdtPr>
                      <w:alias w:val="Numeris"/>
                      <w:tag w:val="nr_6f99d4fd5a1349bc8ac9d7d3ae9e6883"/>
                      <w:lock w:val="sdtLocked"/>
                      <w:richText/>
                    </w:sdtPr>
                    <w:sdtContent>
                      <w:r>
                        <w:rPr>
                          <w:b/>
                          <w:szCs w:val="24"/>
                          <w:lang w:eastAsia="lt-LT"/>
                        </w:rPr>
                        <w:t>5</w:t>
                      </w:r>
                    </w:sdtContent>
                  </w:sdt>
                  <w:r>
                    <w:rPr>
                      <w:b/>
                      <w:szCs w:val="24"/>
                      <w:lang w:eastAsia="lt-LT"/>
                    </w:rPr>
                    <w:t>.</w:t>
                    <w:tab/>
                    <w:t>Galimos neigiamos priimto sprendimo projekto pasekmės ir kokių priemonių reikėtų imtis, kad tokių pasekmių būtų išvengta.</w:t>
                  </w:r>
                </w:p>
                <w:p w14:paraId="64B25911" w14:textId="77777777">
                  <w:pPr>
                    <w:tabs>
                      <w:tab w:val="left" w:pos="851"/>
                    </w:tabs>
                    <w:spacing w:line="276" w:lineRule="auto"/>
                    <w:ind w:firstLine="567"/>
                    <w:jc w:val="both"/>
                    <w:rPr>
                      <w:szCs w:val="24"/>
                      <w:lang w:eastAsia="lt-LT"/>
                    </w:rPr>
                  </w:pPr>
                  <w:r>
                    <w:rPr>
                      <w:szCs w:val="24"/>
                      <w:lang w:eastAsia="lt-LT"/>
                    </w:rPr>
                    <w:t>Priėmus sprendimo projektą, neigiamų pasekmių nenumatoma.</w:t>
                  </w:r>
                </w:p>
              </w:sdtContent>
            </w:sdt>
            <w:sdt>
              <w:sdtPr>
                <w:alias w:val="6 p."/>
                <w:tag w:val="part_5817a54ce1354d5aad92436c211f247d"/>
                <w:lock w:val="sdtLocked"/>
                <w:richText/>
              </w:sdtPr>
              <w:sdtContent>
                <w:p w14:paraId="290FD59E" w14:textId="6A183538">
                  <w:pPr>
                    <w:tabs>
                      <w:tab w:val="left" w:pos="851"/>
                    </w:tabs>
                    <w:spacing w:line="276" w:lineRule="auto"/>
                    <w:ind w:firstLine="567"/>
                    <w:jc w:val="both"/>
                    <w:rPr>
                      <w:b/>
                      <w:szCs w:val="24"/>
                      <w:lang w:eastAsia="lt-LT"/>
                    </w:rPr>
                  </w:pPr>
                  <w:sdt>
                    <w:sdtPr>
                      <w:alias w:val="Numeris"/>
                      <w:tag w:val="nr_5817a54ce1354d5aad92436c211f247d"/>
                      <w:lock w:val="sdtLocked"/>
                      <w:richText/>
                    </w:sdtPr>
                    <w:sdtContent>
                      <w:r>
                        <w:rPr>
                          <w:b/>
                          <w:szCs w:val="24"/>
                          <w:lang w:eastAsia="lt-LT"/>
                        </w:rPr>
                        <w:t>6</w:t>
                      </w:r>
                    </w:sdtContent>
                  </w:sdt>
                  <w:r>
                    <w:rPr>
                      <w:b/>
                      <w:szCs w:val="24"/>
                      <w:lang w:eastAsia="lt-LT"/>
                    </w:rPr>
                    <w:t>.</w:t>
                    <w:tab/>
                    <w:t>Kokius teisės aktus būtina priimti, kokius galiojančius teisės aktus būtina pakeisti ar pripažinti netekusiais galios priėmus sprendimo projektą.</w:t>
                  </w:r>
                </w:p>
                <w:p w14:paraId="5F82CC36" w14:textId="6C7C4D56">
                  <w:pPr>
                    <w:tabs>
                      <w:tab w:val="left" w:pos="851"/>
                    </w:tabs>
                    <w:spacing w:line="276" w:lineRule="auto"/>
                    <w:ind w:firstLine="567"/>
                    <w:jc w:val="both"/>
                    <w:rPr>
                      <w:szCs w:val="24"/>
                      <w:lang w:eastAsia="lt-LT"/>
                    </w:rPr>
                  </w:pPr>
                  <w:r>
                    <w:rPr>
                      <w:szCs w:val="24"/>
                      <w:lang w:eastAsia="lt-LT"/>
                    </w:rPr>
                    <w:t>Priėmus sprendimą, galiojančių teisės aktų keisti nereikės.</w:t>
                  </w:r>
                </w:p>
              </w:sdtContent>
            </w:sdt>
            <w:sdt>
              <w:sdtPr>
                <w:alias w:val="7 p."/>
                <w:tag w:val="part_9782592405ad453d9b05e37d4fa9a1bc"/>
                <w:lock w:val="sdtLocked"/>
                <w:richText/>
              </w:sdtPr>
              <w:sdtContent>
                <w:p w14:paraId="37E12E33" w14:textId="5E66F4A1">
                  <w:pPr>
                    <w:tabs>
                      <w:tab w:val="left" w:pos="851"/>
                    </w:tabs>
                    <w:spacing w:line="276" w:lineRule="auto"/>
                    <w:ind w:firstLine="567"/>
                    <w:jc w:val="both"/>
                    <w:rPr>
                      <w:b/>
                      <w:szCs w:val="24"/>
                      <w:lang w:eastAsia="lt-LT"/>
                    </w:rPr>
                  </w:pPr>
                  <w:sdt>
                    <w:sdtPr>
                      <w:alias w:val="Numeris"/>
                      <w:tag w:val="nr_9782592405ad453d9b05e37d4fa9a1bc"/>
                      <w:lock w:val="sdtLocked"/>
                      <w:richText/>
                    </w:sdtPr>
                    <w:sdtContent>
                      <w:r>
                        <w:rPr>
                          <w:b/>
                          <w:szCs w:val="24"/>
                          <w:lang w:eastAsia="lt-LT"/>
                        </w:rPr>
                        <w:t>7</w:t>
                      </w:r>
                    </w:sdtContent>
                  </w:sdt>
                  <w:r>
                    <w:rPr>
                      <w:b/>
                      <w:szCs w:val="24"/>
                      <w:lang w:eastAsia="lt-LT"/>
                    </w:rPr>
                    <w:t>.</w:t>
                    <w:tab/>
                    <w:t>Sprendimo projektui įgyvendinti reikalingos lėšos, finansavimo šaltiniai.</w:t>
                  </w:r>
                </w:p>
                <w:p w14:paraId="54B63AA9" w14:textId="77777777">
                  <w:pPr>
                    <w:tabs>
                      <w:tab w:val="left" w:pos="851"/>
                    </w:tabs>
                    <w:spacing w:line="276" w:lineRule="auto"/>
                    <w:ind w:firstLine="567"/>
                    <w:jc w:val="both"/>
                    <w:rPr>
                      <w:szCs w:val="24"/>
                      <w:lang w:eastAsia="lt-LT"/>
                    </w:rPr>
                  </w:pPr>
                  <w:r>
                    <w:rPr>
                      <w:szCs w:val="24"/>
                      <w:lang w:eastAsia="lt-LT"/>
                    </w:rPr>
                    <w:t>Šio sprendimo įgyvendinimui Savivaldybės biudžeto lėšų nereikės.</w:t>
                  </w:r>
                </w:p>
              </w:sdtContent>
            </w:sdt>
            <w:sdt>
              <w:sdtPr>
                <w:alias w:val="8 p."/>
                <w:tag w:val="part_4008d1578a824dd4b88dbed54c5d2893"/>
                <w:lock w:val="sdtLocked"/>
                <w:richText/>
              </w:sdtPr>
              <w:sdtContent>
                <w:p w14:paraId="6DF540F4" w14:textId="70598666">
                  <w:pPr>
                    <w:tabs>
                      <w:tab w:val="left" w:pos="851"/>
                    </w:tabs>
                    <w:spacing w:line="276" w:lineRule="auto"/>
                    <w:ind w:firstLine="567"/>
                    <w:jc w:val="both"/>
                    <w:rPr>
                      <w:b/>
                      <w:szCs w:val="24"/>
                      <w:lang w:eastAsia="lt-LT"/>
                    </w:rPr>
                  </w:pPr>
                  <w:sdt>
                    <w:sdtPr>
                      <w:alias w:val="Numeris"/>
                      <w:tag w:val="nr_4008d1578a824dd4b88dbed54c5d2893"/>
                      <w:lock w:val="sdtLocked"/>
                      <w:richText/>
                    </w:sdtPr>
                    <w:sdtContent>
                      <w:r>
                        <w:rPr>
                          <w:b/>
                          <w:szCs w:val="24"/>
                          <w:lang w:eastAsia="lt-LT"/>
                        </w:rPr>
                        <w:t>8</w:t>
                      </w:r>
                    </w:sdtContent>
                  </w:sdt>
                  <w:r>
                    <w:rPr>
                      <w:b/>
                      <w:szCs w:val="24"/>
                      <w:lang w:eastAsia="lt-LT"/>
                    </w:rPr>
                    <w:t>.</w:t>
                    <w:tab/>
                    <w:t xml:space="preserve">Sprendimo projekto rengimo metu gauti specialistų vertinimai ir išvados. </w:t>
                  </w:r>
                </w:p>
                <w:p w14:paraId="74C9CF7E" w14:textId="525EA263">
                  <w:pPr>
                    <w:tabs>
                      <w:tab w:val="left" w:pos="0"/>
                      <w:tab w:val="left" w:pos="851"/>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567"/>
                    <w:jc w:val="both"/>
                    <w:rPr>
                      <w:bCs/>
                      <w:szCs w:val="24"/>
                      <w:lang w:eastAsia="lt-LT"/>
                    </w:rPr>
                  </w:pPr>
                  <w:r>
                    <w:rPr>
                      <w:bCs/>
                      <w:szCs w:val="24"/>
                      <w:lang w:eastAsia="lt-LT"/>
                    </w:rPr>
                    <w:t>Sprendimo projektas</w:t>
                  </w:r>
                  <w:r>
                    <w:rPr>
                      <w:b/>
                      <w:szCs w:val="24"/>
                      <w:lang w:eastAsia="lt-LT"/>
                    </w:rPr>
                    <w:t xml:space="preserve"> </w:t>
                  </w:r>
                  <w:r>
                    <w:rPr>
                      <w:bCs/>
                      <w:szCs w:val="24"/>
                      <w:lang w:eastAsia="lt-LT"/>
                    </w:rPr>
                    <w:t xml:space="preserve">suderintas su </w:t>
                  </w:r>
                  <w:r>
                    <w:rPr>
                      <w:szCs w:val="24"/>
                      <w:lang w:eastAsia="lt-LT"/>
                    </w:rPr>
                    <w:t>Radviliškio rajono savivaldybės administracijos direktoriumi,</w:t>
                  </w:r>
                  <w:r>
                    <w:rPr>
                      <w:bCs/>
                      <w:szCs w:val="24"/>
                      <w:lang w:eastAsia="lt-LT"/>
                    </w:rPr>
                    <w:t xml:space="preserve"> juristu, kalbininku, </w:t>
                  </w:r>
                  <w:r>
                    <w:rPr>
                      <w:szCs w:val="24"/>
                      <w:lang w:eastAsia="lt-LT"/>
                    </w:rPr>
                    <w:t>Investicijų ir turto valdymo skyriaus vedėju</w:t>
                  </w:r>
                  <w:r>
                    <w:rPr>
                      <w:bCs/>
                      <w:szCs w:val="24"/>
                      <w:lang w:eastAsia="lt-LT"/>
                    </w:rPr>
                    <w:t>.</w:t>
                  </w:r>
                </w:p>
              </w:sdtContent>
            </w:sdt>
            <w:sdt>
              <w:sdtPr>
                <w:alias w:val="9 p."/>
                <w:tag w:val="part_27de3d9ff7c34b21913f91337f9d2646"/>
                <w:lock w:val="sdtLocked"/>
                <w:richText/>
              </w:sdtPr>
              <w:sdtContent>
                <w:p w14:paraId="7D2A028A" w14:textId="14DFB579">
                  <w:pPr>
                    <w:tabs>
                      <w:tab w:val="left" w:pos="851"/>
                    </w:tabs>
                    <w:spacing w:line="276" w:lineRule="auto"/>
                    <w:ind w:firstLine="567"/>
                    <w:jc w:val="both"/>
                    <w:rPr>
                      <w:b/>
                      <w:szCs w:val="24"/>
                      <w:lang w:eastAsia="lt-LT"/>
                    </w:rPr>
                  </w:pPr>
                  <w:sdt>
                    <w:sdtPr>
                      <w:alias w:val="Numeris"/>
                      <w:tag w:val="nr_27de3d9ff7c34b21913f91337f9d2646"/>
                      <w:lock w:val="sdtLocked"/>
                      <w:richText/>
                    </w:sdtPr>
                    <w:sdtContent>
                      <w:r>
                        <w:rPr>
                          <w:b/>
                          <w:szCs w:val="24"/>
                          <w:lang w:eastAsia="lt-LT"/>
                        </w:rPr>
                        <w:t>9</w:t>
                      </w:r>
                    </w:sdtContent>
                  </w:sdt>
                  <w:r>
                    <w:rPr>
                      <w:b/>
                      <w:szCs w:val="24"/>
                      <w:lang w:eastAsia="lt-LT"/>
                    </w:rPr>
                    <w:t>.</w:t>
                    <w:tab/>
                    <w:t xml:space="preserve">Numatomo teisinio reguliavimo poveikio vertinimo rezultatai. </w:t>
                  </w:r>
                </w:p>
                <w:p w14:paraId="4FB06C61" w14:textId="77777777">
                  <w:pPr>
                    <w:tabs>
                      <w:tab w:val="left" w:pos="0"/>
                      <w:tab w:val="left" w:pos="851"/>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567"/>
                    <w:jc w:val="both"/>
                    <w:rPr>
                      <w:bCs/>
                      <w:szCs w:val="24"/>
                      <w:lang w:eastAsia="lt-LT"/>
                    </w:rPr>
                  </w:pPr>
                  <w:r>
                    <w:rPr>
                      <w:bCs/>
                      <w:szCs w:val="24"/>
                      <w:lang w:eastAsia="lt-LT"/>
                    </w:rPr>
                    <w:t>Šiuo sprendimo projektu nenumatoma reglamentuoti iki tol nereglamentuotus santykius, taip pat iš esmės nekeičiamas teisinis reguliavimas, todėl numatomo teisinio reguliavimo poveikio vertinimas neatliekamas.</w:t>
                  </w:r>
                </w:p>
              </w:sdtContent>
            </w:sdt>
            <w:sdt>
              <w:sdtPr>
                <w:alias w:val="10 p."/>
                <w:tag w:val="part_6b46277c23c34943bc3e587e9a975f26"/>
                <w:lock w:val="sdtLocked"/>
                <w:richText/>
              </w:sdtPr>
              <w:sdtContent>
                <w:p w14:paraId="3E3AB601" w14:textId="6CB5BA79">
                  <w:pPr>
                    <w:tabs>
                      <w:tab w:val="left" w:pos="993"/>
                    </w:tabs>
                    <w:spacing w:line="276" w:lineRule="auto"/>
                    <w:ind w:firstLine="567"/>
                    <w:jc w:val="both"/>
                    <w:rPr>
                      <w:b/>
                      <w:szCs w:val="24"/>
                      <w:lang w:eastAsia="lt-LT"/>
                    </w:rPr>
                  </w:pPr>
                  <w:sdt>
                    <w:sdtPr>
                      <w:alias w:val="Numeris"/>
                      <w:tag w:val="nr_6b46277c23c34943bc3e587e9a975f26"/>
                      <w:lock w:val="sdtLocked"/>
                      <w:richText/>
                    </w:sdtPr>
                    <w:sdtContent>
                      <w:r>
                        <w:rPr>
                          <w:b/>
                          <w:szCs w:val="24"/>
                          <w:lang w:eastAsia="lt-LT"/>
                        </w:rPr>
                        <w:t>10</w:t>
                      </w:r>
                    </w:sdtContent>
                  </w:sdt>
                  <w:r>
                    <w:rPr>
                      <w:b/>
                      <w:szCs w:val="24"/>
                      <w:lang w:eastAsia="lt-LT"/>
                    </w:rPr>
                    <w:t>.</w:t>
                    <w:tab/>
                    <w:t>Sprendimo projekto antikorupcinis vertinimas.</w:t>
                  </w:r>
                </w:p>
                <w:p w14:paraId="6D652C5C" w14:textId="77777777">
                  <w:pPr>
                    <w:tabs>
                      <w:tab w:val="left" w:pos="993"/>
                      <w:tab w:val="left" w:pos="1134"/>
                    </w:tabs>
                    <w:spacing w:line="276" w:lineRule="auto"/>
                    <w:ind w:firstLine="567"/>
                    <w:rPr>
                      <w:rFonts w:eastAsia="Calibri"/>
                      <w:szCs w:val="24"/>
                      <w:lang w:eastAsia="lt-LT"/>
                    </w:rPr>
                  </w:pPr>
                  <w:r>
                    <w:rPr>
                      <w:rFonts w:eastAsia="Calibri"/>
                      <w:szCs w:val="24"/>
                      <w:lang w:eastAsia="lt-LT"/>
                    </w:rPr>
                    <w:t>Teisės akto projektas antikorupciniam vertinimui neteikiamas.</w:t>
                  </w:r>
                </w:p>
              </w:sdtContent>
            </w:sdt>
            <w:sdt>
              <w:sdtPr>
                <w:alias w:val="11 p."/>
                <w:tag w:val="part_e90b6eab7b2a4fbf9fb4999c2911de6d"/>
                <w:lock w:val="sdtLocked"/>
                <w:richText/>
              </w:sdtPr>
              <w:sdtContent>
                <w:p w14:paraId="5D63CA1E" w14:textId="7AF27593">
                  <w:pPr>
                    <w:tabs>
                      <w:tab w:val="left" w:pos="993"/>
                    </w:tabs>
                    <w:spacing w:line="276" w:lineRule="auto"/>
                    <w:ind w:firstLine="567"/>
                    <w:jc w:val="both"/>
                    <w:rPr>
                      <w:b/>
                      <w:szCs w:val="24"/>
                      <w:lang w:eastAsia="lt-LT"/>
                    </w:rPr>
                  </w:pPr>
                  <w:sdt>
                    <w:sdtPr>
                      <w:alias w:val="Numeris"/>
                      <w:tag w:val="nr_e90b6eab7b2a4fbf9fb4999c2911de6d"/>
                      <w:lock w:val="sdtLocked"/>
                      <w:richText/>
                    </w:sdtPr>
                    <w:sdtContent>
                      <w:r>
                        <w:rPr>
                          <w:b/>
                          <w:szCs w:val="24"/>
                          <w:lang w:eastAsia="lt-LT"/>
                        </w:rPr>
                        <w:t>11</w:t>
                      </w:r>
                    </w:sdtContent>
                  </w:sdt>
                  <w:r>
                    <w:rPr>
                      <w:b/>
                      <w:szCs w:val="24"/>
                      <w:lang w:eastAsia="lt-LT"/>
                    </w:rPr>
                    <w:t>.</w:t>
                    <w:tab/>
                    <w:t xml:space="preserve">Kiti, iniciatoriaus nuomone, reikalingi pagrindimai ir paaiškinimai. </w:t>
                  </w:r>
                </w:p>
                <w:p w14:paraId="584DD51C" w14:textId="77777777">
                  <w:pPr>
                    <w:tabs>
                      <w:tab w:val="left" w:pos="993"/>
                      <w:tab w:val="left" w:pos="1134"/>
                    </w:tabs>
                    <w:spacing w:line="276" w:lineRule="auto"/>
                    <w:ind w:firstLine="567"/>
                    <w:rPr>
                      <w:rFonts w:eastAsia="Calibri"/>
                      <w:szCs w:val="24"/>
                      <w:lang w:eastAsia="lt-LT"/>
                    </w:rPr>
                  </w:pPr>
                  <w:r>
                    <w:rPr>
                      <w:rFonts w:eastAsia="Calibri"/>
                      <w:szCs w:val="24"/>
                      <w:lang w:eastAsia="lt-LT"/>
                    </w:rPr>
                    <w:t xml:space="preserve">Papildomų paaiškinimų nėra. </w:t>
                  </w:r>
                </w:p>
              </w:sdtContent>
            </w:sdt>
            <w:sdt>
              <w:sdtPr>
                <w:alias w:val="12 p."/>
                <w:tag w:val="part_5a83f708767d497390e41fee90b43c21"/>
                <w:lock w:val="sdtLocked"/>
                <w:richText/>
              </w:sdtPr>
              <w:sdtContent>
                <w:p w14:paraId="3CF588CF" w14:textId="7992814A">
                  <w:pPr>
                    <w:tabs>
                      <w:tab w:val="left" w:pos="993"/>
                    </w:tabs>
                    <w:spacing w:line="276" w:lineRule="auto"/>
                    <w:ind w:firstLine="567"/>
                    <w:jc w:val="both"/>
                    <w:rPr>
                      <w:b/>
                      <w:szCs w:val="24"/>
                      <w:lang w:eastAsia="lt-LT"/>
                    </w:rPr>
                  </w:pPr>
                  <w:sdt>
                    <w:sdtPr>
                      <w:alias w:val="Numeris"/>
                      <w:tag w:val="nr_5a83f708767d497390e41fee90b43c21"/>
                      <w:lock w:val="sdtLocked"/>
                      <w:richText/>
                    </w:sdtPr>
                    <w:sdtContent>
                      <w:r>
                        <w:rPr>
                          <w:b/>
                          <w:szCs w:val="24"/>
                          <w:lang w:eastAsia="lt-LT"/>
                        </w:rPr>
                        <w:t>12</w:t>
                      </w:r>
                    </w:sdtContent>
                  </w:sdt>
                  <w:r>
                    <w:rPr>
                      <w:b/>
                      <w:szCs w:val="24"/>
                      <w:lang w:eastAsia="lt-LT"/>
                    </w:rPr>
                    <w:t>.</w:t>
                    <w:tab/>
                    <w:t xml:space="preserve">Pridedami dokumentai. </w:t>
                  </w:r>
                </w:p>
                <w:p w14:paraId="328E4DC8" w14:textId="77777777">
                  <w:pPr>
                    <w:tabs>
                      <w:tab w:val="left" w:pos="851"/>
                    </w:tabs>
                    <w:spacing w:line="276" w:lineRule="auto"/>
                    <w:ind w:firstLine="567"/>
                    <w:jc w:val="both"/>
                    <w:rPr>
                      <w:szCs w:val="24"/>
                      <w:lang w:eastAsia="lt-LT"/>
                    </w:rPr>
                  </w:pPr>
                  <w:r>
                    <w:rPr>
                      <w:szCs w:val="24"/>
                      <w:lang w:eastAsia="lt-LT"/>
                    </w:rPr>
                    <w:t xml:space="preserve">Pridedamų dokumentų nėra. </w:t>
                  </w:r>
                </w:p>
                <w:p w14:paraId="43A2961F" w14:textId="77777777">
                  <w:pPr>
                    <w:tabs>
                      <w:tab w:val="left" w:pos="851"/>
                    </w:tabs>
                    <w:spacing w:line="276" w:lineRule="auto"/>
                    <w:ind w:firstLine="567"/>
                    <w:jc w:val="both"/>
                    <w:rPr>
                      <w:szCs w:val="24"/>
                      <w:lang w:eastAsia="lt-LT"/>
                    </w:rPr>
                  </w:pPr>
                </w:p>
                <w:p w14:paraId="14081E83" w14:textId="77777777">
                  <w:pPr>
                    <w:tabs>
                      <w:tab w:val="left" w:pos="851"/>
                    </w:tabs>
                    <w:spacing w:line="276" w:lineRule="auto"/>
                    <w:ind w:firstLine="567"/>
                    <w:jc w:val="both"/>
                    <w:rPr>
                      <w:szCs w:val="24"/>
                      <w:lang w:eastAsia="lt-LT"/>
                    </w:rPr>
                  </w:pPr>
                </w:p>
                <w:p w14:paraId="5E47DD75" w14:textId="77777777">
                  <w:pPr>
                    <w:tabs>
                      <w:tab w:val="left" w:pos="851"/>
                    </w:tabs>
                    <w:spacing w:line="276" w:lineRule="auto"/>
                    <w:ind w:firstLine="567"/>
                    <w:jc w:val="both"/>
                    <w:rPr>
                      <w:b/>
                      <w:bCs/>
                      <w:szCs w:val="24"/>
                      <w:lang w:eastAsia="lt-LT"/>
                    </w:rPr>
                  </w:pPr>
                </w:p>
              </w:sdtContent>
            </w:sdt>
          </w:sdtContent>
        </w:sdt>
        <w:sdt>
          <w:sdtPr>
            <w:alias w:val="signatura"/>
            <w:tag w:val="part_dbc0ef7f9f584659a84a7198ea3a32e3"/>
            <w:lock w:val="sdtLocked"/>
            <w:richText/>
          </w:sdtPr>
          <w:sdtContent>
            <w:p w14:paraId="6DEE1950" w14:textId="1F97A6F1">
              <w:pPr>
                <w:spacing w:line="276" w:lineRule="auto"/>
                <w:jc w:val="both"/>
                <w:rPr>
                  <w:szCs w:val="24"/>
                  <w:lang w:eastAsia="lt-LT"/>
                </w:rPr>
              </w:pPr>
              <w:r>
                <w:rPr>
                  <w:szCs w:val="24"/>
                  <w:lang w:eastAsia="lt-LT"/>
                </w:rPr>
                <w:t>Investicijų ir turto valdymo skyriaus vyriausioji specialistė</w:t>
                <w:tab/>
                <w:tab/>
                <w:tab/>
                <w:t xml:space="preserve">        Diana Skaburskienė</w:t>
              </w:r>
            </w:p>
          </w:sdtContent>
        </w:sdt>
      </w:sdtContent>
    </w:sdt>
    <w:sectPr>
      <w:pgSz w:w="11906" w:h="16838" w:code="9"/>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0002A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0E3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4164E0"/>
  <w15:chartTrackingRefBased/>
  <w15:docId w15:val="{E6232B2D-3283-439E-BAAD-9F7C3D98E3D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hyperlink" TargetMode="External" Target="http://www3.lrs.lt/pls/inter3/dokpaieska.showdoc_l?p_id=454354"/>
  <Relationship Id="rId5" Type="http://schemas.openxmlformats.org/officeDocument/2006/relationships/hyperlink" TargetMode="External" Target="http://www3.lrs.lt/pls/inter3/dokpaieska.showdoc_l?p_id=454354"/>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09c24b2044b45b0a457f3d5dd3793ac" PartId="ad2e6f4ff7504913b7b88fe9a40b4136">
    <Part Type="preambule" DocPartId="24b4ddb09dd345f28a05c27497520e88" PartId="76c771ff2bb342649f59bcbfe07334de"/>
    <Part Type="punktas" Nr="1" Abbr="1 p." DocPartId="d572a3dc8cc641b3b7d5f0447ef3d17d" PartId="1fb87474a3f3425a9e465bf2a6427f92"/>
    <Part Type="punktas" Nr="2" Abbr="2 p." DocPartId="47402f3fb76f4ef18cc678c24f0b8b08" PartId="b07268be7b924de1b3082cb04063579f"/>
    <Part Type="skirsnis" Title="RADVILIŠKIO RAJONO SAVIVALDYBĖS TARYBOS 2025-05-29 SRENDIMO PROJEKTO „DĖL RADVILIŠKIO RAJONO SAVIVALDYBĖS TARYBOS 2024 M. BIRŽELIO 20 D. SPRENDIMO NR. T-402 „DĖL SAVIVALDYBĖS TURTO PERDAVIMO PANAUDOS PAGRINDAIS ŠIAULIŲ APSKRITIES VALSTYBINEI MOKESČIŲ INSPEKCIJAI“ PRIPAŽINIMO NETEKUSIU GALIOS“ AIŠKINAMASIS RAŠTAS" DocPartId="dce310274cb84cc882196f644aaf7604" PartId="06d3603d77eb4f28b6e4ac3eebcbb212">
      <Part Type="punktas" Nr="1" Abbr="1 p." DocPartId="40ae4fc09895456198a29a66415ed76f" PartId="70c6d7c4f9d34401bd0fb40d94732138"/>
      <Part Type="punktas" Nr="2" Abbr="2 p." DocPartId="01ed218a297a4776b399dbda7748aa29" PartId="54913876ff3747adb2522b5f60e77603"/>
      <Part Type="punktas" Nr="3" Abbr="3 p." DocPartId="8d0a754dd77547bb9295b9713aa6a3cf" PartId="ae257c5712f74d4a83848b13942e9c76"/>
      <Part Type="punktas" Nr="4" Abbr="4 p." DocPartId="1cf8c2b902224d369d434694dd027c1f" PartId="90dd7b8cf88844a7bd17d5bc7db9649c"/>
      <Part Type="punktas" Nr="5" Abbr="5 p." DocPartId="51ac1db7cd3f475e9e72325ba1b44bd0" PartId="6f99d4fd5a1349bc8ac9d7d3ae9e6883"/>
      <Part Type="punktas" Nr="6" Abbr="6 p." DocPartId="2cba3efc509741268fcfb82da1f288ad" PartId="5817a54ce1354d5aad92436c211f247d"/>
      <Part Type="punktas" Nr="7" Abbr="7 p." DocPartId="337edfe7830c48178837e8517d802d38" PartId="9782592405ad453d9b05e37d4fa9a1bc"/>
      <Part Type="punktas" Nr="8" Abbr="8 p." DocPartId="abccf96fca324ef3ab41e126f740e6a3" PartId="4008d1578a824dd4b88dbed54c5d2893"/>
      <Part Type="punktas" Nr="9" Abbr="9 p." DocPartId="e360b9bfd15f4fdea9547e6a71c84e8c" PartId="27de3d9ff7c34b21913f91337f9d2646"/>
      <Part Type="punktas" Nr="10" Abbr="10 p." DocPartId="6439ca2ec36a42568ccdc23d056f0191" PartId="6b46277c23c34943bc3e587e9a975f26"/>
      <Part Type="punktas" Nr="11" Abbr="11 p." DocPartId="f73648403a7c40a08b3cdfc32a877cbe" PartId="e90b6eab7b2a4fbf9fb4999c2911de6d"/>
      <Part Type="punktas" Nr="12" Abbr="12 p." DocPartId="d813e1d9cff94bbca248b7925f9c7261" PartId="5a83f708767d497390e41fee90b43c21"/>
    </Part>
    <Part Type="signatura" DocPartId="10ba56396f9d4eef986f42c6dd6c8d40" PartId="dbc0ef7f9f584659a84a7198ea3a32e3"/>
  </Part>
</Parts>
</file>

<file path=customXml/itemProps1.xml><?xml version="1.0" encoding="utf-8"?>
<ds:datastoreItem xmlns:ds="http://schemas.openxmlformats.org/officeDocument/2006/customXml" ds:itemID="{FBCD8892-8800-421C-A530-8AB623EE153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577</Words>
  <Characters>4319</Characters>
  <Application>Microsoft Office Word</Application>
  <DocSecurity>4</DocSecurity>
  <Lines>91</Lines>
  <Paragraphs>49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4847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2025-05-20T07:05:00Z</dcterms:created>
  <dc:creator>Diana Skaburskienė</dc:creator>
  <lastModifiedBy>adlibuser</lastModifiedBy>
  <dcterms:modified xsi:type="dcterms:W3CDTF">2025-05-20T07:05:00Z</dcterms:modified>
  <revision>2</revision>
</coreProperties>
</file>