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d924beb2424c03aae2865cd503b52e"/>
        <w:lock w:val="sdtLocked"/>
        <w:richText/>
      </w:sdtPr>
      <w:sdtContent>
        <w:p w14:paraId="1D5EE2C3" w14:textId="77777777">
          <w:pPr>
            <w:keepNext/>
            <w:ind w:left="7776"/>
            <w:outlineLvl w:val="1"/>
            <w:rPr>
              <w:b/>
            </w:rPr>
          </w:pPr>
          <w:r>
            <w:rPr>
              <w:b/>
            </w:rPr>
            <w:t>Projektas</w:t>
          </w:r>
        </w:p>
        <w:p w14:paraId="2263B5B3" w14:textId="17120B5D">
          <w:pPr>
            <w:ind w:firstLine="7006"/>
            <w:jc w:val="center"/>
            <w:rPr>
              <w:szCs w:val="24"/>
            </w:rPr>
          </w:pPr>
          <w:r>
            <w:rPr>
              <w:szCs w:val="24"/>
            </w:rPr>
            <w:t>Nr. TSP-</w:t>
          </w:r>
        </w:p>
        <w:p w14:paraId="028B6086" w14:textId="77777777">
          <w:pPr>
            <w:jc w:val="center"/>
            <w:rPr>
              <w:szCs w:val="24"/>
            </w:rPr>
          </w:pPr>
        </w:p>
        <w:p w14:paraId="613B5CD6" w14:textId="77777777">
          <w:pPr>
            <w:keepNext/>
            <w:jc w:val="center"/>
            <w:outlineLvl w:val="1"/>
            <w:rPr>
              <w:b/>
            </w:rPr>
          </w:pPr>
          <w:r>
            <w:rPr>
              <w:b/>
            </w:rPr>
            <w:t>RADVILIŠKIO RAJONO SAVIVALDYBĖS TARYBA</w:t>
          </w:r>
        </w:p>
        <w:p w14:paraId="3D6569F0" w14:textId="77777777">
          <w:pPr>
            <w:ind w:firstLine="62"/>
            <w:rPr>
              <w:szCs w:val="24"/>
            </w:rPr>
          </w:pPr>
        </w:p>
        <w:p w14:paraId="19EED7B9" w14:textId="77777777">
          <w:pPr>
            <w:keepNext/>
            <w:jc w:val="center"/>
            <w:outlineLvl w:val="1"/>
            <w:rPr>
              <w:b/>
            </w:rPr>
          </w:pPr>
          <w:r>
            <w:rPr>
              <w:b/>
            </w:rPr>
            <w:t>SPRENDIMAS</w:t>
          </w:r>
        </w:p>
        <w:p w14:paraId="7AD697DD" w14:textId="4938ED83">
          <w:pPr>
            <w:keepNext/>
            <w:jc w:val="center"/>
            <w:outlineLvl w:val="1"/>
            <w:rPr>
              <w:b/>
            </w:rPr>
          </w:pPr>
          <w:r>
            <w:rPr>
              <w:b/>
            </w:rPr>
            <w:t xml:space="preserve">DĖL RADVILIŠKIO RAJONO SAVIVALDYBĖS 2025 METŲ VALSTYBĖS LĖŠOMIS FINANSUOJAMŲ MELIORACIJOS IR HIDROTECHNIKOS STATINIŲ EKSPLOATAVIMO, PRIEŽIŪROS, REMONTO DARBŲ IR IŠLAIDŲ  SĄRAŠO PATVIRTINIMO</w:t>
          </w:r>
        </w:p>
        <w:p w14:paraId="07134AC4" w14:textId="77777777">
          <w:pPr>
            <w:jc w:val="center"/>
            <w:rPr>
              <w:szCs w:val="24"/>
            </w:rPr>
          </w:pPr>
        </w:p>
        <w:p w14:paraId="096C1B57" w14:textId="62152335">
          <w:pPr>
            <w:jc w:val="center"/>
            <w:rPr>
              <w:szCs w:val="24"/>
            </w:rPr>
          </w:pPr>
          <w:r>
            <w:rPr>
              <w:color w:val="000000"/>
              <w:szCs w:val="24"/>
            </w:rPr>
            <w:t xml:space="preserve">2025 m.                     </w:t>
          </w:r>
          <w:r>
            <w:rPr>
              <w:szCs w:val="24"/>
            </w:rPr>
            <w:t xml:space="preserve"> d. Nr. T-</w:t>
          </w:r>
        </w:p>
        <w:p w14:paraId="13619F7E" w14:textId="77777777">
          <w:pPr>
            <w:jc w:val="center"/>
            <w:rPr>
              <w:szCs w:val="24"/>
            </w:rPr>
          </w:pPr>
          <w:r>
            <w:rPr>
              <w:szCs w:val="24"/>
            </w:rPr>
            <w:t>Radviliškis</w:t>
          </w:r>
        </w:p>
        <w:p w14:paraId="233051CF" w14:textId="77777777">
          <w:pPr>
            <w:ind w:firstLine="720"/>
            <w:jc w:val="both"/>
            <w:rPr>
              <w:szCs w:val="24"/>
            </w:rPr>
          </w:pPr>
        </w:p>
        <w:sdt>
          <w:sdtPr>
            <w:alias w:val="preambule"/>
            <w:tag w:val="part_9d707f7c55034594a2d1c6d253e28efa"/>
            <w:lock w:val="sdtLocked"/>
            <w:richText/>
          </w:sdtPr>
          <w:sdtContent>
            <w:p w14:paraId="57D66B55" w14:textId="05CADCC9">
              <w:pPr>
                <w:ind w:firstLine="720"/>
                <w:jc w:val="both"/>
                <w:rPr>
                  <w:spacing w:val="50"/>
                  <w:szCs w:val="24"/>
                </w:rPr>
              </w:pPr>
              <w:r>
                <w:rPr>
                  <w:szCs w:val="24"/>
                </w:rPr>
                <w:t xml:space="preserve">Vadovaudamasi Lietuvos Respublikos vietos savivaldos įstatymo 15 straipsnio 4 dalimi, Lietuvos Respublikos melioracijos įstatymo 7 straipsnio 3 punktu ir Lietuvos Respublikos žemės ūkio ministro </w:t>
              </w:r>
              <w:r>
                <w:rPr>
                  <w:color w:val="000000"/>
                  <w:szCs w:val="24"/>
                </w:rPr>
                <w:t>2025 m. sausio 3 d. įsakymu Nr. 3D-A-1</w:t>
              </w:r>
              <w:r>
                <w:rPr>
                  <w:color w:val="FF0000"/>
                  <w:szCs w:val="24"/>
                </w:rPr>
                <w:t xml:space="preserve"> </w:t>
              </w:r>
              <w:r>
                <w:rPr>
                  <w:color w:val="000000"/>
                  <w:szCs w:val="24"/>
                </w:rPr>
                <w:t xml:space="preserve">„Dėl 2025 m. </w:t>
              </w:r>
              <w:r>
                <w:rPr>
                  <w:szCs w:val="24"/>
                </w:rPr>
                <w:t xml:space="preserve">skiriamų specialiųjų tikslinių dotacijų Žemės ūkio ministerijai priskirtoms valstybinėms (valstybės perduotoms savivaldybėms) funkcijoms atlikti paskirstymo tarp savivaldybių sąrašo patvirtinimo“, Radviliškio rajono savivaldybės  taryba </w:t>
              </w:r>
              <w:r>
                <w:rPr>
                  <w:spacing w:val="50"/>
                  <w:szCs w:val="24"/>
                </w:rPr>
                <w:t>nusprendžia:</w:t>
              </w:r>
            </w:p>
          </w:sdtContent>
        </w:sdt>
        <w:sdt>
          <w:sdtPr>
            <w:alias w:val="pastraipa"/>
            <w:tag w:val="part_9ee6951522ed48c5a9abae5ccbba11ba"/>
            <w:lock w:val="sdtLocked"/>
            <w:richText/>
          </w:sdtPr>
          <w:sdtContent>
            <w:p w14:paraId="504AB3DE" w14:textId="5EBC8C67">
              <w:pPr>
                <w:tabs>
                  <w:tab w:val="left" w:pos="993"/>
                  <w:tab w:val="left" w:pos="1276"/>
                </w:tabs>
                <w:ind w:firstLine="709"/>
                <w:jc w:val="both"/>
                <w:rPr>
                  <w:szCs w:val="24"/>
                </w:rPr>
              </w:pPr>
              <w:r>
                <w:rPr>
                  <w:szCs w:val="24"/>
                </w:rPr>
                <w:t>Patvirtinti Radviliškio rajono savivaldybės 2025 m. valstybės lėšomis finansuojamų melioracijos ir hidrotechnikos statinių eksploatavimo, priežiūros, remonto darbų ir išlaidų sąrašą (pridedama).</w:t>
              </w:r>
            </w:p>
            <w:p w14:paraId="6389F915" w14:textId="77777777">
              <w:pPr>
                <w:jc w:val="both"/>
                <w:rPr>
                  <w:szCs w:val="24"/>
                </w:rPr>
              </w:pPr>
            </w:p>
            <w:p w14:paraId="3F257D29" w14:textId="77777777">
              <w:pPr>
                <w:jc w:val="both"/>
                <w:rPr>
                  <w:szCs w:val="24"/>
                </w:rPr>
              </w:pPr>
            </w:p>
            <w:p w14:paraId="46A99269" w14:textId="77777777">
              <w:pPr>
                <w:jc w:val="both"/>
                <w:rPr>
                  <w:szCs w:val="24"/>
                </w:rPr>
              </w:pPr>
            </w:p>
          </w:sdtContent>
        </w:sdt>
        <w:sdt>
          <w:sdtPr>
            <w:alias w:val="signatura"/>
            <w:tag w:val="part_86bb8cd0588e487dbffb2e93397e110b"/>
            <w:lock w:val="sdtLocked"/>
            <w:richText/>
          </w:sdtPr>
          <w:sdtContent>
            <w:p w14:paraId="72629976" w14:textId="1EDA0A61">
              <w:pPr>
                <w:jc w:val="both"/>
                <w:rPr>
                  <w:szCs w:val="24"/>
                </w:rPr>
              </w:pPr>
              <w:r>
                <w:rPr>
                  <w:szCs w:val="24"/>
                </w:rPr>
                <w:t xml:space="preserve">Savivaldybės meras </w:t>
                <w:tab/>
                <w:tab/>
                <w:tab/>
                <w:tab/>
                <w:t xml:space="preserve"> </w:t>
              </w:r>
            </w:p>
            <w:p w14:paraId="4BA64378" w14:textId="77777777">
              <w:pPr>
                <w:tabs>
                  <w:tab w:val="left" w:pos="7655"/>
                </w:tabs>
                <w:rPr>
                  <w:sz w:val="22"/>
                </w:rPr>
              </w:pPr>
            </w:p>
            <w:p w14:paraId="44773952" w14:textId="77777777">
              <w:pPr>
                <w:tabs>
                  <w:tab w:val="left" w:pos="7655"/>
                </w:tabs>
                <w:rPr>
                  <w:sz w:val="22"/>
                </w:rPr>
              </w:pPr>
            </w:p>
            <w:p w14:paraId="2CDED9C1" w14:textId="77777777">
              <w:pPr>
                <w:tabs>
                  <w:tab w:val="left" w:pos="7655"/>
                </w:tabs>
                <w:rPr>
                  <w:sz w:val="22"/>
                </w:rPr>
              </w:pPr>
            </w:p>
            <w:p w14:paraId="7C548838" w14:textId="77777777">
              <w:pPr>
                <w:tabs>
                  <w:tab w:val="left" w:pos="7655"/>
                </w:tabs>
                <w:rPr>
                  <w:sz w:val="22"/>
                </w:rPr>
              </w:pPr>
            </w:p>
            <w:p w14:paraId="51FAB4A5" w14:textId="77777777">
              <w:pPr>
                <w:tabs>
                  <w:tab w:val="left" w:pos="7655"/>
                </w:tabs>
                <w:rPr>
                  <w:sz w:val="22"/>
                </w:rPr>
              </w:pPr>
            </w:p>
            <w:p w14:paraId="19F0F1CA" w14:textId="77777777">
              <w:pPr>
                <w:tabs>
                  <w:tab w:val="left" w:pos="7655"/>
                </w:tabs>
                <w:rPr>
                  <w:sz w:val="22"/>
                </w:rPr>
              </w:pPr>
            </w:p>
            <w:p w14:paraId="696350A5" w14:textId="77777777">
              <w:pPr>
                <w:tabs>
                  <w:tab w:val="left" w:pos="7655"/>
                </w:tabs>
                <w:rPr>
                  <w:sz w:val="22"/>
                </w:rPr>
              </w:pPr>
            </w:p>
            <w:p w14:paraId="2219AE6C" w14:textId="77777777">
              <w:pPr>
                <w:tabs>
                  <w:tab w:val="left" w:pos="7655"/>
                </w:tabs>
                <w:rPr>
                  <w:sz w:val="22"/>
                </w:rPr>
              </w:pPr>
            </w:p>
            <w:p w14:paraId="4E452EF7" w14:textId="77777777">
              <w:pPr>
                <w:tabs>
                  <w:tab w:val="left" w:pos="7655"/>
                </w:tabs>
                <w:rPr>
                  <w:sz w:val="22"/>
                </w:rPr>
              </w:pPr>
            </w:p>
            <w:p w14:paraId="4F278961" w14:textId="77777777">
              <w:pPr>
                <w:tabs>
                  <w:tab w:val="left" w:pos="7655"/>
                </w:tabs>
                <w:rPr>
                  <w:sz w:val="22"/>
                </w:rPr>
              </w:pPr>
            </w:p>
            <w:p w14:paraId="3ACE2B4D" w14:textId="77777777">
              <w:pPr>
                <w:tabs>
                  <w:tab w:val="left" w:pos="7655"/>
                </w:tabs>
                <w:rPr>
                  <w:sz w:val="22"/>
                </w:rPr>
              </w:pPr>
            </w:p>
            <w:p w14:paraId="125FF361" w14:textId="77777777">
              <w:pPr>
                <w:tabs>
                  <w:tab w:val="left" w:pos="7655"/>
                </w:tabs>
                <w:rPr>
                  <w:sz w:val="22"/>
                </w:rPr>
              </w:pPr>
            </w:p>
            <w:p w14:paraId="060891E1" w14:textId="77777777">
              <w:pPr>
                <w:tabs>
                  <w:tab w:val="left" w:pos="7655"/>
                </w:tabs>
                <w:rPr>
                  <w:sz w:val="22"/>
                </w:rPr>
              </w:pPr>
            </w:p>
            <w:p w14:paraId="1E473FE5" w14:textId="77777777">
              <w:pPr>
                <w:tabs>
                  <w:tab w:val="left" w:pos="7655"/>
                </w:tabs>
                <w:rPr>
                  <w:sz w:val="22"/>
                </w:rPr>
              </w:pPr>
            </w:p>
            <w:p w14:paraId="2E6AFC80" w14:textId="77777777">
              <w:pPr>
                <w:tabs>
                  <w:tab w:val="left" w:pos="7655"/>
                </w:tabs>
                <w:rPr>
                  <w:sz w:val="22"/>
                </w:rPr>
              </w:pPr>
            </w:p>
            <w:p w14:paraId="0E5B1EE3" w14:textId="77777777">
              <w:pPr>
                <w:rPr>
                  <w:szCs w:val="24"/>
                </w:rPr>
                <w:sectPr>
                  <w:pgSz w:w="11906" w:h="16838" w:code="9"/>
                  <w:pgMar w:top="1134" w:right="567" w:bottom="1134" w:left="1701" w:header="567" w:footer="567" w:gutter="0"/>
                  <w:cols w:space="1296"/>
                  <w:docGrid w:linePitch="360"/>
                </w:sectPr>
              </w:pPr>
            </w:p>
          </w:sdtContent>
        </w:sdt>
      </w:sdtContent>
    </w:sdt>
    <w:sdt>
      <w:sdtPr>
        <w:alias w:val="patvirtinta"/>
        <w:tag w:val="part_4baf0e4cc2894a2bb4cb256eb2839cdd"/>
        <w:lock w:val="sdtLocked"/>
        <w:richText/>
      </w:sdtPr>
      <w:sdtContent>
        <w:p w14:paraId="4AAFF059" w14:textId="40A04108">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8"/>
              <w:szCs w:val="28"/>
            </w:rPr>
            <w:tab/>
            <w:tab/>
            <w:tab/>
            <w:tab/>
          </w:r>
          <w:r>
            <w:rPr>
              <w:szCs w:val="24"/>
            </w:rPr>
            <w:t xml:space="preserve">PATVIRTINTA </w:t>
          </w:r>
        </w:p>
        <w:p w14:paraId="5AA469FC" w14:textId="77777777">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2"/>
              <w:szCs w:val="22"/>
            </w:rPr>
            <w:tab/>
            <w:tab/>
            <w:tab/>
            <w:tab/>
          </w:r>
          <w:r>
            <w:rPr>
              <w:szCs w:val="24"/>
            </w:rPr>
            <w:t xml:space="preserve">Radviliškio rajono savivaldybės tarybos          </w:t>
          </w:r>
        </w:p>
        <w:p w14:paraId="1C3294BE" w14:textId="35F1C3F2">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Cs w:val="24"/>
            </w:rPr>
            <w:tab/>
            <w:tab/>
            <w:tab/>
            <w:tab/>
          </w:r>
          <w:r>
            <w:rPr>
              <w:color w:val="000000"/>
              <w:szCs w:val="24"/>
            </w:rPr>
            <w:t xml:space="preserve">2025 m.                  d. </w:t>
          </w:r>
          <w:r>
            <w:rPr>
              <w:szCs w:val="24"/>
            </w:rPr>
            <w:t xml:space="preserve"> sprendimu Nr. T-</w:t>
          </w:r>
        </w:p>
        <w:p w14:paraId="66C0BB18" w14:textId="77777777">
          <w:pPr>
            <w:rPr>
              <w:b/>
              <w:sz w:val="22"/>
              <w:szCs w:val="22"/>
            </w:rPr>
          </w:pPr>
        </w:p>
        <w:p w14:paraId="0AD68707" w14:textId="77777777">
          <w:pPr>
            <w:jc w:val="center"/>
            <w:rPr>
              <w:b/>
              <w:sz w:val="22"/>
              <w:szCs w:val="22"/>
            </w:rPr>
          </w:pPr>
        </w:p>
        <w:p w14:paraId="6306BBF5" w14:textId="4DDB40A2">
          <w:pPr>
            <w:jc w:val="center"/>
            <w:rPr>
              <w:b/>
              <w:szCs w:val="24"/>
            </w:rPr>
          </w:pPr>
          <w:sdt>
            <w:sdtPr>
              <w:alias w:val="Pavadinimas"/>
              <w:tag w:val="title_4baf0e4cc2894a2bb4cb256eb2839cdd"/>
              <w:lock w:val="sdtLocked"/>
              <w:richText/>
            </w:sdtPr>
            <w:sdtContent>
              <w:r>
                <w:rPr>
                  <w:b/>
                  <w:szCs w:val="24"/>
                </w:rPr>
                <w:t xml:space="preserve">RADVILIŠKIO RAJONO SAVIVALDYBĖS 2025 METŲ VALSTYBĖS LĖŠOMIS FINANSUOJAMŲ MELIORACIJOS IR HIDROTECHNIKOS STATINIŲ EKSPLOATAVIMO, PRIEŽIŪROS,  REMONTO DARBŲ IR IŠLAIDŲ SĄRAŠAS </w:t>
              </w:r>
            </w:sdtContent>
          </w:sdt>
        </w:p>
        <w:p w14:paraId="14658A7C" w14:textId="77777777">
          <w:pPr>
            <w:jc w:val="center"/>
            <w:rPr>
              <w:b/>
              <w:szCs w:val="24"/>
            </w:rPr>
          </w:pPr>
        </w:p>
        <w:p w14:paraId="6F1FDF33" w14:textId="77777777">
          <w:pPr>
            <w:rPr>
              <w:sz w:val="22"/>
              <w:szCs w:val="22"/>
            </w:rPr>
          </w:pPr>
        </w:p>
        <w:tbl>
          <w:tblPr>
            <w:tblW w:w="14140" w:type="dxa"/>
            <w:tblLook w:val="04A0" w:firstRow="1" w:lastRow="0" w:firstColumn="1" w:lastColumn="0" w:noHBand="0" w:noVBand="1"/>
          </w:tblPr>
          <w:tblGrid>
            <w:gridCol w:w="699"/>
            <w:gridCol w:w="4681"/>
            <w:gridCol w:w="2040"/>
            <w:gridCol w:w="6720"/>
          </w:tblGrid>
          <w:tr w14:paraId="357CD338" w14:textId="77777777">
            <w:trPr>
              <w:trHeight w:val="300"/>
            </w:trPr>
            <w:tc>
              <w:tcPr>
                <w:tcW w:w="69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F59EFA5" w14:textId="77777777">
                <w:pPr>
                  <w:jc w:val="center"/>
                  <w:rPr>
                    <w:b/>
                    <w:bCs/>
                    <w:color w:val="000000"/>
                    <w:szCs w:val="24"/>
                    <w:lang w:eastAsia="lt-LT"/>
                  </w:rPr>
                </w:pPr>
                <w:r>
                  <w:rPr>
                    <w:b/>
                    <w:bCs/>
                    <w:color w:val="000000"/>
                    <w:szCs w:val="24"/>
                  </w:rPr>
                  <w:t>Eil. Nr.</w:t>
                </w:r>
              </w:p>
            </w:tc>
            <w:tc>
              <w:tcPr>
                <w:tcW w:w="46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84B33AF" w14:textId="77777777">
                <w:pPr>
                  <w:jc w:val="center"/>
                  <w:rPr>
                    <w:b/>
                    <w:bCs/>
                    <w:color w:val="000000"/>
                    <w:szCs w:val="24"/>
                  </w:rPr>
                </w:pPr>
                <w:r>
                  <w:rPr>
                    <w:b/>
                    <w:bCs/>
                    <w:color w:val="000000"/>
                    <w:szCs w:val="24"/>
                  </w:rPr>
                  <w:t>Darbų, išlaidų pavadinimas</w:t>
                </w:r>
              </w:p>
            </w:tc>
            <w:tc>
              <w:tcPr>
                <w:tcW w:w="20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80A7087" w14:textId="77777777">
                <w:pPr>
                  <w:jc w:val="center"/>
                  <w:rPr>
                    <w:b/>
                    <w:bCs/>
                    <w:color w:val="000000"/>
                    <w:szCs w:val="24"/>
                  </w:rPr>
                </w:pPr>
                <w:r>
                  <w:rPr>
                    <w:b/>
                    <w:bCs/>
                    <w:color w:val="000000"/>
                    <w:szCs w:val="24"/>
                  </w:rPr>
                  <w:t>Darbų, išlaidų vertė Eur</w:t>
                </w:r>
              </w:p>
            </w:tc>
            <w:tc>
              <w:tcPr>
                <w:tcW w:w="67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38BCE79" w14:textId="77777777">
                <w:pPr>
                  <w:jc w:val="center"/>
                  <w:rPr>
                    <w:b/>
                    <w:bCs/>
                    <w:color w:val="000000"/>
                    <w:szCs w:val="24"/>
                  </w:rPr>
                </w:pPr>
                <w:r>
                  <w:rPr>
                    <w:b/>
                    <w:bCs/>
                    <w:color w:val="000000"/>
                    <w:szCs w:val="24"/>
                  </w:rPr>
                  <w:t>Pastabos</w:t>
                </w:r>
              </w:p>
            </w:tc>
          </w:tr>
          <w:tr w14:paraId="503AF616" w14:textId="77777777">
            <w:trPr>
              <w:trHeight w:val="315"/>
            </w:trPr>
            <w:tc>
              <w:tcPr>
                <w:tcW w:w="699" w:type="dxa"/>
                <w:vMerge/>
                <w:tcBorders>
                  <w:top w:val="single" w:sz="8" w:space="0" w:color="auto"/>
                  <w:left w:val="single" w:sz="8" w:space="0" w:color="auto"/>
                  <w:bottom w:val="single" w:sz="8" w:space="0" w:color="000000"/>
                  <w:right w:val="single" w:sz="8" w:space="0" w:color="auto"/>
                </w:tcBorders>
                <w:vAlign w:val="center"/>
                <w:hideMark/>
              </w:tcPr>
              <w:p w14:paraId="10BFEE54" w14:textId="77777777">
                <w:pPr>
                  <w:rPr>
                    <w:b/>
                    <w:bCs/>
                    <w:color w:val="000000"/>
                    <w:szCs w:val="24"/>
                  </w:rPr>
                </w:pPr>
              </w:p>
            </w:tc>
            <w:tc>
              <w:tcPr>
                <w:tcW w:w="4681" w:type="dxa"/>
                <w:vMerge/>
                <w:tcBorders>
                  <w:top w:val="single" w:sz="8" w:space="0" w:color="auto"/>
                  <w:left w:val="single" w:sz="8" w:space="0" w:color="auto"/>
                  <w:bottom w:val="single" w:sz="8" w:space="0" w:color="000000"/>
                  <w:right w:val="single" w:sz="8" w:space="0" w:color="auto"/>
                </w:tcBorders>
                <w:vAlign w:val="center"/>
                <w:hideMark/>
              </w:tcPr>
              <w:p w14:paraId="2E26BDF8" w14:textId="77777777">
                <w:pPr>
                  <w:rPr>
                    <w:b/>
                    <w:bCs/>
                    <w:color w:val="000000"/>
                    <w:szCs w:val="24"/>
                  </w:rPr>
                </w:pPr>
              </w:p>
            </w:tc>
            <w:tc>
              <w:tcPr>
                <w:tcW w:w="2040" w:type="dxa"/>
                <w:vMerge/>
                <w:tcBorders>
                  <w:top w:val="single" w:sz="8" w:space="0" w:color="auto"/>
                  <w:left w:val="single" w:sz="8" w:space="0" w:color="auto"/>
                  <w:bottom w:val="single" w:sz="8" w:space="0" w:color="000000"/>
                  <w:right w:val="single" w:sz="8" w:space="0" w:color="auto"/>
                </w:tcBorders>
                <w:vAlign w:val="center"/>
                <w:hideMark/>
              </w:tcPr>
              <w:p w14:paraId="1F52A870" w14:textId="77777777">
                <w:pPr>
                  <w:rPr>
                    <w:b/>
                    <w:bCs/>
                    <w:color w:val="000000"/>
                    <w:szCs w:val="24"/>
                  </w:rPr>
                </w:pPr>
              </w:p>
            </w:tc>
            <w:tc>
              <w:tcPr>
                <w:tcW w:w="6720" w:type="dxa"/>
                <w:vMerge/>
                <w:tcBorders>
                  <w:top w:val="single" w:sz="8" w:space="0" w:color="auto"/>
                  <w:left w:val="single" w:sz="8" w:space="0" w:color="auto"/>
                  <w:bottom w:val="single" w:sz="8" w:space="0" w:color="000000"/>
                  <w:right w:val="single" w:sz="8" w:space="0" w:color="auto"/>
                </w:tcBorders>
                <w:vAlign w:val="center"/>
                <w:hideMark/>
              </w:tcPr>
              <w:p w14:paraId="4114A642" w14:textId="77777777">
                <w:pPr>
                  <w:jc w:val="center"/>
                  <w:rPr>
                    <w:b/>
                    <w:bCs/>
                    <w:color w:val="000000"/>
                    <w:szCs w:val="24"/>
                  </w:rPr>
                </w:pPr>
              </w:p>
            </w:tc>
          </w:tr>
          <w:tr w14:paraId="17A162D7" w14:textId="77777777">
            <w:trPr>
              <w:trHeight w:val="159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00FF881B" w14:textId="77777777">
                <w:pPr>
                  <w:jc w:val="center"/>
                  <w:rPr>
                    <w:color w:val="000000"/>
                    <w:szCs w:val="24"/>
                  </w:rPr>
                </w:pPr>
                <w:r>
                  <w:rPr>
                    <w:color w:val="000000"/>
                    <w:szCs w:val="24"/>
                  </w:rPr>
                  <w:t>1.</w:t>
                </w:r>
              </w:p>
            </w:tc>
            <w:tc>
              <w:tcPr>
                <w:tcW w:w="4681" w:type="dxa"/>
                <w:tcBorders>
                  <w:top w:val="nil"/>
                  <w:left w:val="nil"/>
                  <w:bottom w:val="single" w:sz="8" w:space="0" w:color="auto"/>
                  <w:right w:val="single" w:sz="8" w:space="0" w:color="auto"/>
                </w:tcBorders>
                <w:shd w:val="clear" w:color="auto" w:fill="auto"/>
                <w:vAlign w:val="center"/>
                <w:hideMark/>
              </w:tcPr>
              <w:p w14:paraId="66152CAD" w14:textId="5B94D402">
                <w:pPr>
                  <w:jc w:val="both"/>
                  <w:rPr>
                    <w:color w:val="000000"/>
                    <w:szCs w:val="24"/>
                  </w:rPr>
                </w:pPr>
                <w:r>
                  <w:rPr>
                    <w:color w:val="000000"/>
                    <w:szCs w:val="24"/>
                  </w:rPr>
                  <w:t xml:space="preserve">Radviliškio rajono  Kutiškių sausinimo siurblinės (polderio) eksploatavimo ir jos tvenkinių bei Arimaičių ežero gamtosauginio vandens debito praleidimo per hidrotechnikos įrenginį užtikrinimo priežiūros darbai.</w:t>
                </w:r>
              </w:p>
            </w:tc>
            <w:tc>
              <w:tcPr>
                <w:tcW w:w="2040" w:type="dxa"/>
                <w:tcBorders>
                  <w:top w:val="nil"/>
                  <w:left w:val="nil"/>
                  <w:bottom w:val="single" w:sz="8" w:space="0" w:color="auto"/>
                  <w:right w:val="single" w:sz="8" w:space="0" w:color="auto"/>
                </w:tcBorders>
                <w:shd w:val="clear" w:color="auto" w:fill="auto"/>
                <w:vAlign w:val="center"/>
                <w:hideMark/>
              </w:tcPr>
              <w:p w14:paraId="555FE3E1" w14:textId="77777777">
                <w:pPr>
                  <w:jc w:val="center"/>
                  <w:rPr>
                    <w:color w:val="000000"/>
                    <w:szCs w:val="24"/>
                  </w:rPr>
                </w:pPr>
                <w:r>
                  <w:rPr>
                    <w:color w:val="000000"/>
                    <w:szCs w:val="24"/>
                  </w:rPr>
                  <w:t xml:space="preserve">5 500,00 </w:t>
                </w:r>
              </w:p>
            </w:tc>
            <w:tc>
              <w:tcPr>
                <w:tcW w:w="6720" w:type="dxa"/>
                <w:tcBorders>
                  <w:top w:val="nil"/>
                  <w:left w:val="nil"/>
                  <w:bottom w:val="single" w:sz="8" w:space="0" w:color="auto"/>
                  <w:right w:val="single" w:sz="8" w:space="0" w:color="auto"/>
                </w:tcBorders>
                <w:shd w:val="clear" w:color="auto" w:fill="auto"/>
                <w:vAlign w:val="center"/>
                <w:hideMark/>
              </w:tcPr>
              <w:p w14:paraId="5AB61DC8" w14:textId="77964337">
                <w:pPr>
                  <w:jc w:val="center"/>
                  <w:rPr>
                    <w:color w:val="000000"/>
                    <w:szCs w:val="24"/>
                  </w:rPr>
                </w:pPr>
                <w:r>
                  <w:rPr>
                    <w:color w:val="000000"/>
                    <w:szCs w:val="24"/>
                  </w:rPr>
                  <w:t>Bus atliekamas priežiūros darbų pirkimas.</w:t>
                </w:r>
              </w:p>
            </w:tc>
          </w:tr>
          <w:tr w14:paraId="636C4A39" w14:textId="77777777">
            <w:trPr>
              <w:trHeight w:val="772"/>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5599C23" w14:textId="77777777">
                <w:pPr>
                  <w:jc w:val="center"/>
                  <w:rPr>
                    <w:color w:val="000000"/>
                    <w:szCs w:val="24"/>
                  </w:rPr>
                </w:pPr>
                <w:r>
                  <w:rPr>
                    <w:color w:val="000000"/>
                    <w:szCs w:val="24"/>
                  </w:rPr>
                  <w:t>2.</w:t>
                </w:r>
              </w:p>
            </w:tc>
            <w:tc>
              <w:tcPr>
                <w:tcW w:w="4681" w:type="dxa"/>
                <w:tcBorders>
                  <w:top w:val="nil"/>
                  <w:left w:val="nil"/>
                  <w:bottom w:val="single" w:sz="8" w:space="0" w:color="auto"/>
                  <w:right w:val="single" w:sz="8" w:space="0" w:color="auto"/>
                </w:tcBorders>
                <w:shd w:val="clear" w:color="auto" w:fill="auto"/>
                <w:vAlign w:val="center"/>
                <w:hideMark/>
              </w:tcPr>
              <w:p w14:paraId="79C7AFDF" w14:textId="28EA25AB">
                <w:pPr>
                  <w:jc w:val="both"/>
                  <w:rPr>
                    <w:color w:val="000000"/>
                    <w:szCs w:val="24"/>
                  </w:rPr>
                </w:pPr>
                <w:r>
                  <w:rPr>
                    <w:color w:val="000000"/>
                    <w:szCs w:val="24"/>
                  </w:rPr>
                  <w:t xml:space="preserve">Elektros energijos suvartojimo išlaidos eksploatuojant Radviliškio rajono Kutiškių  sausinimo siurblinę (polderį).</w:t>
                </w:r>
              </w:p>
            </w:tc>
            <w:tc>
              <w:tcPr>
                <w:tcW w:w="2040" w:type="dxa"/>
                <w:tcBorders>
                  <w:top w:val="nil"/>
                  <w:left w:val="nil"/>
                  <w:bottom w:val="single" w:sz="8" w:space="0" w:color="auto"/>
                  <w:right w:val="single" w:sz="8" w:space="0" w:color="auto"/>
                </w:tcBorders>
                <w:shd w:val="clear" w:color="auto" w:fill="auto"/>
                <w:vAlign w:val="center"/>
                <w:hideMark/>
              </w:tcPr>
              <w:p w14:paraId="7CB2F0F3" w14:textId="39F735E7">
                <w:pPr>
                  <w:jc w:val="center"/>
                  <w:rPr>
                    <w:color w:val="000000"/>
                    <w:szCs w:val="24"/>
                  </w:rPr>
                </w:pPr>
                <w:r>
                  <w:rPr>
                    <w:color w:val="000000"/>
                    <w:szCs w:val="24"/>
                  </w:rPr>
                  <w:t>3 800,00</w:t>
                </w:r>
              </w:p>
            </w:tc>
            <w:tc>
              <w:tcPr>
                <w:tcW w:w="6720" w:type="dxa"/>
                <w:tcBorders>
                  <w:top w:val="nil"/>
                  <w:left w:val="nil"/>
                  <w:bottom w:val="single" w:sz="8" w:space="0" w:color="auto"/>
                  <w:right w:val="single" w:sz="8" w:space="0" w:color="auto"/>
                </w:tcBorders>
                <w:shd w:val="clear" w:color="auto" w:fill="auto"/>
                <w:vAlign w:val="center"/>
                <w:hideMark/>
              </w:tcPr>
              <w:p w14:paraId="77D28CB1" w14:textId="5A9D83CC">
                <w:pPr>
                  <w:jc w:val="center"/>
                  <w:rPr>
                    <w:color w:val="000000"/>
                    <w:szCs w:val="24"/>
                  </w:rPr>
                </w:pPr>
                <w:r>
                  <w:rPr>
                    <w:color w:val="000000"/>
                    <w:szCs w:val="24"/>
                  </w:rPr>
                  <w:t>Elektros energiją tiekiantys tiekėjai.</w:t>
                </w:r>
              </w:p>
            </w:tc>
          </w:tr>
          <w:tr w14:paraId="1AEC0C1D" w14:textId="77777777">
            <w:trPr>
              <w:trHeight w:val="645"/>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4C686A83" w14:textId="77777777">
                <w:pPr>
                  <w:jc w:val="center"/>
                  <w:rPr>
                    <w:color w:val="000000"/>
                    <w:szCs w:val="24"/>
                  </w:rPr>
                </w:pPr>
                <w:r>
                  <w:rPr>
                    <w:color w:val="000000"/>
                    <w:szCs w:val="24"/>
                  </w:rPr>
                  <w:t>3.</w:t>
                </w:r>
              </w:p>
            </w:tc>
            <w:tc>
              <w:tcPr>
                <w:tcW w:w="4681" w:type="dxa"/>
                <w:tcBorders>
                  <w:top w:val="nil"/>
                  <w:left w:val="nil"/>
                  <w:bottom w:val="single" w:sz="8" w:space="0" w:color="auto"/>
                  <w:right w:val="single" w:sz="8" w:space="0" w:color="auto"/>
                </w:tcBorders>
                <w:shd w:val="clear" w:color="auto" w:fill="auto"/>
                <w:vAlign w:val="center"/>
                <w:hideMark/>
              </w:tcPr>
              <w:p w14:paraId="5CCAFC74" w14:textId="39B3CA98">
                <w:pPr>
                  <w:jc w:val="both"/>
                  <w:rPr>
                    <w:color w:val="000000"/>
                    <w:szCs w:val="24"/>
                  </w:rPr>
                </w:pPr>
                <w:r>
                  <w:rPr>
                    <w:color w:val="000000"/>
                    <w:szCs w:val="24"/>
                  </w:rPr>
                  <w:t xml:space="preserve">Radviliškio rajono melioruotos žemės ir melioracijos statinių  apskaitos paslaugos.</w:t>
                </w:r>
              </w:p>
            </w:tc>
            <w:tc>
              <w:tcPr>
                <w:tcW w:w="2040" w:type="dxa"/>
                <w:tcBorders>
                  <w:top w:val="nil"/>
                  <w:left w:val="nil"/>
                  <w:bottom w:val="single" w:sz="8" w:space="0" w:color="auto"/>
                  <w:right w:val="single" w:sz="8" w:space="0" w:color="auto"/>
                </w:tcBorders>
                <w:shd w:val="clear" w:color="auto" w:fill="auto"/>
                <w:vAlign w:val="center"/>
                <w:hideMark/>
              </w:tcPr>
              <w:p w14:paraId="7243D850" w14:textId="77777777">
                <w:pPr>
                  <w:jc w:val="center"/>
                  <w:rPr>
                    <w:color w:val="000000"/>
                    <w:szCs w:val="24"/>
                  </w:rPr>
                </w:pPr>
                <w:r>
                  <w:rPr>
                    <w:color w:val="000000"/>
                    <w:szCs w:val="24"/>
                  </w:rPr>
                  <w:t xml:space="preserve">5 500,00 </w:t>
                </w:r>
              </w:p>
            </w:tc>
            <w:tc>
              <w:tcPr>
                <w:tcW w:w="6720" w:type="dxa"/>
                <w:tcBorders>
                  <w:top w:val="nil"/>
                  <w:left w:val="nil"/>
                  <w:bottom w:val="single" w:sz="8" w:space="0" w:color="auto"/>
                  <w:right w:val="single" w:sz="8" w:space="0" w:color="auto"/>
                </w:tcBorders>
                <w:shd w:val="clear" w:color="auto" w:fill="auto"/>
                <w:vAlign w:val="center"/>
                <w:hideMark/>
              </w:tcPr>
              <w:p w14:paraId="2FCE5DAA" w14:textId="67D61BD3">
                <w:pPr>
                  <w:jc w:val="center"/>
                  <w:rPr>
                    <w:color w:val="000000"/>
                    <w:szCs w:val="24"/>
                  </w:rPr>
                </w:pPr>
                <w:r>
                  <w:rPr>
                    <w:color w:val="000000"/>
                    <w:szCs w:val="24"/>
                  </w:rPr>
                  <w:t>LR žemės ūkio ministro 2004-04-29 įsakymas Nr. 3D-243. Paslaugas atlieka Valstybės įmonė Žemės ūkio duomenų centras.</w:t>
                </w:r>
              </w:p>
            </w:tc>
          </w:tr>
          <w:tr w14:paraId="2E55B520" w14:textId="77777777">
            <w:trPr>
              <w:trHeight w:val="1108"/>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6C9987B4" w14:textId="77777777">
                <w:pPr>
                  <w:jc w:val="center"/>
                  <w:rPr>
                    <w:color w:val="000000"/>
                    <w:szCs w:val="24"/>
                  </w:rPr>
                </w:pPr>
                <w:r>
                  <w:rPr>
                    <w:color w:val="000000"/>
                    <w:szCs w:val="24"/>
                  </w:rPr>
                  <w:t>4.</w:t>
                </w:r>
              </w:p>
            </w:tc>
            <w:tc>
              <w:tcPr>
                <w:tcW w:w="4681" w:type="dxa"/>
                <w:tcBorders>
                  <w:top w:val="nil"/>
                  <w:left w:val="nil"/>
                  <w:bottom w:val="single" w:sz="8" w:space="0" w:color="auto"/>
                  <w:right w:val="single" w:sz="8" w:space="0" w:color="auto"/>
                </w:tcBorders>
                <w:shd w:val="clear" w:color="auto" w:fill="auto"/>
                <w:vAlign w:val="center"/>
                <w:hideMark/>
              </w:tcPr>
              <w:p w14:paraId="58F7F60E" w14:textId="416FE8E8">
                <w:pPr>
                  <w:jc w:val="both"/>
                  <w:rPr>
                    <w:color w:val="000000"/>
                    <w:szCs w:val="24"/>
                  </w:rPr>
                </w:pPr>
                <w:r>
                  <w:rPr>
                    <w:color w:val="000000"/>
                    <w:szCs w:val="24"/>
                  </w:rPr>
                  <w:t>Radviliškio rajone esančių ir valstybei nuosavybės teise priklausančių hidrotechnikos statinių (tvenkinių), jų įrenginių priežiūros darbai.</w:t>
                </w:r>
              </w:p>
            </w:tc>
            <w:tc>
              <w:tcPr>
                <w:tcW w:w="2040" w:type="dxa"/>
                <w:tcBorders>
                  <w:top w:val="nil"/>
                  <w:left w:val="nil"/>
                  <w:bottom w:val="single" w:sz="8" w:space="0" w:color="auto"/>
                  <w:right w:val="single" w:sz="8" w:space="0" w:color="auto"/>
                </w:tcBorders>
                <w:shd w:val="clear" w:color="auto" w:fill="auto"/>
                <w:vAlign w:val="center"/>
                <w:hideMark/>
              </w:tcPr>
              <w:p w14:paraId="3BA7660E" w14:textId="3A63353E">
                <w:pPr>
                  <w:jc w:val="center"/>
                  <w:rPr>
                    <w:color w:val="000000"/>
                    <w:szCs w:val="24"/>
                  </w:rPr>
                </w:pPr>
                <w:r>
                  <w:rPr>
                    <w:color w:val="000000"/>
                    <w:szCs w:val="24"/>
                  </w:rPr>
                  <w:t xml:space="preserve">15 000,00 </w:t>
                </w:r>
              </w:p>
            </w:tc>
            <w:tc>
              <w:tcPr>
                <w:tcW w:w="6720" w:type="dxa"/>
                <w:tcBorders>
                  <w:top w:val="nil"/>
                  <w:left w:val="nil"/>
                  <w:bottom w:val="single" w:sz="8" w:space="0" w:color="auto"/>
                  <w:right w:val="single" w:sz="8" w:space="0" w:color="auto"/>
                </w:tcBorders>
                <w:shd w:val="clear" w:color="auto" w:fill="auto"/>
                <w:vAlign w:val="center"/>
                <w:hideMark/>
              </w:tcPr>
              <w:p w14:paraId="2003014D" w14:textId="1BF64B04">
                <w:pPr>
                  <w:jc w:val="center"/>
                  <w:rPr>
                    <w:color w:val="000000"/>
                    <w:szCs w:val="24"/>
                  </w:rPr>
                </w:pPr>
                <w:r>
                  <w:rPr>
                    <w:color w:val="000000"/>
                    <w:szCs w:val="24"/>
                  </w:rPr>
                  <w:t>Bus atliekamas priežiūros darbų pirkimas.</w:t>
                </w:r>
              </w:p>
            </w:tc>
          </w:tr>
          <w:tr w14:paraId="7B677029" w14:textId="77777777">
            <w:trPr>
              <w:cantSplit/>
              <w:trHeight w:val="96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9125169" w14:textId="77777777">
                <w:pPr>
                  <w:jc w:val="center"/>
                  <w:rPr>
                    <w:color w:val="000000"/>
                    <w:szCs w:val="24"/>
                  </w:rPr>
                </w:pPr>
                <w:r>
                  <w:rPr>
                    <w:color w:val="000000"/>
                    <w:szCs w:val="24"/>
                  </w:rPr>
                  <w:t>5.</w:t>
                </w:r>
              </w:p>
            </w:tc>
            <w:tc>
              <w:tcPr>
                <w:tcW w:w="4681" w:type="dxa"/>
                <w:tcBorders>
                  <w:top w:val="nil"/>
                  <w:left w:val="nil"/>
                  <w:bottom w:val="single" w:sz="8" w:space="0" w:color="auto"/>
                  <w:right w:val="single" w:sz="8" w:space="0" w:color="auto"/>
                </w:tcBorders>
                <w:shd w:val="clear" w:color="auto" w:fill="auto"/>
                <w:vAlign w:val="center"/>
                <w:hideMark/>
              </w:tcPr>
              <w:p w14:paraId="3EC9F93E" w14:textId="7D46F541">
                <w:pPr>
                  <w:jc w:val="both"/>
                  <w:rPr>
                    <w:color w:val="000000"/>
                    <w:szCs w:val="24"/>
                  </w:rPr>
                </w:pPr>
                <w:r>
                  <w:rPr>
                    <w:color w:val="000000"/>
                    <w:szCs w:val="24"/>
                  </w:rPr>
                  <w:t>Radviliškio rajone esančių melioracijos statinių remonto darbų techninių darbo projektų parengimas.</w:t>
                </w:r>
              </w:p>
            </w:tc>
            <w:tc>
              <w:tcPr>
                <w:tcW w:w="2040" w:type="dxa"/>
                <w:tcBorders>
                  <w:top w:val="nil"/>
                  <w:left w:val="nil"/>
                  <w:bottom w:val="single" w:sz="8" w:space="0" w:color="auto"/>
                  <w:right w:val="single" w:sz="8" w:space="0" w:color="auto"/>
                </w:tcBorders>
                <w:shd w:val="clear" w:color="000000" w:fill="FFFFFF"/>
                <w:vAlign w:val="center"/>
                <w:hideMark/>
              </w:tcPr>
              <w:p w14:paraId="656BA007" w14:textId="77777777">
                <w:pPr>
                  <w:jc w:val="center"/>
                  <w:rPr>
                    <w:color w:val="000000"/>
                    <w:szCs w:val="24"/>
                  </w:rPr>
                </w:pPr>
                <w:r>
                  <w:rPr>
                    <w:color w:val="000000"/>
                    <w:szCs w:val="24"/>
                  </w:rPr>
                  <w:t>15 000,00</w:t>
                </w:r>
              </w:p>
            </w:tc>
            <w:tc>
              <w:tcPr>
                <w:tcW w:w="6720" w:type="dxa"/>
                <w:tcBorders>
                  <w:top w:val="nil"/>
                  <w:left w:val="nil"/>
                  <w:bottom w:val="single" w:sz="8" w:space="0" w:color="auto"/>
                  <w:right w:val="single" w:sz="8" w:space="0" w:color="auto"/>
                </w:tcBorders>
                <w:shd w:val="clear" w:color="auto" w:fill="auto"/>
                <w:vAlign w:val="center"/>
                <w:hideMark/>
              </w:tcPr>
              <w:p w14:paraId="6CE72AF2" w14:textId="52A8985E">
                <w:pPr>
                  <w:jc w:val="center"/>
                  <w:rPr>
                    <w:color w:val="000000"/>
                    <w:szCs w:val="24"/>
                  </w:rPr>
                </w:pPr>
                <w:r>
                  <w:rPr>
                    <w:color w:val="000000"/>
                    <w:szCs w:val="24"/>
                  </w:rPr>
                  <w:t xml:space="preserve">Bus atliekamas projektavimo  paslaugų pirkimas.</w:t>
                </w:r>
              </w:p>
            </w:tc>
          </w:tr>
          <w:tr w14:paraId="1C989222" w14:textId="77777777">
            <w:trPr>
              <w:cantSplit/>
              <w:trHeight w:val="96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4A46C49D" w14:textId="77777777">
                <w:pPr>
                  <w:jc w:val="center"/>
                  <w:rPr>
                    <w:color w:val="000000"/>
                    <w:szCs w:val="24"/>
                  </w:rPr>
                </w:pPr>
                <w:r>
                  <w:rPr>
                    <w:color w:val="000000"/>
                    <w:szCs w:val="24"/>
                  </w:rPr>
                  <w:t>6.</w:t>
                </w:r>
              </w:p>
            </w:tc>
            <w:tc>
              <w:tcPr>
                <w:tcW w:w="4681" w:type="dxa"/>
                <w:tcBorders>
                  <w:top w:val="nil"/>
                  <w:left w:val="nil"/>
                  <w:bottom w:val="single" w:sz="8" w:space="0" w:color="auto"/>
                  <w:right w:val="single" w:sz="8" w:space="0" w:color="auto"/>
                </w:tcBorders>
                <w:shd w:val="clear" w:color="auto" w:fill="auto"/>
                <w:vAlign w:val="center"/>
                <w:hideMark/>
              </w:tcPr>
              <w:p w14:paraId="17F18E49" w14:textId="0F5DA83E">
                <w:pPr>
                  <w:jc w:val="both"/>
                  <w:rPr>
                    <w:color w:val="000000"/>
                    <w:szCs w:val="24"/>
                  </w:rPr>
                </w:pPr>
                <w:r>
                  <w:rPr>
                    <w:color w:val="000000"/>
                    <w:szCs w:val="24"/>
                  </w:rPr>
                  <w:t xml:space="preserve">Radviliškio r. sav. Polekėlės kadastrinės vietovės  Striupės ir Švėmalio up. dalies baseino griovių ir jų statinių remonto darbai.</w:t>
                </w:r>
              </w:p>
            </w:tc>
            <w:tc>
              <w:tcPr>
                <w:tcW w:w="2040" w:type="dxa"/>
                <w:tcBorders>
                  <w:top w:val="nil"/>
                  <w:left w:val="nil"/>
                  <w:bottom w:val="single" w:sz="8" w:space="0" w:color="auto"/>
                  <w:right w:val="single" w:sz="8" w:space="0" w:color="auto"/>
                </w:tcBorders>
                <w:shd w:val="clear" w:color="000000" w:fill="FFFFFF"/>
                <w:vAlign w:val="center"/>
                <w:hideMark/>
              </w:tcPr>
              <w:p w14:paraId="28EC326E" w14:textId="1870A3DA">
                <w:pPr>
                  <w:jc w:val="center"/>
                  <w:rPr>
                    <w:color w:val="FF0000"/>
                    <w:szCs w:val="24"/>
                  </w:rPr>
                </w:pPr>
                <w:r>
                  <w:rPr>
                    <w:color w:val="000000"/>
                    <w:szCs w:val="24"/>
                  </w:rPr>
                  <w:t>219 670,10</w:t>
                </w:r>
              </w:p>
            </w:tc>
            <w:tc>
              <w:tcPr>
                <w:tcW w:w="6720" w:type="dxa"/>
                <w:tcBorders>
                  <w:top w:val="nil"/>
                  <w:left w:val="nil"/>
                  <w:bottom w:val="single" w:sz="8" w:space="0" w:color="auto"/>
                  <w:right w:val="single" w:sz="8" w:space="0" w:color="auto"/>
                </w:tcBorders>
                <w:shd w:val="clear" w:color="auto" w:fill="auto"/>
                <w:vAlign w:val="center"/>
                <w:hideMark/>
              </w:tcPr>
              <w:p w14:paraId="0CB13DE3" w14:textId="4B1F4334">
                <w:pPr>
                  <w:jc w:val="center"/>
                  <w:rPr>
                    <w:color w:val="000000"/>
                    <w:szCs w:val="24"/>
                  </w:rPr>
                </w:pPr>
                <w:r>
                  <w:rPr>
                    <w:color w:val="000000"/>
                    <w:szCs w:val="24"/>
                  </w:rPr>
                  <w:t xml:space="preserve">Nr. SUT-2025-58   su UAB „L&amp;O kompanija“;</w:t>
                </w:r>
              </w:p>
              <w:p w14:paraId="08576A60" w14:textId="6961D310">
                <w:pPr>
                  <w:jc w:val="center"/>
                  <w:rPr>
                    <w:color w:val="FF0000"/>
                    <w:szCs w:val="24"/>
                  </w:rPr>
                </w:pPr>
                <w:r>
                  <w:rPr>
                    <w:color w:val="000000"/>
                    <w:szCs w:val="24"/>
                  </w:rPr>
                  <w:t>Sutartis baigiasi 2026-04-22.</w:t>
                </w:r>
              </w:p>
            </w:tc>
          </w:tr>
          <w:tr w14:paraId="54876717" w14:textId="77777777">
            <w:trPr>
              <w:trHeight w:val="975"/>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42AF11A" w14:textId="77777777">
                <w:pPr>
                  <w:jc w:val="center"/>
                  <w:rPr>
                    <w:color w:val="000000"/>
                    <w:szCs w:val="24"/>
                  </w:rPr>
                </w:pPr>
                <w:r>
                  <w:rPr>
                    <w:color w:val="000000"/>
                    <w:szCs w:val="24"/>
                  </w:rPr>
                  <w:t>7.</w:t>
                </w:r>
              </w:p>
            </w:tc>
            <w:tc>
              <w:tcPr>
                <w:tcW w:w="4681" w:type="dxa"/>
                <w:tcBorders>
                  <w:top w:val="nil"/>
                  <w:left w:val="nil"/>
                  <w:bottom w:val="single" w:sz="8" w:space="0" w:color="auto"/>
                  <w:right w:val="single" w:sz="8" w:space="0" w:color="auto"/>
                </w:tcBorders>
                <w:shd w:val="clear" w:color="auto" w:fill="auto"/>
                <w:vAlign w:val="center"/>
                <w:hideMark/>
              </w:tcPr>
              <w:p w14:paraId="1E70489D" w14:textId="377F8754">
                <w:pPr>
                  <w:jc w:val="both"/>
                  <w:rPr>
                    <w:color w:val="000000"/>
                    <w:szCs w:val="24"/>
                  </w:rPr>
                </w:pPr>
                <w:r>
                  <w:rPr>
                    <w:color w:val="000000"/>
                    <w:szCs w:val="24"/>
                  </w:rPr>
                  <w:t>Radviliškio r. sav. Aukštelkų ir Voskonių kadastrinių vietovių Obelėlės up. dalies baseino griovių, jų statinių remonto darbai.</w:t>
                </w:r>
              </w:p>
            </w:tc>
            <w:tc>
              <w:tcPr>
                <w:tcW w:w="2040" w:type="dxa"/>
                <w:tcBorders>
                  <w:top w:val="nil"/>
                  <w:left w:val="nil"/>
                  <w:bottom w:val="single" w:sz="8" w:space="0" w:color="auto"/>
                  <w:right w:val="single" w:sz="8" w:space="0" w:color="auto"/>
                </w:tcBorders>
                <w:shd w:val="clear" w:color="000000" w:fill="FFFFFF"/>
                <w:vAlign w:val="center"/>
                <w:hideMark/>
              </w:tcPr>
              <w:p w14:paraId="549E8487" w14:textId="3070D062">
                <w:pPr>
                  <w:jc w:val="center"/>
                  <w:rPr>
                    <w:color w:val="000000"/>
                    <w:szCs w:val="24"/>
                  </w:rPr>
                </w:pPr>
                <w:r>
                  <w:rPr>
                    <w:color w:val="000000"/>
                    <w:szCs w:val="24"/>
                  </w:rPr>
                  <w:t>50 029,90</w:t>
                </w:r>
              </w:p>
            </w:tc>
            <w:tc>
              <w:tcPr>
                <w:tcW w:w="6720" w:type="dxa"/>
                <w:tcBorders>
                  <w:top w:val="nil"/>
                  <w:left w:val="nil"/>
                  <w:bottom w:val="single" w:sz="8" w:space="0" w:color="auto"/>
                  <w:right w:val="single" w:sz="8" w:space="0" w:color="auto"/>
                </w:tcBorders>
                <w:shd w:val="clear" w:color="auto" w:fill="auto"/>
                <w:vAlign w:val="center"/>
                <w:hideMark/>
              </w:tcPr>
              <w:p w14:paraId="604F128C" w14:textId="5F2357FB">
                <w:pPr>
                  <w:jc w:val="center"/>
                  <w:rPr>
                    <w:color w:val="000000"/>
                    <w:szCs w:val="24"/>
                  </w:rPr>
                </w:pPr>
                <w:r>
                  <w:rPr>
                    <w:color w:val="000000"/>
                    <w:szCs w:val="24"/>
                  </w:rPr>
                  <w:t>Bus atliekamas remonto darbų pirkimas.</w:t>
                </w:r>
              </w:p>
            </w:tc>
          </w:tr>
          <w:tr w14:paraId="05A15A3F" w14:textId="77777777">
            <w:trPr>
              <w:trHeight w:val="2262"/>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698ABC36" w14:textId="77777777">
                <w:pPr>
                  <w:jc w:val="center"/>
                  <w:rPr>
                    <w:color w:val="000000"/>
                    <w:szCs w:val="24"/>
                  </w:rPr>
                </w:pPr>
                <w:r>
                  <w:rPr>
                    <w:color w:val="000000"/>
                    <w:szCs w:val="24"/>
                  </w:rPr>
                  <w:t>8.</w:t>
                </w:r>
              </w:p>
            </w:tc>
            <w:tc>
              <w:tcPr>
                <w:tcW w:w="4681" w:type="dxa"/>
                <w:tcBorders>
                  <w:top w:val="single" w:sz="4" w:space="0" w:color="auto"/>
                  <w:left w:val="single" w:sz="4" w:space="0" w:color="auto"/>
                  <w:bottom w:val="single" w:sz="4" w:space="0" w:color="auto"/>
                  <w:right w:val="nil"/>
                </w:tcBorders>
                <w:shd w:val="clear" w:color="auto" w:fill="auto"/>
                <w:vAlign w:val="center"/>
              </w:tcPr>
              <w:p w14:paraId="0A63622D" w14:textId="3CD9B143">
                <w:pPr>
                  <w:jc w:val="both"/>
                  <w:rPr>
                    <w:color w:val="000000"/>
                    <w:szCs w:val="24"/>
                  </w:rPr>
                </w:pPr>
                <w:r>
                  <w:rPr>
                    <w:color w:val="000000"/>
                    <w:szCs w:val="24"/>
                  </w:rPr>
                  <w:t xml:space="preserve">Radviliškio r. sav. Polekėlės kadastrinės vietovės  Striupės ir Švėmalio up. dalies baseino griovių ir jų statinių remonto darbų techninės paslaugos ir Radviliškio r. sav. Aukštelkų ir Voskonių kadastrinių vietovių Obelėlės up. dalies baseino griovių, jų statinių remonto darbų techninės priežiūros paslaugos.</w:t>
                </w:r>
              </w:p>
            </w:tc>
            <w:tc>
              <w:tcPr>
                <w:tcW w:w="2040" w:type="dxa"/>
                <w:tcBorders>
                  <w:top w:val="nil"/>
                  <w:left w:val="single" w:sz="8" w:space="0" w:color="auto"/>
                  <w:bottom w:val="single" w:sz="8" w:space="0" w:color="auto"/>
                  <w:right w:val="single" w:sz="8" w:space="0" w:color="auto"/>
                </w:tcBorders>
                <w:shd w:val="clear" w:color="auto" w:fill="auto"/>
                <w:vAlign w:val="center"/>
                <w:hideMark/>
              </w:tcPr>
              <w:p w14:paraId="21BA03CF" w14:textId="58DE5CC0">
                <w:pPr>
                  <w:jc w:val="center"/>
                  <w:rPr>
                    <w:color w:val="000000"/>
                    <w:szCs w:val="24"/>
                  </w:rPr>
                </w:pPr>
                <w:r>
                  <w:rPr>
                    <w:color w:val="000000"/>
                    <w:szCs w:val="24"/>
                  </w:rPr>
                  <w:t>4 000,00</w:t>
                </w:r>
              </w:p>
            </w:tc>
            <w:tc>
              <w:tcPr>
                <w:tcW w:w="6720" w:type="dxa"/>
                <w:tcBorders>
                  <w:top w:val="nil"/>
                  <w:left w:val="nil"/>
                  <w:bottom w:val="single" w:sz="8" w:space="0" w:color="auto"/>
                  <w:right w:val="single" w:sz="8" w:space="0" w:color="auto"/>
                </w:tcBorders>
                <w:shd w:val="clear" w:color="auto" w:fill="auto"/>
                <w:vAlign w:val="center"/>
                <w:hideMark/>
              </w:tcPr>
              <w:p w14:paraId="7830DD29" w14:textId="269BA727">
                <w:pPr>
                  <w:jc w:val="center"/>
                  <w:rPr>
                    <w:color w:val="000000"/>
                    <w:szCs w:val="24"/>
                  </w:rPr>
                </w:pPr>
                <w:r>
                  <w:rPr>
                    <w:color w:val="000000"/>
                    <w:szCs w:val="24"/>
                  </w:rPr>
                  <w:t>Bus atliekamas paslaugų pirkimas.</w:t>
                </w:r>
              </w:p>
            </w:tc>
          </w:tr>
          <w:tr w14:paraId="6A0DAAAE" w14:textId="77777777">
            <w:trPr>
              <w:trHeight w:val="1401"/>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1A0FC92D" w14:textId="77777777">
                <w:pPr>
                  <w:jc w:val="center"/>
                  <w:rPr>
                    <w:color w:val="000000"/>
                    <w:szCs w:val="24"/>
                  </w:rPr>
                </w:pPr>
                <w:r>
                  <w:rPr>
                    <w:color w:val="000000"/>
                    <w:szCs w:val="24"/>
                  </w:rPr>
                  <w:t>9</w:t>
                </w:r>
              </w:p>
            </w:tc>
            <w:tc>
              <w:tcPr>
                <w:tcW w:w="4681" w:type="dxa"/>
                <w:tcBorders>
                  <w:top w:val="nil"/>
                  <w:left w:val="nil"/>
                  <w:bottom w:val="single" w:sz="8" w:space="0" w:color="auto"/>
                  <w:right w:val="single" w:sz="8" w:space="0" w:color="auto"/>
                </w:tcBorders>
                <w:shd w:val="clear" w:color="auto" w:fill="auto"/>
                <w:vAlign w:val="center"/>
                <w:hideMark/>
              </w:tcPr>
              <w:p w14:paraId="6AA59637" w14:textId="5788EC15">
                <w:pPr>
                  <w:jc w:val="both"/>
                  <w:rPr>
                    <w:color w:val="000000"/>
                    <w:szCs w:val="24"/>
                  </w:rPr>
                </w:pPr>
                <w:r>
                  <w:rPr>
                    <w:color w:val="000000"/>
                    <w:szCs w:val="24"/>
                  </w:rPr>
                  <w:t>Radviliškio rajone esančių ir valstybei nuosavybės teise priklausančių melioracijos statinių avarinių gedimų šalinimo darbai.</w:t>
                </w:r>
              </w:p>
            </w:tc>
            <w:tc>
              <w:tcPr>
                <w:tcW w:w="2040" w:type="dxa"/>
                <w:tcBorders>
                  <w:top w:val="nil"/>
                  <w:left w:val="nil"/>
                  <w:bottom w:val="single" w:sz="8" w:space="0" w:color="auto"/>
                  <w:right w:val="single" w:sz="8" w:space="0" w:color="auto"/>
                </w:tcBorders>
                <w:shd w:val="clear" w:color="auto" w:fill="auto"/>
                <w:vAlign w:val="center"/>
                <w:hideMark/>
              </w:tcPr>
              <w:p w14:paraId="6D80B822" w14:textId="77777777">
                <w:pPr>
                  <w:jc w:val="center"/>
                  <w:rPr>
                    <w:color w:val="000000"/>
                    <w:szCs w:val="24"/>
                  </w:rPr>
                </w:pPr>
                <w:r>
                  <w:rPr>
                    <w:color w:val="000000"/>
                    <w:szCs w:val="24"/>
                  </w:rPr>
                  <w:t xml:space="preserve">30 000,00 </w:t>
                </w:r>
              </w:p>
            </w:tc>
            <w:tc>
              <w:tcPr>
                <w:tcW w:w="6720" w:type="dxa"/>
                <w:tcBorders>
                  <w:top w:val="nil"/>
                  <w:left w:val="nil"/>
                  <w:bottom w:val="single" w:sz="8" w:space="0" w:color="auto"/>
                  <w:right w:val="single" w:sz="8" w:space="0" w:color="auto"/>
                </w:tcBorders>
                <w:shd w:val="clear" w:color="auto" w:fill="auto"/>
                <w:vAlign w:val="center"/>
                <w:hideMark/>
              </w:tcPr>
              <w:p w14:paraId="7E24EFBA" w14:textId="51C08ECE">
                <w:pPr>
                  <w:jc w:val="center"/>
                  <w:rPr>
                    <w:color w:val="000000"/>
                    <w:szCs w:val="24"/>
                  </w:rPr>
                </w:pPr>
                <w:r>
                  <w:rPr>
                    <w:color w:val="000000"/>
                    <w:szCs w:val="24"/>
                  </w:rPr>
                  <w:t>Bus atliekamas remonto darbų pirkimas.</w:t>
                </w:r>
              </w:p>
            </w:tc>
          </w:tr>
          <w:tr w14:paraId="5F675BA7" w14:textId="77777777">
            <w:trPr>
              <w:trHeight w:val="107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959B5A5" w14:textId="77777777">
                <w:pPr>
                  <w:jc w:val="center"/>
                  <w:rPr>
                    <w:color w:val="000000"/>
                    <w:szCs w:val="24"/>
                  </w:rPr>
                </w:pPr>
                <w:r>
                  <w:rPr>
                    <w:color w:val="000000"/>
                    <w:szCs w:val="24"/>
                  </w:rPr>
                  <w:t>10</w:t>
                </w:r>
              </w:p>
            </w:tc>
            <w:tc>
              <w:tcPr>
                <w:tcW w:w="4681" w:type="dxa"/>
                <w:tcBorders>
                  <w:top w:val="nil"/>
                  <w:left w:val="nil"/>
                  <w:bottom w:val="single" w:sz="8" w:space="0" w:color="auto"/>
                  <w:right w:val="nil"/>
                </w:tcBorders>
                <w:shd w:val="clear" w:color="auto" w:fill="auto"/>
                <w:vAlign w:val="center"/>
                <w:hideMark/>
              </w:tcPr>
              <w:p w14:paraId="719A4C03" w14:textId="68E7F4C9">
                <w:pPr>
                  <w:jc w:val="both"/>
                  <w:rPr>
                    <w:color w:val="000000"/>
                    <w:szCs w:val="24"/>
                  </w:rPr>
                </w:pPr>
                <w:r>
                  <w:rPr>
                    <w:color w:val="000000"/>
                    <w:szCs w:val="24"/>
                  </w:rPr>
                  <w:t>Radviliškio rajone esančių ir valstybei nuosavybės teise priklausančių hidrotechnikos ir melioracijos statinių remonto darbų techninės priežiūros paslaugos.</w:t>
                </w:r>
              </w:p>
            </w:tc>
            <w:tc>
              <w:tcPr>
                <w:tcW w:w="2040" w:type="dxa"/>
                <w:tcBorders>
                  <w:top w:val="nil"/>
                  <w:left w:val="single" w:sz="8" w:space="0" w:color="auto"/>
                  <w:bottom w:val="single" w:sz="8" w:space="0" w:color="auto"/>
                  <w:right w:val="single" w:sz="8" w:space="0" w:color="auto"/>
                </w:tcBorders>
                <w:shd w:val="clear" w:color="000000" w:fill="FFFFFF"/>
                <w:vAlign w:val="center"/>
                <w:hideMark/>
              </w:tcPr>
              <w:p w14:paraId="4762FD76" w14:textId="08C53E6C">
                <w:pPr>
                  <w:jc w:val="center"/>
                  <w:rPr>
                    <w:color w:val="000000"/>
                    <w:szCs w:val="24"/>
                  </w:rPr>
                </w:pPr>
                <w:r>
                  <w:rPr>
                    <w:color w:val="000000"/>
                    <w:szCs w:val="24"/>
                  </w:rPr>
                  <w:t xml:space="preserve">2 000,00 </w:t>
                </w:r>
              </w:p>
            </w:tc>
            <w:tc>
              <w:tcPr>
                <w:tcW w:w="6720" w:type="dxa"/>
                <w:tcBorders>
                  <w:top w:val="nil"/>
                  <w:left w:val="nil"/>
                  <w:bottom w:val="single" w:sz="8" w:space="0" w:color="auto"/>
                  <w:right w:val="single" w:sz="8" w:space="0" w:color="auto"/>
                </w:tcBorders>
                <w:shd w:val="clear" w:color="auto" w:fill="auto"/>
                <w:vAlign w:val="center"/>
                <w:hideMark/>
              </w:tcPr>
              <w:p w14:paraId="3BA260C6" w14:textId="63335079">
                <w:pPr>
                  <w:jc w:val="center"/>
                  <w:rPr>
                    <w:color w:val="000000"/>
                    <w:szCs w:val="24"/>
                  </w:rPr>
                </w:pPr>
                <w:r>
                  <w:rPr>
                    <w:color w:val="000000"/>
                    <w:szCs w:val="24"/>
                  </w:rPr>
                  <w:t>Bus atliekamas paslaugų pirkimas.</w:t>
                </w:r>
              </w:p>
            </w:tc>
          </w:tr>
          <w:tr w14:paraId="21CA9004" w14:textId="77777777">
            <w:trPr>
              <w:trHeight w:val="1126"/>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1B33F9B3" w14:textId="77777777">
                <w:pPr>
                  <w:jc w:val="center"/>
                  <w:rPr>
                    <w:color w:val="000000"/>
                    <w:szCs w:val="24"/>
                  </w:rPr>
                </w:pPr>
                <w:r>
                  <w:rPr>
                    <w:color w:val="000000"/>
                    <w:szCs w:val="24"/>
                  </w:rPr>
                  <w:t>11.</w:t>
                </w:r>
              </w:p>
            </w:tc>
            <w:tc>
              <w:tcPr>
                <w:tcW w:w="4681" w:type="dxa"/>
                <w:tcBorders>
                  <w:top w:val="nil"/>
                  <w:left w:val="nil"/>
                  <w:bottom w:val="single" w:sz="8" w:space="0" w:color="auto"/>
                  <w:right w:val="nil"/>
                </w:tcBorders>
                <w:shd w:val="clear" w:color="auto" w:fill="auto"/>
                <w:vAlign w:val="center"/>
                <w:hideMark/>
              </w:tcPr>
              <w:p w14:paraId="33FF0E50" w14:textId="04DFF916">
                <w:pPr>
                  <w:jc w:val="both"/>
                  <w:rPr>
                    <w:color w:val="000000"/>
                    <w:szCs w:val="24"/>
                  </w:rPr>
                </w:pPr>
                <w:r>
                  <w:rPr>
                    <w:color w:val="000000"/>
                    <w:szCs w:val="24"/>
                  </w:rPr>
                  <w:t>Radviliškio rajone esančių ir valstybei nuosavybės teise priklausančių hidrotechnikos statinių bendros techninės būklės įvertinimo paslaugos.</w:t>
                </w:r>
              </w:p>
            </w:tc>
            <w:tc>
              <w:tcPr>
                <w:tcW w:w="2040" w:type="dxa"/>
                <w:tcBorders>
                  <w:top w:val="nil"/>
                  <w:left w:val="single" w:sz="8" w:space="0" w:color="auto"/>
                  <w:bottom w:val="single" w:sz="8" w:space="0" w:color="auto"/>
                  <w:right w:val="single" w:sz="8" w:space="0" w:color="auto"/>
                </w:tcBorders>
                <w:shd w:val="clear" w:color="000000" w:fill="FFFFFF"/>
                <w:vAlign w:val="center"/>
                <w:hideMark/>
              </w:tcPr>
              <w:p w14:paraId="5AD4D513" w14:textId="77777777">
                <w:pPr>
                  <w:jc w:val="center"/>
                  <w:rPr>
                    <w:color w:val="000000"/>
                    <w:szCs w:val="24"/>
                  </w:rPr>
                </w:pPr>
                <w:r>
                  <w:rPr>
                    <w:color w:val="000000"/>
                    <w:szCs w:val="24"/>
                  </w:rPr>
                  <w:t>2 000,00</w:t>
                </w:r>
              </w:p>
            </w:tc>
            <w:tc>
              <w:tcPr>
                <w:tcW w:w="6720" w:type="dxa"/>
                <w:tcBorders>
                  <w:top w:val="nil"/>
                  <w:left w:val="nil"/>
                  <w:bottom w:val="single" w:sz="8" w:space="0" w:color="auto"/>
                  <w:right w:val="single" w:sz="8" w:space="0" w:color="auto"/>
                </w:tcBorders>
                <w:shd w:val="clear" w:color="auto" w:fill="auto"/>
                <w:vAlign w:val="center"/>
                <w:hideMark/>
              </w:tcPr>
              <w:p w14:paraId="31FF14B7" w14:textId="42A3116A">
                <w:pPr>
                  <w:jc w:val="center"/>
                  <w:rPr>
                    <w:color w:val="000000"/>
                    <w:szCs w:val="24"/>
                  </w:rPr>
                </w:pPr>
                <w:r>
                  <w:rPr>
                    <w:color w:val="000000"/>
                    <w:szCs w:val="24"/>
                  </w:rPr>
                  <w:t>Bus atliekamas paslaugų pirkimas.</w:t>
                </w:r>
              </w:p>
            </w:tc>
          </w:tr>
          <w:tr w14:paraId="4F5909A2" w14:textId="77777777">
            <w:trPr>
              <w:trHeight w:val="330"/>
            </w:trPr>
            <w:tc>
              <w:tcPr>
                <w:tcW w:w="538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303B3A1" w14:textId="77777777">
                <w:pPr>
                  <w:jc w:val="right"/>
                  <w:rPr>
                    <w:b/>
                    <w:bCs/>
                    <w:color w:val="000000"/>
                    <w:sz w:val="22"/>
                    <w:szCs w:val="22"/>
                  </w:rPr>
                </w:pPr>
                <w:r>
                  <w:rPr>
                    <w:b/>
                    <w:bCs/>
                    <w:color w:val="000000"/>
                    <w:sz w:val="22"/>
                    <w:szCs w:val="22"/>
                  </w:rPr>
                  <w:t>IŠ VISO:</w:t>
                </w:r>
              </w:p>
            </w:tc>
            <w:tc>
              <w:tcPr>
                <w:tcW w:w="2040" w:type="dxa"/>
                <w:tcBorders>
                  <w:top w:val="nil"/>
                  <w:left w:val="nil"/>
                  <w:bottom w:val="single" w:sz="8" w:space="0" w:color="auto"/>
                  <w:right w:val="single" w:sz="8" w:space="0" w:color="auto"/>
                </w:tcBorders>
                <w:shd w:val="clear" w:color="auto" w:fill="auto"/>
                <w:noWrap/>
                <w:vAlign w:val="center"/>
                <w:hideMark/>
              </w:tcPr>
              <w:p w14:paraId="700F20F2" w14:textId="4E1D2DA2">
                <w:pPr>
                  <w:jc w:val="center"/>
                  <w:rPr>
                    <w:color w:val="FF0000"/>
                    <w:szCs w:val="24"/>
                  </w:rPr>
                </w:pPr>
                <w:r>
                  <w:rPr>
                    <w:color w:val="000000"/>
                    <w:szCs w:val="24"/>
                  </w:rPr>
                  <w:t>352 500,00</w:t>
                </w:r>
              </w:p>
            </w:tc>
            <w:tc>
              <w:tcPr>
                <w:tcW w:w="6720" w:type="dxa"/>
                <w:tcBorders>
                  <w:top w:val="nil"/>
                  <w:left w:val="nil"/>
                  <w:bottom w:val="single" w:sz="8" w:space="0" w:color="auto"/>
                  <w:right w:val="single" w:sz="8" w:space="0" w:color="auto"/>
                </w:tcBorders>
                <w:shd w:val="clear" w:color="auto" w:fill="auto"/>
                <w:noWrap/>
                <w:vAlign w:val="center"/>
                <w:hideMark/>
              </w:tcPr>
              <w:p w14:paraId="0F6FCEB1" w14:textId="77777777">
                <w:pPr>
                  <w:ind w:firstLine="57"/>
                  <w:rPr>
                    <w:color w:val="000000"/>
                    <w:sz w:val="22"/>
                    <w:szCs w:val="22"/>
                  </w:rPr>
                </w:pPr>
              </w:p>
            </w:tc>
          </w:tr>
        </w:tbl>
        <w:p w14:paraId="03D7A302" w14:textId="726BD5CB">
          <w:pPr>
            <w:ind w:firstLine="114"/>
            <w:rPr>
              <w:sz w:val="22"/>
              <w:szCs w:val="22"/>
            </w:rPr>
          </w:pPr>
        </w:p>
        <w:p w14:paraId="3A659707" w14:textId="64BEB94D">
          <w:pPr>
            <w:ind w:firstLine="570"/>
            <w:rPr>
              <w:sz w:val="22"/>
              <w:szCs w:val="22"/>
            </w:rPr>
          </w:pPr>
        </w:p>
        <w:p w14:paraId="08FB0C50" w14:textId="0E3D97F5">
          <w:pPr>
            <w:jc w:val="center"/>
            <w:rPr>
              <w:sz w:val="16"/>
              <w:szCs w:val="16"/>
            </w:rPr>
          </w:pPr>
          <w:r>
            <w:rPr>
              <w:sz w:val="22"/>
              <w:szCs w:val="22"/>
            </w:rPr>
            <w:t>________________________________________________________</w:t>
          </w:r>
          <w:r>
            <w:rPr>
              <w:sz w:val="16"/>
              <w:szCs w:val="16"/>
            </w:rPr>
            <w:t xml:space="preserve">                                                                            </w:t>
          </w:r>
        </w:p>
        <w:p w14:paraId="68F8B209" w14:textId="77777777">
          <w:pPr>
            <w:jc w:val="center"/>
            <w:rPr>
              <w:sz w:val="16"/>
              <w:szCs w:val="16"/>
            </w:rPr>
          </w:pPr>
        </w:p>
        <w:p w14:paraId="645E9475" w14:textId="77777777">
          <w:pPr>
            <w:jc w:val="center"/>
            <w:rPr>
              <w:sz w:val="16"/>
              <w:szCs w:val="16"/>
            </w:rPr>
          </w:pPr>
        </w:p>
        <w:p w14:paraId="70EA6D00" w14:textId="77777777">
          <w:pPr>
            <w:rPr>
              <w:sz w:val="16"/>
              <w:szCs w:val="16"/>
            </w:rPr>
            <w:sectPr>
              <w:footerReference w:type="default" r:id="rId7"/>
              <w:pgSz w:w="16838" w:h="11906" w:orient="landscape" w:code="9"/>
              <w:pgMar w:top="1134" w:right="567" w:bottom="1134" w:left="1701" w:header="567" w:footer="567" w:gutter="0"/>
              <w:cols w:space="1296"/>
              <w:docGrid w:linePitch="360"/>
            </w:sectPr>
          </w:pPr>
        </w:p>
        <w:sdt>
          <w:sdtPr>
            <w:alias w:val="skirsnis"/>
            <w:tag w:val="part_b5cfb490839d48518d659ffabee1b584"/>
            <w:lock w:val="sdtLocked"/>
            <w:richText/>
          </w:sdtPr>
          <w:sdtContent>
            <w:sdt>
              <w:sdtPr>
                <w:alias w:val="Pavadinimas"/>
                <w:tag w:val="title_b5cfb490839d48518d659ffabee1b584"/>
                <w:lock w:val="sdtLocked"/>
                <w:richText/>
              </w:sdtPr>
              <w:sdtContent>
                <w:p w14:paraId="762C226B" w14:textId="0373996F">
                  <w:pPr>
                    <w:jc w:val="center"/>
                    <w:rPr>
                      <w:b/>
                      <w:szCs w:val="24"/>
                    </w:rPr>
                  </w:pPr>
                  <w:r>
                    <w:rPr>
                      <w:b/>
                      <w:szCs w:val="24"/>
                    </w:rPr>
                    <w:t>RADVILIŠKIO RAJONO SAVIVALDYBĖS TARYBOS SPRENDIMO</w:t>
                  </w:r>
                </w:p>
                <w:p w14:paraId="163157D6" w14:textId="66C13AD1">
                  <w:pPr>
                    <w:ind w:left="720"/>
                    <w:jc w:val="center"/>
                    <w:rPr>
                      <w:b/>
                      <w:szCs w:val="24"/>
                    </w:rPr>
                  </w:pPr>
                  <w:r>
                    <w:rPr>
                      <w:b/>
                      <w:szCs w:val="24"/>
                    </w:rPr>
                    <w:t xml:space="preserve">„DĖL RADVILIŠKIO RAJONO SAVIVALDYBĖS 2025 METŲ MELIORACIJOS IR HIDROTECHNIKOS STATINIŲ EKSPLOATAVIMO, REMONTO, PRIEŽIŪROS DARBŲ IR IŠLAIDŲ PATVIRTINIMO“ </w:t>
                  </w:r>
                </w:p>
                <w:p w14:paraId="7E03750B" w14:textId="77777777">
                  <w:pPr>
                    <w:ind w:left="720"/>
                    <w:jc w:val="center"/>
                    <w:rPr>
                      <w:b/>
                      <w:szCs w:val="24"/>
                    </w:rPr>
                  </w:pPr>
                  <w:r>
                    <w:rPr>
                      <w:b/>
                      <w:szCs w:val="24"/>
                    </w:rPr>
                    <w:t>AIŠKINAMASIS RAŠTAS</w:t>
                  </w:r>
                </w:p>
              </w:sdtContent>
            </w:sdt>
            <w:p w14:paraId="65AE3210" w14:textId="77777777">
              <w:pPr>
                <w:ind w:left="720"/>
                <w:jc w:val="center"/>
                <w:rPr>
                  <w:b/>
                  <w:szCs w:val="24"/>
                </w:rPr>
              </w:pPr>
            </w:p>
            <w:p w14:paraId="0657330F" w14:textId="6E845F8B">
              <w:pPr>
                <w:ind w:left="720"/>
                <w:jc w:val="center"/>
                <w:rPr>
                  <w:bCs/>
                  <w:szCs w:val="24"/>
                </w:rPr>
              </w:pPr>
              <w:r>
                <w:rPr>
                  <w:bCs/>
                  <w:szCs w:val="24"/>
                </w:rPr>
                <w:t>2025 m. sausio 31 d.</w:t>
              </w:r>
            </w:p>
            <w:p w14:paraId="6FDA32F3" w14:textId="1CA1632E">
              <w:pPr>
                <w:ind w:left="720"/>
                <w:jc w:val="center"/>
                <w:rPr>
                  <w:bCs/>
                  <w:szCs w:val="24"/>
                </w:rPr>
              </w:pPr>
              <w:r>
                <w:rPr>
                  <w:bCs/>
                  <w:szCs w:val="24"/>
                </w:rPr>
                <w:t>Radviliškis</w:t>
              </w:r>
            </w:p>
            <w:p w14:paraId="727644FF" w14:textId="77777777">
              <w:pPr>
                <w:jc w:val="center"/>
                <w:rPr>
                  <w:b/>
                  <w:szCs w:val="24"/>
                </w:rPr>
              </w:pPr>
            </w:p>
            <w:sdt>
              <w:sdtPr>
                <w:alias w:val="1 p."/>
                <w:tag w:val="part_a670197ee1b7423c9e85b5c22de3068b"/>
                <w:lock w:val="sdtLocked"/>
                <w:richText/>
              </w:sdtPr>
              <w:sdtContent>
                <w:p w14:paraId="3E41D0EA" w14:textId="5C5DACE5">
                  <w:pPr>
                    <w:tabs>
                      <w:tab w:val="left" w:pos="855"/>
                      <w:tab w:val="left" w:pos="993"/>
                    </w:tabs>
                    <w:suppressAutoHyphens/>
                    <w:ind w:firstLine="709"/>
                    <w:jc w:val="both"/>
                    <w:rPr>
                      <w:szCs w:val="24"/>
                      <w:shd w:val="clear" w:color="auto" w:fill="FFFFFF"/>
                    </w:rPr>
                  </w:pPr>
                  <w:sdt>
                    <w:sdtPr>
                      <w:alias w:val="Numeris"/>
                      <w:tag w:val="nr_a670197ee1b7423c9e85b5c22de3068b"/>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7DF87898" w14:textId="218C2950">
                  <w:pPr>
                    <w:ind w:firstLine="780"/>
                    <w:jc w:val="both"/>
                    <w:rPr>
                      <w:szCs w:val="24"/>
                    </w:rPr>
                  </w:pPr>
                  <w:r>
                    <w:rPr>
                      <w:szCs w:val="24"/>
                    </w:rPr>
                    <w:t>Sprendimo projektu prašoma Radviliškio rajono savivaldybės tarybos patvirtinti Radviliškio rajono savivaldybės 2025 metų melioracijos ir hidrotechnikos statinių eksploatavimo, remonto, priežiūros darbų ir išlaidų sąrašą.</w:t>
                  </w:r>
                </w:p>
              </w:sdtContent>
            </w:sdt>
            <w:sdt>
              <w:sdtPr>
                <w:alias w:val="2 p."/>
                <w:tag w:val="part_4ef4668a968d4061accfaafe92da88e3"/>
                <w:lock w:val="sdtLocked"/>
                <w:richText/>
              </w:sdtPr>
              <w:sdtContent>
                <w:p w14:paraId="40376C62" w14:textId="3F5B4894">
                  <w:pPr>
                    <w:tabs>
                      <w:tab w:val="left" w:pos="851"/>
                      <w:tab w:val="left" w:pos="993"/>
                      <w:tab w:val="left" w:pos="1276"/>
                    </w:tabs>
                    <w:suppressAutoHyphens/>
                    <w:ind w:firstLine="709"/>
                    <w:jc w:val="both"/>
                    <w:rPr>
                      <w:szCs w:val="24"/>
                    </w:rPr>
                  </w:pPr>
                  <w:sdt>
                    <w:sdtPr>
                      <w:alias w:val="Numeris"/>
                      <w:tag w:val="nr_4ef4668a968d4061accfaafe92da88e3"/>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2945CD89" w14:textId="77777777">
                  <w:pPr>
                    <w:ind w:firstLine="709"/>
                    <w:jc w:val="both"/>
                    <w:rPr>
                      <w:szCs w:val="24"/>
                    </w:rPr>
                  </w:pPr>
                  <w:r>
                    <w:rPr>
                      <w:szCs w:val="24"/>
                    </w:rPr>
                    <w:t xml:space="preserve">Radviliškio rajono savivaldybės administracijos Žemės ūkio skyrius. Rengėjas – šio skyriaus specialistas Dinas Urbonavičius. </w:t>
                  </w:r>
                </w:p>
              </w:sdtContent>
            </w:sdt>
            <w:sdt>
              <w:sdtPr>
                <w:alias w:val="3 p."/>
                <w:tag w:val="part_938d1d9b542447499c2a13859ca63e2b"/>
                <w:lock w:val="sdtLocked"/>
                <w:richText/>
              </w:sdtPr>
              <w:sdtContent>
                <w:p w14:paraId="75EAC3C1" w14:textId="65676DA8">
                  <w:pPr>
                    <w:tabs>
                      <w:tab w:val="left" w:pos="851"/>
                      <w:tab w:val="left" w:pos="993"/>
                    </w:tabs>
                    <w:suppressAutoHyphens/>
                    <w:ind w:firstLine="709"/>
                    <w:jc w:val="both"/>
                    <w:rPr>
                      <w:szCs w:val="24"/>
                    </w:rPr>
                  </w:pPr>
                  <w:sdt>
                    <w:sdtPr>
                      <w:alias w:val="Numeris"/>
                      <w:tag w:val="nr_938d1d9b542447499c2a13859ca63e2b"/>
                      <w:lock w:val="sdtLocked"/>
                      <w:richText/>
                    </w:sdtPr>
                    <w:sdtContent>
                      <w:r>
                        <w:rPr>
                          <w:b/>
                          <w:szCs w:val="24"/>
                        </w:rPr>
                        <w:t>3</w:t>
                      </w:r>
                    </w:sdtContent>
                  </w:sdt>
                  <w:r>
                    <w:rPr>
                      <w:b/>
                      <w:szCs w:val="24"/>
                    </w:rPr>
                    <w:t>.</w:t>
                    <w:tab/>
                    <w:t>Kaip šiuo metu yra reguliuojami sprendimo projekte aptarti teisiniai santykiai.</w:t>
                  </w:r>
                </w:p>
                <w:p w14:paraId="4A64ABCA" w14:textId="431D4571">
                  <w:pPr>
                    <w:ind w:firstLine="709"/>
                    <w:jc w:val="both"/>
                    <w:rPr>
                      <w:szCs w:val="24"/>
                    </w:rPr>
                  </w:pPr>
                  <w:r>
                    <w:rPr>
                      <w:szCs w:val="24"/>
                    </w:rPr>
                    <w:t>Lietuvos Respublikos žemės ūkio ministro 2025 m. sausio 3 d. įsakymu Nr. 3D-A-1 yra patvirtintas 2025 m. skiriamų specialiųjų tikslinių dotacijų Žemės ūkio ministerijai priskirtoms valstybinėms (valstybės perduotoms savivaldybėms) funkcijoms atlikti paskirstymo tarp savivaldybių sąrašas. Radviliškio rajono savivaldybei 2025 metais šiai funkcijai atlikti yra skirta 352 500,00 eurų. 2025 metais numatoma atlikti šiuos melioracijos ir hidrotechnikos statinių eksploatavimo, remonto ir priežiūros darbus:</w:t>
                  </w:r>
                </w:p>
                <w:p w14:paraId="131F34C9" w14:textId="77777777">
                  <w:pPr>
                    <w:ind w:firstLine="709"/>
                    <w:jc w:val="both"/>
                    <w:rPr>
                      <w:szCs w:val="24"/>
                    </w:rPr>
                  </w:pPr>
                  <w:r>
                    <w:rPr>
                      <w:szCs w:val="24"/>
                    </w:rPr>
                    <w:t xml:space="preserve">Sąrašo 1, 2 eilutėse – numatytos lėšos Kutiškių sausinimo siurblinės priežiūros darbams atlikti. Kutiškiuose yra įrengtas polderis su siurbline vandens pakėlimui į sukaupimo tvenkinį. Dabartiniu metu veikia tik sausinimo sistema, o drėkinimo sistema atjungta. Siekiant, </w:t>
                  </w:r>
                  <w:r>
                    <w:rPr>
                      <w:color w:val="000000"/>
                      <w:szCs w:val="24"/>
                    </w:rPr>
                    <w:t xml:space="preserve">kad veiktų drenažo sistemos, reikia suremontuoti, pakeisti tobulesniais siurbliais, skirtais vandens pakėlimui į tvenkinį. </w:t>
                  </w:r>
                  <w:r>
                    <w:rPr>
                      <w:szCs w:val="24"/>
                    </w:rPr>
                    <w:t xml:space="preserve">Arimaičių tvenkinyje prie šachtinės potvynių pralaidos yra įrengtas sifonas gamtosauginiam debitui praleisti, todėl numatytos lėšos šio sifono priežiūrai atlikti. </w:t>
                  </w:r>
                </w:p>
                <w:p w14:paraId="2F38B2AD" w14:textId="77777777">
                  <w:pPr>
                    <w:ind w:firstLine="709"/>
                    <w:jc w:val="both"/>
                    <w:rPr>
                      <w:szCs w:val="24"/>
                    </w:rPr>
                  </w:pPr>
                  <w:r>
                    <w:rPr>
                      <w:szCs w:val="24"/>
                    </w:rPr>
                    <w:t xml:space="preserve">Sąrašo 3 eilutėje – numatytos lėšos Radviliškio rajono melioracijos kadastro, centrinės bazės palaikymo tobulinimo ir duomenų koregavimo paslaugoms atlikti. Paslaugas atliks </w:t>
                  </w:r>
                  <w:r>
                    <w:rPr>
                      <w:color w:val="000000"/>
                      <w:szCs w:val="24"/>
                    </w:rPr>
                    <w:t>Valstybės įmonė Žemės ūkio duomenų centras</w:t>
                  </w:r>
                  <w:r>
                    <w:rPr>
                      <w:szCs w:val="24"/>
                    </w:rPr>
                    <w:t>.</w:t>
                  </w:r>
                </w:p>
                <w:p w14:paraId="2D2B5E68" w14:textId="77777777">
                  <w:pPr>
                    <w:ind w:firstLine="709"/>
                    <w:jc w:val="both"/>
                    <w:rPr>
                      <w:szCs w:val="24"/>
                    </w:rPr>
                  </w:pPr>
                  <w:r>
                    <w:rPr>
                      <w:szCs w:val="24"/>
                    </w:rPr>
                    <w:t xml:space="preserve">Sąrašo 4 eilutėje – numatytos lėšos Valstybei nuosavybės teise priklausančių hidrotechnikos statinių (tvenkinių), jų įrenginių priežiūros darbams. Rajone yra 19 hidrotechnikos statinių (žemių užtvankų), iš kurių už 17 statinių eksploataciją atsakinga Radviliškio rajono savivaldybės administracija. </w:t>
                  </w:r>
                  <w:r>
                    <w:rPr>
                      <w:color w:val="000000"/>
                      <w:szCs w:val="24"/>
                    </w:rPr>
                    <w:t>Vaitiekūnų ir Gulbinų hidrotechnikos kompleksai išnuomoti UAB „Vaitupė“ ir UAB „Šaltinio srovė“ mažųjų hidroelektrinių statybai, už jų priežiūrą ir remontą atsako nuomininkai.</w:t>
                  </w:r>
                </w:p>
                <w:p w14:paraId="73D18129" w14:textId="77777777">
                  <w:pPr>
                    <w:ind w:firstLine="709"/>
                    <w:jc w:val="both"/>
                    <w:rPr>
                      <w:szCs w:val="24"/>
                    </w:rPr>
                  </w:pPr>
                  <w:r>
                    <w:rPr>
                      <w:szCs w:val="24"/>
                    </w:rPr>
                    <w:t>Vadovaujantis žemės ūkio ministro 2014 m. gruodžio 17 d. įsakymu Nr. 3D-972 „Dėl žemės ūkio ministro 2013 m. kovo 21 d. įsakymo Nr. 3D-211 „Dėl Valstybei nuosavybės teise priklausančių melioracijos statinių ir melioracijos sistemų naudojimo, būklės vertinimo ir melioracijos darbų finansavimo taisyklių patvirtinimo“ pakeitimo“, prioritetas skiriamas magistralinių griovių tvarkymui.</w:t>
                  </w:r>
                </w:p>
                <w:p w14:paraId="475509BD" w14:textId="77777777">
                  <w:pPr>
                    <w:ind w:firstLine="709"/>
                    <w:jc w:val="both"/>
                    <w:rPr>
                      <w:szCs w:val="24"/>
                    </w:rPr>
                  </w:pPr>
                  <w:r>
                    <w:rPr>
                      <w:szCs w:val="24"/>
                    </w:rPr>
                    <w:t xml:space="preserve">Sąrašo 5 eilutėje – numatytos lėšos </w:t>
                  </w:r>
                  <w:r>
                    <w:rPr>
                      <w:color w:val="000000"/>
                      <w:szCs w:val="24"/>
                    </w:rPr>
                    <w:t xml:space="preserve">Radviliškio r. sav. esančių melioracijos statinių, remonto darbų techninių darbo projektų parengimui. </w:t>
                  </w:r>
                </w:p>
                <w:p w14:paraId="24637DA4" w14:textId="7510E4FE">
                  <w:pPr>
                    <w:ind w:firstLine="709"/>
                    <w:jc w:val="both"/>
                    <w:rPr>
                      <w:szCs w:val="24"/>
                    </w:rPr>
                  </w:pPr>
                  <w:r>
                    <w:rPr>
                      <w:szCs w:val="24"/>
                    </w:rPr>
                    <w:t xml:space="preserve">Sąrašo 6 eilutėje – numatytos lėšos </w:t>
                  </w:r>
                  <w:r>
                    <w:rPr>
                      <w:color w:val="000000"/>
                      <w:szCs w:val="24"/>
                    </w:rPr>
                    <w:t xml:space="preserve">Radviliškio r. sav. Polekėlės kadastrinės vietovės  Striupės ir Švėmalio up. dalies baseino griovių ir jų statinių remonto darbams atlikti. Šių griovių būklė yra bloga. Dėl gamtinių priežasčių susidarė įvairios deformacijos, kurios sumažino drenažo veikimo efektyvumą bei kelia pavojų didesnėms deformacijoms. Dirvoje kaupiantis drėgmei, žemės plotai mirksta, o ūkininkai patiria nuostolių. </w:t>
                  </w:r>
                </w:p>
                <w:p w14:paraId="17D7B839" w14:textId="6D7A20AC">
                  <w:pPr>
                    <w:ind w:firstLine="709"/>
                    <w:jc w:val="both"/>
                    <w:rPr>
                      <w:szCs w:val="24"/>
                    </w:rPr>
                  </w:pPr>
                  <w:r>
                    <w:rPr>
                      <w:szCs w:val="24"/>
                    </w:rPr>
                    <w:t xml:space="preserve">Sąrašo 7 eilutėje – numatytos lėšos </w:t>
                  </w:r>
                  <w:r>
                    <w:rPr>
                      <w:color w:val="000000"/>
                      <w:szCs w:val="24"/>
                    </w:rPr>
                    <w:t>Radviliškio r. sav. Aukštelkų ir Voskonių kadastrinių vietovių Obelėlės up. dalies baseino griovių, jų statinių remonto</w:t>
                  </w:r>
                  <w:r>
                    <w:rPr>
                      <w:szCs w:val="24"/>
                    </w:rPr>
                    <w:t xml:space="preserve"> </w:t>
                  </w:r>
                  <w:r>
                    <w:rPr>
                      <w:color w:val="000000"/>
                      <w:szCs w:val="24"/>
                    </w:rPr>
                    <w:t xml:space="preserve">darbams atlikti. </w:t>
                  </w:r>
                  <w:r>
                    <w:rPr>
                      <w:szCs w:val="24"/>
                    </w:rPr>
                    <w:t>Norint atstatyti normalų dirbamų žemių sausinimo procesą, sustabdant nepageidaujamų deformacijų vystymąsi ir atsižvelgiant į žemės naudotojų prašymus tikslinga atlikti šių griovių, jų įrenginių remontą.</w:t>
                  </w:r>
                </w:p>
                <w:p w14:paraId="49C32CA9" w14:textId="5E6CA580">
                  <w:pPr>
                    <w:ind w:firstLine="709"/>
                    <w:jc w:val="both"/>
                    <w:rPr>
                      <w:szCs w:val="24"/>
                    </w:rPr>
                  </w:pPr>
                  <w:r>
                    <w:rPr>
                      <w:szCs w:val="24"/>
                    </w:rPr>
                    <w:t>Sąrašo 8 eilutėje – projektų</w:t>
                  </w:r>
                  <w:r>
                    <w:rPr>
                      <w:color w:val="000000"/>
                      <w:szCs w:val="24"/>
                    </w:rPr>
                    <w:t xml:space="preserve"> „Radviliškio r. sav. Polekėlės kadastrinės vietovės  Striupės ir Švėmalio up. dalies baseino griovių ir jų statinių remontas“ ir „Radviliškio r. sav. Aukštelkų ir Voskonių kadastrinių vietovių Obelėlės up. dalies baseino griovių, jų statinių remontas“ darbų techninės priežiūros paslaugos.</w:t>
                  </w:r>
                  <w:r>
                    <w:rPr>
                      <w:szCs w:val="24"/>
                    </w:rPr>
                    <w:t xml:space="preserve"> </w:t>
                  </w:r>
                </w:p>
                <w:p w14:paraId="5F9533F2" w14:textId="77777777">
                  <w:pPr>
                    <w:ind w:firstLine="709"/>
                    <w:jc w:val="both"/>
                    <w:rPr>
                      <w:szCs w:val="24"/>
                    </w:rPr>
                  </w:pPr>
                  <w:r>
                    <w:rPr>
                      <w:szCs w:val="24"/>
                    </w:rPr>
                    <w:t>Sąrašo 9 eilutėje – numatytos lėšos melioracijos statinių avarinių gedimų šalinimo darbams.</w:t>
                  </w:r>
                </w:p>
                <w:p w14:paraId="79F6C1F9" w14:textId="06347D8A">
                  <w:pPr>
                    <w:ind w:firstLine="709"/>
                    <w:jc w:val="both"/>
                    <w:rPr>
                      <w:szCs w:val="24"/>
                    </w:rPr>
                  </w:pPr>
                  <w:r>
                    <w:rPr>
                      <w:szCs w:val="24"/>
                    </w:rPr>
                    <w:t xml:space="preserve">Sąrašo 10 eilutėje – Radviliškio rajone esančių ir valstybei nuosavybės teise priklausančių </w:t>
                  </w:r>
                  <w:r>
                    <w:rPr>
                      <w:color w:val="000000"/>
                      <w:szCs w:val="24"/>
                    </w:rPr>
                    <w:t>hidrotechnikos</w:t>
                  </w:r>
                  <w:r>
                    <w:rPr>
                      <w:szCs w:val="24"/>
                    </w:rPr>
                    <w:t xml:space="preserve"> ir melioracijos statinių remonto darbų techninės priežiūros paslaugos.</w:t>
                  </w:r>
                </w:p>
                <w:p w14:paraId="0A7C5F5A" w14:textId="077895B7">
                  <w:pPr>
                    <w:ind w:firstLine="709"/>
                    <w:jc w:val="both"/>
                    <w:rPr>
                      <w:szCs w:val="24"/>
                    </w:rPr>
                  </w:pPr>
                  <w:r>
                    <w:rPr>
                      <w:szCs w:val="24"/>
                    </w:rPr>
                    <w:t>Sąrašo 11 eilutėje – Radviliškio rajone esančių ir valstybei nuosavybės teise priklausančių hidrotechnikos statinių bendros techninės būklės įvertinimo paslaugos.</w:t>
                  </w:r>
                </w:p>
              </w:sdtContent>
            </w:sdt>
            <w:sdt>
              <w:sdtPr>
                <w:alias w:val="4 p."/>
                <w:tag w:val="part_d2edd5ed5dfa401abfd28ce63594998a"/>
                <w:lock w:val="sdtLocked"/>
                <w:richText/>
              </w:sdtPr>
              <w:sdtContent>
                <w:p w14:paraId="6062B6C4" w14:textId="1197D4C8">
                  <w:pPr>
                    <w:tabs>
                      <w:tab w:val="left" w:pos="993"/>
                    </w:tabs>
                    <w:ind w:firstLine="709"/>
                    <w:jc w:val="both"/>
                    <w:rPr>
                      <w:szCs w:val="24"/>
                    </w:rPr>
                  </w:pPr>
                  <w:sdt>
                    <w:sdtPr>
                      <w:alias w:val="Numeris"/>
                      <w:tag w:val="nr_d2edd5ed5dfa401abfd28ce63594998a"/>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60A6A73" w14:textId="7F255965">
                  <w:pPr>
                    <w:tabs>
                      <w:tab w:val="left" w:pos="993"/>
                    </w:tabs>
                    <w:ind w:firstLine="709"/>
                    <w:jc w:val="both"/>
                    <w:rPr>
                      <w:szCs w:val="24"/>
                    </w:rPr>
                  </w:pPr>
                  <w:r>
                    <w:rPr>
                      <w:szCs w:val="24"/>
                    </w:rPr>
                    <w:t>Patvirtinti Radviliškio rajono savivaldybės 2025 metų melioracijos ir hidrotechnikos statinių eksploatavimo, remonto, priežiūros darbų ir išlaidų sąrašą.</w:t>
                  </w:r>
                </w:p>
              </w:sdtContent>
            </w:sdt>
            <w:sdt>
              <w:sdtPr>
                <w:alias w:val="5 p."/>
                <w:tag w:val="part_dec37b7f67c74a8bbfe9c0f4ba75f8f7"/>
                <w:lock w:val="sdtLocked"/>
                <w:richText/>
              </w:sdtPr>
              <w:sdtContent>
                <w:p w14:paraId="18A2912D" w14:textId="77777777">
                  <w:pPr>
                    <w:tabs>
                      <w:tab w:val="left" w:pos="993"/>
                    </w:tabs>
                    <w:ind w:firstLine="709"/>
                    <w:jc w:val="both"/>
                    <w:rPr>
                      <w:b/>
                      <w:bCs/>
                      <w:szCs w:val="24"/>
                    </w:rPr>
                  </w:pPr>
                  <w:sdt>
                    <w:sdtPr>
                      <w:alias w:val="Numeris"/>
                      <w:tag w:val="nr_dec37b7f67c74a8bbfe9c0f4ba75f8f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2FA82532" w14:textId="77777777">
                  <w:pPr>
                    <w:tabs>
                      <w:tab w:val="left" w:pos="993"/>
                    </w:tabs>
                    <w:ind w:firstLine="709"/>
                    <w:jc w:val="both"/>
                    <w:rPr>
                      <w:szCs w:val="24"/>
                    </w:rPr>
                  </w:pPr>
                  <w:r>
                    <w:rPr>
                      <w:szCs w:val="24"/>
                    </w:rPr>
                    <w:t>Neigiamų pasekmių nenumatoma.</w:t>
                  </w:r>
                </w:p>
              </w:sdtContent>
            </w:sdt>
            <w:sdt>
              <w:sdtPr>
                <w:alias w:val="6 p."/>
                <w:tag w:val="part_1697c268013a4a6181c013873ba6050c"/>
                <w:lock w:val="sdtLocked"/>
                <w:richText/>
              </w:sdtPr>
              <w:sdtContent>
                <w:p w14:paraId="60A7AB54" w14:textId="77777777">
                  <w:pPr>
                    <w:tabs>
                      <w:tab w:val="left" w:pos="993"/>
                    </w:tabs>
                    <w:ind w:firstLine="709"/>
                    <w:jc w:val="both"/>
                    <w:rPr>
                      <w:szCs w:val="24"/>
                    </w:rPr>
                  </w:pPr>
                  <w:sdt>
                    <w:sdtPr>
                      <w:alias w:val="Numeris"/>
                      <w:tag w:val="nr_1697c268013a4a6181c013873ba6050c"/>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1B64B040" w14:textId="4E4067CC">
                  <w:pPr>
                    <w:tabs>
                      <w:tab w:val="left" w:pos="993"/>
                    </w:tabs>
                    <w:ind w:firstLine="709"/>
                    <w:jc w:val="both"/>
                    <w:rPr>
                      <w:szCs w:val="24"/>
                    </w:rPr>
                  </w:pPr>
                  <w:r>
                    <w:rPr>
                      <w:szCs w:val="24"/>
                      <w:shd w:val="clear" w:color="auto" w:fill="FFFFFF"/>
                    </w:rPr>
                    <w:t xml:space="preserve">Priėmus sprendimo projektą bus </w:t>
                  </w:r>
                  <w:r>
                    <w:rPr>
                      <w:szCs w:val="24"/>
                    </w:rPr>
                    <w:t>patvirtintas Radviliškio rajono savivaldybės 2025 metų melioracijos ir hidrotechnikos statinių eksploatavimo, remonto, priežiūros darbų ir išlaidų sąrašas.</w:t>
                  </w:r>
                </w:p>
              </w:sdtContent>
            </w:sdt>
            <w:sdt>
              <w:sdtPr>
                <w:alias w:val="7 p."/>
                <w:tag w:val="part_f81175a621b546c49b0f45c61708600f"/>
                <w:lock w:val="sdtLocked"/>
                <w:richText/>
              </w:sdtPr>
              <w:sdtContent>
                <w:p w14:paraId="00CA4EF6" w14:textId="77777777">
                  <w:pPr>
                    <w:tabs>
                      <w:tab w:val="left" w:pos="993"/>
                    </w:tabs>
                    <w:ind w:firstLine="709"/>
                    <w:jc w:val="both"/>
                    <w:rPr>
                      <w:szCs w:val="24"/>
                      <w:shd w:val="clear" w:color="auto" w:fill="FFFFFF"/>
                    </w:rPr>
                  </w:pPr>
                  <w:sdt>
                    <w:sdtPr>
                      <w:alias w:val="Numeris"/>
                      <w:tag w:val="nr_f81175a621b546c49b0f45c61708600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C43E052" w14:textId="77777777">
                  <w:pPr>
                    <w:tabs>
                      <w:tab w:val="left" w:pos="993"/>
                      <w:tab w:val="left" w:pos="1200"/>
                    </w:tabs>
                    <w:ind w:firstLine="709"/>
                    <w:jc w:val="both"/>
                    <w:rPr>
                      <w:szCs w:val="24"/>
                    </w:rPr>
                  </w:pPr>
                  <w:r>
                    <w:rPr>
                      <w:szCs w:val="24"/>
                      <w:shd w:val="clear" w:color="auto" w:fill="FFFFFF"/>
                    </w:rPr>
                    <w:t>Sprendimo projektui įgyvendinti papildomos lėšos nereikalingos</w:t>
                  </w:r>
                  <w:r>
                    <w:rPr>
                      <w:szCs w:val="24"/>
                    </w:rPr>
                    <w:t xml:space="preserve">. </w:t>
                  </w:r>
                </w:p>
              </w:sdtContent>
            </w:sdt>
            <w:sdt>
              <w:sdtPr>
                <w:alias w:val="8 p."/>
                <w:tag w:val="part_618b8c848a3043aeaefb9a2aa145d122"/>
                <w:lock w:val="sdtLocked"/>
                <w:richText/>
              </w:sdtPr>
              <w:sdtContent>
                <w:p w14:paraId="0301A966" w14:textId="77777777">
                  <w:pPr>
                    <w:tabs>
                      <w:tab w:val="left" w:pos="1200"/>
                    </w:tabs>
                    <w:ind w:firstLine="709"/>
                    <w:jc w:val="both"/>
                    <w:rPr>
                      <w:b/>
                      <w:szCs w:val="24"/>
                    </w:rPr>
                  </w:pPr>
                  <w:sdt>
                    <w:sdtPr>
                      <w:alias w:val="Numeris"/>
                      <w:tag w:val="nr_618b8c848a3043aeaefb9a2aa145d122"/>
                      <w:lock w:val="sdtLocked"/>
                      <w:richText/>
                    </w:sdtPr>
                    <w:sdtContent>
                      <w:r>
                        <w:rPr>
                          <w:b/>
                          <w:szCs w:val="24"/>
                        </w:rPr>
                        <w:t>8</w:t>
                      </w:r>
                    </w:sdtContent>
                  </w:sdt>
                  <w:r>
                    <w:rPr>
                      <w:b/>
                      <w:szCs w:val="24"/>
                    </w:rPr>
                    <w:t>. Sprendimo projekto rengimo metu gauti specialistų vertinimai ir išvados.</w:t>
                  </w:r>
                </w:p>
                <w:p w14:paraId="71CC5397" w14:textId="77777777">
                  <w:pPr>
                    <w:tabs>
                      <w:tab w:val="left" w:pos="1200"/>
                    </w:tabs>
                    <w:ind w:firstLine="709"/>
                    <w:jc w:val="both"/>
                    <w:rPr>
                      <w:bCs/>
                      <w:szCs w:val="24"/>
                    </w:rPr>
                  </w:pPr>
                  <w:r>
                    <w:rPr>
                      <w:bCs/>
                      <w:szCs w:val="24"/>
                    </w:rPr>
                    <w:t>Nėra.</w:t>
                  </w:r>
                </w:p>
              </w:sdtContent>
            </w:sdt>
            <w:sdt>
              <w:sdtPr>
                <w:alias w:val="9 p."/>
                <w:tag w:val="part_e07870aad20349dc86332e6e45b5e2be"/>
                <w:lock w:val="sdtLocked"/>
                <w:richText/>
              </w:sdtPr>
              <w:sdtContent>
                <w:p w14:paraId="46AFC823" w14:textId="77777777">
                  <w:pPr>
                    <w:tabs>
                      <w:tab w:val="left" w:pos="1200"/>
                    </w:tabs>
                    <w:ind w:firstLine="709"/>
                    <w:jc w:val="both"/>
                    <w:rPr>
                      <w:b/>
                      <w:szCs w:val="24"/>
                    </w:rPr>
                  </w:pPr>
                  <w:sdt>
                    <w:sdtPr>
                      <w:alias w:val="Numeris"/>
                      <w:tag w:val="nr_e07870aad20349dc86332e6e45b5e2be"/>
                      <w:lock w:val="sdtLocked"/>
                      <w:richText/>
                    </w:sdtPr>
                    <w:sdtContent>
                      <w:r>
                        <w:rPr>
                          <w:b/>
                          <w:szCs w:val="24"/>
                        </w:rPr>
                        <w:t>9</w:t>
                      </w:r>
                    </w:sdtContent>
                  </w:sdt>
                  <w:r>
                    <w:rPr>
                      <w:b/>
                      <w:szCs w:val="24"/>
                    </w:rPr>
                    <w:t>. Numatomo teisinio reguliavimo poveikio vertinimo rezultatai.</w:t>
                  </w:r>
                </w:p>
                <w:p w14:paraId="609DB011" w14:textId="77777777">
                  <w:pPr>
                    <w:tabs>
                      <w:tab w:val="left" w:pos="855"/>
                    </w:tabs>
                    <w:ind w:firstLine="709"/>
                    <w:jc w:val="both"/>
                    <w:rPr>
                      <w:szCs w:val="24"/>
                      <w:shd w:val="clear" w:color="auto" w:fill="FFFFFF"/>
                    </w:rPr>
                  </w:pPr>
                  <w:r>
                    <w:rPr>
                      <w:szCs w:val="24"/>
                      <w:shd w:val="clear" w:color="auto" w:fill="FFFFFF"/>
                    </w:rPr>
                    <w:t>Neatlikta ir nenumatyta.</w:t>
                  </w:r>
                </w:p>
              </w:sdtContent>
            </w:sdt>
            <w:sdt>
              <w:sdtPr>
                <w:alias w:val="10 p."/>
                <w:tag w:val="part_874a0342336941ca99390bd4f8b616c8"/>
                <w:lock w:val="sdtLocked"/>
                <w:richText/>
              </w:sdtPr>
              <w:sdtContent>
                <w:p w14:paraId="1C7875B6" w14:textId="77777777">
                  <w:pPr>
                    <w:ind w:firstLine="709"/>
                    <w:jc w:val="both"/>
                    <w:rPr>
                      <w:szCs w:val="24"/>
                      <w:shd w:val="clear" w:color="auto" w:fill="FFFFFF"/>
                    </w:rPr>
                  </w:pPr>
                  <w:sdt>
                    <w:sdtPr>
                      <w:alias w:val="Numeris"/>
                      <w:tag w:val="nr_874a0342336941ca99390bd4f8b616c8"/>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448926B" w14:textId="77777777">
                  <w:pPr>
                    <w:ind w:firstLine="709"/>
                    <w:jc w:val="both"/>
                    <w:rPr>
                      <w:szCs w:val="24"/>
                      <w:shd w:val="clear" w:color="auto" w:fill="FFFFFF"/>
                    </w:rPr>
                  </w:pPr>
                  <w:r>
                    <w:rPr>
                      <w:color w:val="000000"/>
                      <w:szCs w:val="24"/>
                    </w:rPr>
                    <w:t>Pridedamas</w:t>
                  </w:r>
                  <w:r>
                    <w:rPr>
                      <w:szCs w:val="24"/>
                      <w:shd w:val="clear" w:color="auto" w:fill="FFFFFF"/>
                    </w:rPr>
                    <w:t>.</w:t>
                  </w:r>
                </w:p>
              </w:sdtContent>
            </w:sdt>
            <w:sdt>
              <w:sdtPr>
                <w:alias w:val="11 p."/>
                <w:tag w:val="part_7a608ceec1514ff78c1291e6cc4cf348"/>
                <w:lock w:val="sdtLocked"/>
                <w:richText/>
              </w:sdtPr>
              <w:sdtContent>
                <w:p w14:paraId="7F2601C3" w14:textId="1E49B1F6">
                  <w:pPr>
                    <w:tabs>
                      <w:tab w:val="left" w:pos="1134"/>
                    </w:tabs>
                    <w:ind w:firstLine="709"/>
                    <w:jc w:val="both"/>
                    <w:rPr>
                      <w:rFonts w:eastAsia="Calibri"/>
                      <w:b/>
                      <w:bCs/>
                      <w:szCs w:val="24"/>
                    </w:rPr>
                  </w:pPr>
                  <w:sdt>
                    <w:sdtPr>
                      <w:alias w:val="Numeris"/>
                      <w:tag w:val="nr_7a608ceec1514ff78c1291e6cc4cf348"/>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01E8F72" w14:textId="77777777">
                  <w:pPr>
                    <w:ind w:firstLine="709"/>
                    <w:jc w:val="both"/>
                    <w:rPr>
                      <w:kern w:val="2"/>
                      <w:szCs w:val="24"/>
                      <w:shd w:val="clear" w:color="auto" w:fill="FFFFFF"/>
                    </w:rPr>
                  </w:pPr>
                  <w:r>
                    <w:rPr>
                      <w:kern w:val="2"/>
                      <w:szCs w:val="24"/>
                      <w:shd w:val="clear" w:color="auto" w:fill="FFFFFF"/>
                    </w:rPr>
                    <w:t>Nėra.</w:t>
                  </w:r>
                </w:p>
              </w:sdtContent>
            </w:sdt>
            <w:sdt>
              <w:sdtPr>
                <w:alias w:val="12 p."/>
                <w:tag w:val="part_92a43893f633442ab94fd60c9caa7bfa"/>
                <w:lock w:val="sdtLocked"/>
                <w:richText/>
              </w:sdtPr>
              <w:sdtContent>
                <w:p w14:paraId="5F72011F" w14:textId="77777777">
                  <w:pPr>
                    <w:ind w:firstLine="709"/>
                    <w:jc w:val="both"/>
                    <w:rPr>
                      <w:rFonts w:eastAsia="Calibri"/>
                      <w:b/>
                      <w:bCs/>
                      <w:szCs w:val="24"/>
                    </w:rPr>
                  </w:pPr>
                  <w:sdt>
                    <w:sdtPr>
                      <w:alias w:val="Numeris"/>
                      <w:tag w:val="nr_92a43893f633442ab94fd60c9caa7bfa"/>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3A1F414" w14:textId="77777777">
                  <w:pPr>
                    <w:ind w:firstLine="709"/>
                    <w:jc w:val="both"/>
                    <w:rPr>
                      <w:kern w:val="2"/>
                      <w:szCs w:val="24"/>
                      <w:shd w:val="clear" w:color="auto" w:fill="FFFFFF"/>
                    </w:rPr>
                  </w:pPr>
                  <w:r>
                    <w:rPr>
                      <w:szCs w:val="24"/>
                      <w:lang w:eastAsia="lt-LT"/>
                    </w:rPr>
                    <w:t>Nėra</w:t>
                  </w:r>
                  <w:r>
                    <w:rPr>
                      <w:szCs w:val="24"/>
                    </w:rPr>
                    <w:t>.</w:t>
                  </w:r>
                </w:p>
                <w:p w14:paraId="0CF8F5D3" w14:textId="77777777">
                  <w:pPr>
                    <w:jc w:val="both"/>
                    <w:rPr>
                      <w:szCs w:val="24"/>
                    </w:rPr>
                  </w:pPr>
                </w:p>
                <w:p w14:paraId="55E1C876" w14:textId="77777777">
                  <w:pPr>
                    <w:jc w:val="both"/>
                    <w:rPr>
                      <w:szCs w:val="24"/>
                    </w:rPr>
                  </w:pPr>
                </w:p>
                <w:p w14:paraId="554BF6B1" w14:textId="77777777">
                  <w:pPr>
                    <w:jc w:val="both"/>
                    <w:rPr>
                      <w:szCs w:val="24"/>
                    </w:rPr>
                  </w:pPr>
                </w:p>
                <w:p w14:paraId="08580878" w14:textId="7BBFA9CD">
                  <w:pPr>
                    <w:jc w:val="both"/>
                    <w:rPr>
                      <w:szCs w:val="24"/>
                    </w:rPr>
                  </w:pPr>
                  <w:r>
                    <w:rPr>
                      <w:szCs w:val="24"/>
                    </w:rPr>
                    <w:t xml:space="preserve">Žemės ūkio skyriaus vyriausiasis specialistas                                                          Dinas Urbonavičius</w:t>
                  </w:r>
                </w:p>
                <w:p w14:paraId="0D1D18FF" w14:textId="77777777">
                  <w:pPr>
                    <w:ind w:firstLine="567"/>
                    <w:jc w:val="both"/>
                    <w:rPr>
                      <w:szCs w:val="24"/>
                    </w:rPr>
                  </w:pPr>
                </w:p>
                <w:p w14:paraId="3286E50D" w14:textId="77777777">
                  <w:pPr>
                    <w:jc w:val="center"/>
                    <w:rPr>
                      <w:sz w:val="16"/>
                      <w:szCs w:val="16"/>
                    </w:rPr>
                  </w:pPr>
                </w:p>
                <w:p w14:paraId="3CC8B163" w14:textId="77777777">
                  <w:pPr>
                    <w:jc w:val="center"/>
                    <w:rPr>
                      <w:sz w:val="16"/>
                      <w:szCs w:val="16"/>
                    </w:rPr>
                  </w:pPr>
                </w:p>
                <w:p w14:paraId="00F0597B" w14:textId="3FBB329D">
                  <w:pPr>
                    <w:jc w:val="center"/>
                    <w:rPr>
                      <w:bCs/>
                      <w:szCs w:val="24"/>
                    </w:rPr>
                  </w:pPr>
                </w:p>
              </w:sdtContent>
            </w:sdt>
          </w:sdtContent>
        </w:sdt>
      </w:sdtContent>
    </w:sdt>
    <w:sectPr>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B3E854" w14:textId="77777777">
      <w:pPr>
        <w:rPr>
          <w:szCs w:val="24"/>
        </w:rPr>
      </w:pPr>
      <w:r>
        <w:rPr>
          <w:szCs w:val="24"/>
        </w:rPr>
        <w:separator/>
      </w:r>
    </w:p>
  </w:endnote>
  <w:endnote w:type="continuationSeparator" w:id="0">
    <w:p w14:paraId="25E50EB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0DA94"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0AB844" w14:textId="77777777">
      <w:pPr>
        <w:rPr>
          <w:szCs w:val="24"/>
        </w:rPr>
      </w:pPr>
      <w:r>
        <w:rPr>
          <w:szCs w:val="24"/>
        </w:rPr>
        <w:separator/>
      </w:r>
    </w:p>
  </w:footnote>
  <w:footnote w:type="continuationSeparator" w:id="0">
    <w:p w14:paraId="344D1F8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E4572E"/>
  <w15:docId w15:val="{81D840E4-315F-488F-A451-413097E459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357035">
      <w:bodyDiv w:val="1"/>
      <w:marLeft w:val="0"/>
      <w:marRight w:val="0"/>
      <w:marTop w:val="0"/>
      <w:marBottom w:val="0"/>
      <w:divBdr>
        <w:top w:val="none" w:sz="0" w:space="0" w:color="auto"/>
        <w:left w:val="none" w:sz="0" w:space="0" w:color="auto"/>
        <w:bottom w:val="none" w:sz="0" w:space="0" w:color="auto"/>
        <w:right w:val="none" w:sz="0" w:space="0" w:color="auto"/>
      </w:divBdr>
    </w:div>
    <w:div w:id="147132098">
      <w:bodyDiv w:val="1"/>
      <w:marLeft w:val="0"/>
      <w:marRight w:val="0"/>
      <w:marTop w:val="0"/>
      <w:marBottom w:val="0"/>
      <w:divBdr>
        <w:top w:val="none" w:sz="0" w:space="0" w:color="auto"/>
        <w:left w:val="none" w:sz="0" w:space="0" w:color="auto"/>
        <w:bottom w:val="none" w:sz="0" w:space="0" w:color="auto"/>
        <w:right w:val="none" w:sz="0" w:space="0" w:color="auto"/>
      </w:divBdr>
    </w:div>
    <w:div w:id="235868137">
      <w:bodyDiv w:val="1"/>
      <w:marLeft w:val="0"/>
      <w:marRight w:val="0"/>
      <w:marTop w:val="0"/>
      <w:marBottom w:val="0"/>
      <w:divBdr>
        <w:top w:val="none" w:sz="0" w:space="0" w:color="auto"/>
        <w:left w:val="none" w:sz="0" w:space="0" w:color="auto"/>
        <w:bottom w:val="none" w:sz="0" w:space="0" w:color="auto"/>
        <w:right w:val="none" w:sz="0" w:space="0" w:color="auto"/>
      </w:divBdr>
    </w:div>
    <w:div w:id="379744641">
      <w:bodyDiv w:val="1"/>
      <w:marLeft w:val="0"/>
      <w:marRight w:val="0"/>
      <w:marTop w:val="0"/>
      <w:marBottom w:val="0"/>
      <w:divBdr>
        <w:top w:val="none" w:sz="0" w:space="0" w:color="auto"/>
        <w:left w:val="none" w:sz="0" w:space="0" w:color="auto"/>
        <w:bottom w:val="none" w:sz="0" w:space="0" w:color="auto"/>
        <w:right w:val="none" w:sz="0" w:space="0" w:color="auto"/>
      </w:divBdr>
    </w:div>
    <w:div w:id="468085584">
      <w:bodyDiv w:val="1"/>
      <w:marLeft w:val="0"/>
      <w:marRight w:val="0"/>
      <w:marTop w:val="0"/>
      <w:marBottom w:val="0"/>
      <w:divBdr>
        <w:top w:val="none" w:sz="0" w:space="0" w:color="auto"/>
        <w:left w:val="none" w:sz="0" w:space="0" w:color="auto"/>
        <w:bottom w:val="none" w:sz="0" w:space="0" w:color="auto"/>
        <w:right w:val="none" w:sz="0" w:space="0" w:color="auto"/>
      </w:divBdr>
    </w:div>
    <w:div w:id="597710676">
      <w:bodyDiv w:val="1"/>
      <w:marLeft w:val="0"/>
      <w:marRight w:val="0"/>
      <w:marTop w:val="0"/>
      <w:marBottom w:val="0"/>
      <w:divBdr>
        <w:top w:val="none" w:sz="0" w:space="0" w:color="auto"/>
        <w:left w:val="none" w:sz="0" w:space="0" w:color="auto"/>
        <w:bottom w:val="none" w:sz="0" w:space="0" w:color="auto"/>
        <w:right w:val="none" w:sz="0" w:space="0" w:color="auto"/>
      </w:divBdr>
    </w:div>
    <w:div w:id="603071897">
      <w:bodyDiv w:val="1"/>
      <w:marLeft w:val="0"/>
      <w:marRight w:val="0"/>
      <w:marTop w:val="0"/>
      <w:marBottom w:val="0"/>
      <w:divBdr>
        <w:top w:val="none" w:sz="0" w:space="0" w:color="auto"/>
        <w:left w:val="none" w:sz="0" w:space="0" w:color="auto"/>
        <w:bottom w:val="none" w:sz="0" w:space="0" w:color="auto"/>
        <w:right w:val="none" w:sz="0" w:space="0" w:color="auto"/>
      </w:divBdr>
    </w:div>
    <w:div w:id="1392580299">
      <w:bodyDiv w:val="1"/>
      <w:marLeft w:val="0"/>
      <w:marRight w:val="0"/>
      <w:marTop w:val="0"/>
      <w:marBottom w:val="0"/>
      <w:divBdr>
        <w:top w:val="none" w:sz="0" w:space="0" w:color="auto"/>
        <w:left w:val="none" w:sz="0" w:space="0" w:color="auto"/>
        <w:bottom w:val="none" w:sz="0" w:space="0" w:color="auto"/>
        <w:right w:val="none" w:sz="0" w:space="0" w:color="auto"/>
      </w:divBdr>
    </w:div>
    <w:div w:id="1601646182">
      <w:bodyDiv w:val="1"/>
      <w:marLeft w:val="0"/>
      <w:marRight w:val="0"/>
      <w:marTop w:val="0"/>
      <w:marBottom w:val="0"/>
      <w:divBdr>
        <w:top w:val="none" w:sz="0" w:space="0" w:color="auto"/>
        <w:left w:val="none" w:sz="0" w:space="0" w:color="auto"/>
        <w:bottom w:val="none" w:sz="0" w:space="0" w:color="auto"/>
        <w:right w:val="none" w:sz="0" w:space="0" w:color="auto"/>
      </w:divBdr>
    </w:div>
    <w:div w:id="1712029339">
      <w:bodyDiv w:val="1"/>
      <w:marLeft w:val="0"/>
      <w:marRight w:val="0"/>
      <w:marTop w:val="0"/>
      <w:marBottom w:val="0"/>
      <w:divBdr>
        <w:top w:val="none" w:sz="0" w:space="0" w:color="auto"/>
        <w:left w:val="none" w:sz="0" w:space="0" w:color="auto"/>
        <w:bottom w:val="none" w:sz="0" w:space="0" w:color="auto"/>
        <w:right w:val="none" w:sz="0" w:space="0" w:color="auto"/>
      </w:divBdr>
    </w:div>
    <w:div w:id="1769153698">
      <w:bodyDiv w:val="1"/>
      <w:marLeft w:val="0"/>
      <w:marRight w:val="0"/>
      <w:marTop w:val="0"/>
      <w:marBottom w:val="0"/>
      <w:divBdr>
        <w:top w:val="none" w:sz="0" w:space="0" w:color="auto"/>
        <w:left w:val="none" w:sz="0" w:space="0" w:color="auto"/>
        <w:bottom w:val="none" w:sz="0" w:space="0" w:color="auto"/>
        <w:right w:val="none" w:sz="0" w:space="0" w:color="auto"/>
      </w:divBdr>
    </w:div>
    <w:div w:id="1791586092">
      <w:bodyDiv w:val="1"/>
      <w:marLeft w:val="0"/>
      <w:marRight w:val="0"/>
      <w:marTop w:val="0"/>
      <w:marBottom w:val="0"/>
      <w:divBdr>
        <w:top w:val="none" w:sz="0" w:space="0" w:color="auto"/>
        <w:left w:val="none" w:sz="0" w:space="0" w:color="auto"/>
        <w:bottom w:val="none" w:sz="0" w:space="0" w:color="auto"/>
        <w:right w:val="none" w:sz="0" w:space="0" w:color="auto"/>
      </w:divBdr>
    </w:div>
    <w:div w:id="2078355556">
      <w:bodyDiv w:val="1"/>
      <w:marLeft w:val="0"/>
      <w:marRight w:val="0"/>
      <w:marTop w:val="0"/>
      <w:marBottom w:val="0"/>
      <w:divBdr>
        <w:top w:val="none" w:sz="0" w:space="0" w:color="auto"/>
        <w:left w:val="none" w:sz="0" w:space="0" w:color="auto"/>
        <w:bottom w:val="none" w:sz="0" w:space="0" w:color="auto"/>
        <w:right w:val="none" w:sz="0" w:space="0" w:color="auto"/>
      </w:divBdr>
    </w:div>
    <w:div w:id="2103797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8098914f4a742cba5491b65b716cad8" PartId="51d924beb2424c03aae2865cd503b52e">
    <Part Type="preambule" DocPartId="8c244bcdcf15488b88d21f2febf4621f" PartId="9d707f7c55034594a2d1c6d253e28efa"/>
    <Part Type="pastraipa" DocPartId="0735fe15e10649fe86888fc52fcfd00b" PartId="9ee6951522ed48c5a9abae5ccbba11ba"/>
    <Part Type="signatura" DocPartId="25e20edc3b6e4fca8a2cd2a85f8ce966" PartId="86bb8cd0588e487dbffb2e93397e110b"/>
  </Part>
  <Part Type="patvirtinta" Title="RADVILIŠKIO RAJONO SAVIVALDYBĖS 2025 METŲ VALSTYBĖS LĖŠOMIS FINANSUOJAMŲ MELIORACIJOS IR HIDROTECHNIKOS STATINIŲ EKSPLOATAVIMO, PRIEŽIŪROS, REMONTO DARBŲ IR IŠLAIDŲ SĄRAŠAS" DocPartId="16e2000c286d4eddb36bdf9840200f75" PartId="4baf0e4cc2894a2bb4cb256eb2839cdd">
    <Part Type="skirsnis" Title="RADVILIŠKIO RAJONO SAVIVALDYBĖS TARYBOS SPRENDIMO „DĖL RADVILIŠKIO RAJONO SAVIVALDYBĖS 2025 METŲ MELIORACIJOS IR HIDROTECHNIKOS STATINIŲ EKSPLOATAVIMO, REMONTO, PRIEŽIŪROS DARBŲ IR IŠLAIDŲ PATVIRTINIMO“ AIŠKINAMASIS RAŠTAS" DocPartId="3acabca360f045b0ac13258595e179a4" PartId="b5cfb490839d48518d659ffabee1b584">
      <Part Type="punktas" Nr="1" Abbr="1 p." DocPartId="dbb3b02f6cce4ed4a1c5571f51a17ea5" PartId="a670197ee1b7423c9e85b5c22de3068b"/>
      <Part Type="punktas" Nr="2" Abbr="2 p." DocPartId="5a5a9483629f4b69b83b9eadac1e8787" PartId="4ef4668a968d4061accfaafe92da88e3"/>
      <Part Type="punktas" Nr="3" Abbr="3 p." DocPartId="9c9f397410cf46139104fc2708ab8871" PartId="938d1d9b542447499c2a13859ca63e2b"/>
      <Part Type="punktas" Nr="4" Abbr="4 p." DocPartId="8032b78d581a48ea8004938734654962" PartId="d2edd5ed5dfa401abfd28ce63594998a"/>
      <Part Type="punktas" Nr="5" Abbr="5 p." DocPartId="e6a4b95367e84c2eb58a0ebe78af229b" PartId="dec37b7f67c74a8bbfe9c0f4ba75f8f7"/>
      <Part Type="punktas" Nr="6" Abbr="6 p." DocPartId="8f00d9ff7664416f8292ef0e8347fdf4" PartId="1697c268013a4a6181c013873ba6050c"/>
      <Part Type="punktas" Nr="7" Abbr="7 p." DocPartId="bd0d917c7de34f1b9ed9b633ba5fddcf" PartId="f81175a621b546c49b0f45c61708600f"/>
      <Part Type="punktas" Nr="8" Abbr="8 p." DocPartId="bfc49d20c1a240388b63de43a78e0b46" PartId="618b8c848a3043aeaefb9a2aa145d122"/>
      <Part Type="punktas" Nr="9" Abbr="9 p." DocPartId="ab8db74ccbee412692f5db69b8ead0c7" PartId="e07870aad20349dc86332e6e45b5e2be"/>
      <Part Type="punktas" Nr="10" Abbr="10 p." DocPartId="e1e70f603e124841b0c04ebca7d885bf" PartId="874a0342336941ca99390bd4f8b616c8"/>
      <Part Type="punktas" Nr="11" Abbr="11 p." DocPartId="07dbac7a5a984eaeb2382de6f530dca0" PartId="7a608ceec1514ff78c1291e6cc4cf348"/>
      <Part Type="punktas" Nr="12" Abbr="12 p." DocPartId="e6b039b50ede4d90a87e4904b6927516" PartId="92a43893f633442ab94fd60c9caa7bfa"/>
    </Part>
  </Part>
</Parts>
</file>

<file path=customXml/itemProps1.xml><?xml version="1.0" encoding="utf-8"?>
<ds:datastoreItem xmlns:ds="http://schemas.openxmlformats.org/officeDocument/2006/customXml" ds:itemID="{F572F8D6-6709-422E-A441-742067D5046A}">
  <ds:schemaRefs>
    <ds:schemaRef ds:uri="http://schemas.openxmlformats.org/officeDocument/2006/bibliography"/>
  </ds:schemaRefs>
</ds:datastoreItem>
</file>

<file path=customXml/itemProps2.xml><?xml version="1.0" encoding="utf-8"?>
<ds:datastoreItem xmlns:ds="http://schemas.openxmlformats.org/officeDocument/2006/customXml" ds:itemID="{DFD95A69-28AB-47B9-AE91-94342CAE91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1207</Words>
  <Characters>8775</Characters>
  <Application>Microsoft Office Word</Application>
  <DocSecurity>4</DocSecurity>
  <Lines>250</Lines>
  <Paragraphs>124</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9858</CharactersWithSpaces>
  <SharedDoc>false</SharedDoc>
  <HyperlinkBase/>
  <HLinks>
    <vt:vector size="6" baseType="variant">
      <vt:variant>
        <vt:i4>7405594</vt:i4>
      </vt:variant>
      <vt:variant>
        <vt:i4>0</vt:i4>
      </vt:variant>
      <vt:variant>
        <vt:i4>0</vt:i4>
      </vt:variant>
      <vt:variant>
        <vt:i4>5</vt:i4>
      </vt:variant>
      <vt:variant>
        <vt:lpwstr>mailto:lukas.ramancionis@radviliskis.lt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2025-02-04T13:43:00Z</dcterms:created>
  <dc:creator>zemes</dc:creator>
  <lastModifiedBy>adlibuser</lastModifiedBy>
  <lastPrinted>2025-01-21T07:48:00Z</lastPrinted>
  <dcterms:modified xsi:type="dcterms:W3CDTF">2025-02-04T13:43:00Z</dcterms:modified>
  <revision>2</revision>
  <dc:title>Projektas</dc:title>
</coreProperties>
</file>