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6e7254dd7a40d397416683f9c92aaf"/>
        <w:lock w:val="sdtLocked"/>
        <w:richText/>
      </w:sdtPr>
      <w:sdtContent>
        <w:p>
          <w:pPr>
            <w:ind w:left="6480" w:firstLine="1296"/>
            <w:jc w:val="both"/>
            <w:rPr>
              <w:rFonts w:eastAsia="Calibri" w:cs="Calibri"/>
              <w:b/>
              <w:bCs/>
              <w:szCs w:val="24"/>
            </w:rPr>
          </w:pPr>
          <w:r>
            <w:rPr>
              <w:rFonts w:eastAsia="Calibri" w:cs="Calibri"/>
              <w:b/>
              <w:bCs/>
              <w:szCs w:val="24"/>
            </w:rPr>
            <w:t>Projektas</w:t>
          </w:r>
        </w:p>
        <w:p>
          <w:pPr>
            <w:ind w:left="6480" w:firstLine="1296"/>
            <w:jc w:val="both"/>
            <w:rPr>
              <w:rFonts w:eastAsia="Calibri" w:cs="Calibri"/>
              <w:b/>
              <w:szCs w:val="24"/>
              <w:lang w:val="en-US"/>
            </w:rPr>
          </w:pPr>
          <w:r>
            <w:rPr>
              <w:rFonts w:eastAsia="Calibri" w:cs="Calibri"/>
              <w:szCs w:val="24"/>
              <w:lang w:val="en-US"/>
            </w:rPr>
            <w:t>Nr. TSP-</w:t>
          </w:r>
        </w:p>
        <w:p>
          <w:pPr>
            <w:spacing w:line="276" w:lineRule="auto"/>
            <w:jc w:val="center"/>
            <w:rPr>
              <w:rFonts w:eastAsia="Calibri"/>
              <w:b/>
              <w:bCs/>
              <w:color w:val="000000"/>
              <w:szCs w:val="24"/>
            </w:rPr>
          </w:pPr>
        </w:p>
        <w:p>
          <w:pPr>
            <w:spacing w:line="276" w:lineRule="auto"/>
            <w:jc w:val="center"/>
            <w:rPr>
              <w:rFonts w:eastAsia="Calibri"/>
              <w:b/>
              <w:bCs/>
              <w:color w:val="000000"/>
              <w:szCs w:val="24"/>
            </w:rPr>
          </w:pPr>
          <w:r>
            <w:rPr>
              <w:rFonts w:eastAsia="Calibri"/>
              <w:b/>
              <w:bCs/>
              <w:color w:val="000000"/>
              <w:szCs w:val="24"/>
            </w:rPr>
            <w:t xml:space="preserve">RADVILIŠKIO RAJONO SAVIVALDYBĖS TARYBA </w:t>
          </w:r>
        </w:p>
        <w:p>
          <w:pPr>
            <w:spacing w:line="276" w:lineRule="auto"/>
            <w:jc w:val="center"/>
            <w:rPr>
              <w:b/>
              <w:szCs w:val="24"/>
            </w:rPr>
          </w:pPr>
        </w:p>
        <w:p>
          <w:pPr>
            <w:tabs>
              <w:tab w:val="left" w:pos="2775"/>
              <w:tab w:val="center" w:pos="4819"/>
            </w:tabs>
            <w:spacing w:line="276" w:lineRule="auto"/>
            <w:jc w:val="center"/>
            <w:rPr>
              <w:b/>
              <w:szCs w:val="24"/>
            </w:rPr>
          </w:pPr>
          <w:r>
            <w:rPr>
              <w:b/>
              <w:szCs w:val="24"/>
            </w:rPr>
            <w:t xml:space="preserve">DĖL RADVILIŠKIO RAJONO SAVIVALDYBĖS TARYBOS </w:t>
          </w:r>
          <w:r>
            <w:rPr>
              <w:rFonts w:eastAsia="Calibri"/>
              <w:b/>
              <w:color w:val="000000"/>
              <w:szCs w:val="24"/>
            </w:rPr>
            <w:t xml:space="preserve">2024 M. BALANDŽIO 11 D. SPRENDIMO </w:t>
          </w:r>
          <w:r>
            <w:rPr>
              <w:rFonts w:eastAsia="Calibri"/>
              <w:b/>
              <w:bCs/>
              <w:color w:val="000000"/>
              <w:szCs w:val="24"/>
            </w:rPr>
            <w:t>Nr. T</w:t>
          </w:r>
          <w:r>
            <w:rPr>
              <w:rFonts w:eastAsia="Calibri"/>
              <w:color w:val="000000"/>
              <w:szCs w:val="24"/>
            </w:rPr>
            <w:t>-</w:t>
          </w:r>
          <w:r>
            <w:rPr>
              <w:rFonts w:eastAsia="Calibri"/>
              <w:b/>
              <w:bCs/>
              <w:color w:val="000000"/>
              <w:szCs w:val="24"/>
            </w:rPr>
            <w:t xml:space="preserve">344 </w:t>
          </w:r>
          <w:r>
            <w:rPr>
              <w:rFonts w:eastAsia="Calibri"/>
              <w:b/>
              <w:color w:val="000000"/>
              <w:szCs w:val="24"/>
            </w:rPr>
            <w:t>„</w:t>
          </w:r>
          <w:r>
            <w:rPr>
              <w:b/>
              <w:szCs w:val="24"/>
            </w:rPr>
            <w:t>DĖL ATLYGINIMO UŽ VAIKŲ, UGDOMŲ PAGAL IKIMOKYKLINIO IR PRIEŠMOKYKLINIO UGDYMO PROGRAMAS, IŠLAIKYMĄ RADVILIŠKIO RAJONO SAVIVALDYBĖS ŠVIETIMO ĮSTAIGOSE MOKĖJIMO NUSTATYMO TVARKOS APRAŠO PATVIRTINIMO“ PAKEITIMO</w:t>
          </w:r>
        </w:p>
        <w:p>
          <w:pPr>
            <w:spacing w:line="276" w:lineRule="auto"/>
            <w:jc w:val="center"/>
            <w:rPr>
              <w:b/>
              <w:szCs w:val="24"/>
            </w:rPr>
          </w:pPr>
        </w:p>
        <w:p>
          <w:pPr>
            <w:tabs>
              <w:tab w:val="left" w:pos="2775"/>
              <w:tab w:val="center" w:pos="4819"/>
            </w:tabs>
            <w:spacing w:line="276" w:lineRule="auto"/>
            <w:jc w:val="center"/>
            <w:rPr>
              <w:rFonts w:eastAsia="Calibri"/>
              <w:color w:val="000000"/>
              <w:szCs w:val="24"/>
            </w:rPr>
          </w:pPr>
          <w:r>
            <w:rPr>
              <w:rFonts w:eastAsia="Calibri"/>
              <w:color w:val="000000"/>
              <w:szCs w:val="24"/>
            </w:rPr>
            <w:t xml:space="preserve">2025 m.                         Nr. T-</w:t>
          </w:r>
        </w:p>
        <w:p>
          <w:pPr>
            <w:spacing w:line="276" w:lineRule="auto"/>
            <w:jc w:val="center"/>
            <w:rPr>
              <w:szCs w:val="24"/>
            </w:rPr>
          </w:pPr>
          <w:r>
            <w:rPr>
              <w:szCs w:val="24"/>
            </w:rPr>
            <w:t>Radviliškis</w:t>
          </w:r>
        </w:p>
        <w:p>
          <w:pPr>
            <w:spacing w:line="276" w:lineRule="auto"/>
            <w:jc w:val="center"/>
            <w:rPr>
              <w:b/>
              <w:sz w:val="16"/>
              <w:szCs w:val="16"/>
            </w:rPr>
          </w:pPr>
        </w:p>
        <w:sdt>
          <w:sdtPr>
            <w:alias w:val="preambule"/>
            <w:tag w:val="part_8babfc1c28824f0a93cadd26cbe9102e"/>
            <w:lock w:val="sdtLocked"/>
            <w:richText/>
          </w:sdtPr>
          <w:sdtContent>
            <w:p>
              <w:pPr>
                <w:tabs>
                  <w:tab w:val="left" w:pos="1134"/>
                  <w:tab w:val="left" w:pos="1276"/>
                </w:tabs>
                <w:spacing w:line="276" w:lineRule="auto"/>
                <w:ind w:firstLine="709"/>
                <w:jc w:val="both"/>
                <w:rPr>
                  <w:szCs w:val="24"/>
                  <w:lang w:eastAsia="lt-LT"/>
                </w:rPr>
              </w:pPr>
              <w:r>
                <w:rPr>
                  <w:szCs w:val="24"/>
                  <w:lang w:eastAsia="lt-LT"/>
                </w:rPr>
                <w:t xml:space="preserve">Radviliškio rajono savivaldybės taryba </w:t>
              </w:r>
              <w:r>
                <w:rPr>
                  <w:spacing w:val="50"/>
                  <w:szCs w:val="24"/>
                  <w:lang w:eastAsia="lt-LT"/>
                </w:rPr>
                <w:t>nusprendži</w:t>
              </w:r>
              <w:r>
                <w:rPr>
                  <w:szCs w:val="24"/>
                  <w:lang w:eastAsia="lt-LT"/>
                </w:rPr>
                <w:t xml:space="preserve">a: </w:t>
              </w:r>
            </w:p>
          </w:sdtContent>
        </w:sdt>
        <w:sdt>
          <w:sdtPr>
            <w:alias w:val="1 p."/>
            <w:tag w:val="part_341afbb356e344a5ab04a3fef67778ca"/>
            <w:lock w:val="sdtLocked"/>
            <w:richText/>
          </w:sdtPr>
          <w:sdtContent>
            <w:p>
              <w:pPr>
                <w:spacing w:line="276" w:lineRule="auto"/>
                <w:ind w:firstLine="709"/>
                <w:jc w:val="both"/>
                <w:rPr>
                  <w:bCs/>
                </w:rPr>
              </w:pPr>
              <w:sdt>
                <w:sdtPr>
                  <w:alias w:val="Numeris"/>
                  <w:tag w:val="nr_341afbb356e344a5ab04a3fef67778ca"/>
                  <w:lock w:val="sdtLocked"/>
                  <w:richText/>
                </w:sdtPr>
                <w:sdtContent>
                  <w:r>
                    <w:t>1</w:t>
                  </w:r>
                </w:sdtContent>
              </w:sdt>
              <w:r>
                <w:t>.</w:t>
                <w:tab/>
              </w:r>
              <w:r>
                <w:rPr>
                  <w:bCs/>
                  <w:szCs w:val="24"/>
                </w:rPr>
                <w:t xml:space="preserve">Pakeisti </w:t>
              </w:r>
              <w:r>
                <w:rPr>
                  <w:bCs/>
                </w:rPr>
                <w:t xml:space="preserve">Atlyginimo už vaikų, ugdomų pagal ikimokyklinio ir priešmokyklinio ugdymo programas, išlaikymą Radviliškio rajono savivaldybės švietimo įstaigose mokėjimo nustatymo tvarkos aprašą, patvirtintą Radviliškio rajono savivaldybės tarybos </w:t>
              </w:r>
              <w:r>
                <w:rPr>
                  <w:rFonts w:eastAsia="Calibri"/>
                  <w:bCs/>
                  <w:color w:val="000000"/>
                </w:rPr>
                <w:t>2024 m. balandžio 11 d. sprendimu Nr. T-344 „</w:t>
              </w:r>
              <w:r>
                <w:rPr>
                  <w:bCs/>
                </w:rPr>
                <w:t>Dėl Atlyginimo už vaikų, ugdomų pagal ikimokyklinio ir priešmokyklinio ugdymo programas, išlaikymą Radviliškio rajono savivaldybės švietimo įstaigose mokėjimo nustatymo tvarkos aprašo patvirtinimo“ (toliau – Aprašas):</w:t>
              </w:r>
            </w:p>
            <w:sdt>
              <w:sdtPr>
                <w:alias w:val="1.1 pp."/>
                <w:tag w:val="part_5ec6b9b38bb44731977a11d6d2a27dbd"/>
                <w:lock w:val="sdtLocked"/>
                <w:richText/>
              </w:sdtPr>
              <w:sdtContent>
                <w:p>
                  <w:pPr>
                    <w:tabs>
                      <w:tab w:val="left" w:pos="709"/>
                      <w:tab w:val="left" w:pos="1418"/>
                    </w:tabs>
                    <w:spacing w:line="276" w:lineRule="auto"/>
                    <w:ind w:left="1174" w:hanging="465"/>
                    <w:jc w:val="both"/>
                  </w:pPr>
                  <w:sdt>
                    <w:sdtPr>
                      <w:alias w:val="Numeris"/>
                      <w:tag w:val="nr_5ec6b9b38bb44731977a11d6d2a27dbd"/>
                      <w:lock w:val="sdtLocked"/>
                      <w:richText/>
                    </w:sdtPr>
                    <w:sdtContent>
                      <w:r>
                        <w:t>1.1</w:t>
                      </w:r>
                    </w:sdtContent>
                  </w:sdt>
                  <w:r>
                    <w:t>.</w:t>
                    <w:tab/>
                  </w:r>
                  <w:r>
                    <w:rPr>
                      <w:bCs/>
                    </w:rPr>
                    <w:t>pakeisti</w:t>
                  </w:r>
                  <w:r>
                    <w:rPr>
                      <w:spacing w:val="-1"/>
                      <w:szCs w:val="24"/>
                      <w:lang w:eastAsia="ar-SA"/>
                    </w:rPr>
                    <w:t xml:space="preserve"> Aprašo 17 punktą </w:t>
                  </w:r>
                  <w:r>
                    <w:rPr>
                      <w:bCs/>
                      <w:szCs w:val="24"/>
                    </w:rPr>
                    <w:t>ir jį išdėstyti taip:</w:t>
                  </w:r>
                </w:p>
                <w:sdt>
                  <w:sdtPr>
                    <w:alias w:val="citata"/>
                    <w:tag w:val="part_80b3fc655da544c1a80f251e621f3aed"/>
                    <w:lock w:val="sdtLocked"/>
                    <w:richText/>
                  </w:sdtPr>
                  <w:sdtContent>
                    <w:sdt>
                      <w:sdtPr>
                        <w:alias w:val="17 p."/>
                        <w:tag w:val="part_f12bce5101da4854bef9dd21de224213"/>
                        <w:lock w:val="sdtLocked"/>
                        <w:richText/>
                      </w:sdtPr>
                      <w:sdtContent>
                        <w:p>
                          <w:pPr>
                            <w:tabs>
                              <w:tab w:val="left" w:pos="709"/>
                              <w:tab w:val="left" w:pos="1418"/>
                            </w:tabs>
                            <w:spacing w:line="276" w:lineRule="auto"/>
                            <w:ind w:firstLine="709"/>
                            <w:jc w:val="both"/>
                            <w:rPr>
                              <w:szCs w:val="24"/>
                            </w:rPr>
                          </w:pPr>
                          <w:r>
                            <w:rPr>
                              <w:spacing w:val="-1"/>
                              <w:szCs w:val="24"/>
                              <w:lang w:eastAsia="ar-SA"/>
                            </w:rPr>
                            <w:t>„</w:t>
                          </w:r>
                          <w:sdt>
                            <w:sdtPr>
                              <w:alias w:val="Numeris"/>
                              <w:tag w:val="nr_f12bce5101da4854bef9dd21de224213"/>
                              <w:lock w:val="sdtLocked"/>
                              <w:richText/>
                            </w:sdtPr>
                            <w:sdtContent>
                              <w:r>
                                <w:rPr>
                                  <w:spacing w:val="-1"/>
                                  <w:szCs w:val="24"/>
                                  <w:lang w:eastAsia="ar-SA"/>
                                </w:rPr>
                                <w:t>17</w:t>
                              </w:r>
                            </w:sdtContent>
                          </w:sdt>
                          <w:r>
                            <w:rPr>
                              <w:spacing w:val="-1"/>
                              <w:szCs w:val="24"/>
                              <w:lang w:eastAsia="ar-SA"/>
                            </w:rPr>
                            <w:t xml:space="preserve">. Vienos dienos </w:t>
                          </w:r>
                          <w:r>
                            <w:rPr>
                              <w:szCs w:val="24"/>
                            </w:rPr>
                            <w:t>atlyginimo už vaiko,</w:t>
                          </w:r>
                          <w:r>
                            <w:rPr>
                              <w:spacing w:val="-1"/>
                              <w:szCs w:val="24"/>
                              <w:lang w:eastAsia="ar-SA"/>
                            </w:rPr>
                            <w:t xml:space="preserve"> </w:t>
                          </w:r>
                          <w:r>
                            <w:rPr>
                              <w:szCs w:val="24"/>
                            </w:rPr>
                            <w:t xml:space="preserve">ilgiau kaip 4 val. per parą ugdomo pagal ikimokyklinio / priešmokyklinio ugdymo programą, </w:t>
                          </w:r>
                          <w:r>
                            <w:rPr>
                              <w:spacing w:val="-1"/>
                              <w:szCs w:val="24"/>
                              <w:lang w:eastAsia="ar-SA"/>
                            </w:rPr>
                            <w:t>maitinimą dydis:</w:t>
                          </w:r>
                        </w:p>
                        <w:p>
                          <w:pPr>
                            <w:tabs>
                              <w:tab w:val="left" w:pos="709"/>
                              <w:tab w:val="left" w:pos="1276"/>
                              <w:tab w:val="left" w:pos="1418"/>
                            </w:tabs>
                            <w:spacing w:line="276" w:lineRule="auto"/>
                            <w:ind w:left="709"/>
                            <w:jc w:val="both"/>
                            <w:rPr>
                              <w:b/>
                              <w:szCs w:val="24"/>
                            </w:rPr>
                          </w:pPr>
                        </w:p>
                        <w:tbl>
                          <w:tblPr>
                            <w:tblW w:w="9493" w:type="dxa"/>
                            <w:jc w:val="center"/>
                            <w:tblLayout w:type="fixed"/>
                            <w:tblCellMar>
                              <w:left w:w="30" w:type="dxa"/>
                              <w:right w:w="30" w:type="dxa"/>
                            </w:tblCellMar>
                            <w:tblLook w:val="04A0" w:firstRow="1" w:lastRow="0" w:firstColumn="1" w:lastColumn="0" w:noHBand="0" w:noVBand="1"/>
                          </w:tblPr>
                          <w:tblGrid>
                            <w:gridCol w:w="2689"/>
                            <w:gridCol w:w="1270"/>
                            <w:gridCol w:w="1275"/>
                            <w:gridCol w:w="1282"/>
                            <w:gridCol w:w="2977"/>
                          </w:tblGrid>
                          <w:tr>
                            <w:trPr>
                              <w:trHeight w:val="313"/>
                              <w:jc w:val="center"/>
                            </w:trPr>
                            <w:tc>
                              <w:tcPr>
                                <w:tcW w:w="2689"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Vaiko lankoma grupė</w:t>
                                </w:r>
                              </w:p>
                            </w:tc>
                            <w:tc>
                              <w:tcPr>
                                <w:tcW w:w="6804" w:type="dxa"/>
                                <w:gridSpan w:val="4"/>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Atlyginimo už vaiko maitinimą dydis (Eur)</w:t>
                                </w:r>
                              </w:p>
                            </w:tc>
                          </w:tr>
                          <w:tr>
                            <w:trPr>
                              <w:trHeight w:val="922"/>
                              <w:jc w:val="center"/>
                            </w:trPr>
                            <w:tc>
                              <w:tcPr>
                                <w:tcW w:w="2689" w:type="dxa"/>
                                <w:vMerge/>
                                <w:tcBorders>
                                  <w:top w:val="single" w:sz="4" w:space="0" w:color="auto"/>
                                  <w:left w:val="single" w:sz="4" w:space="0" w:color="auto"/>
                                  <w:bottom w:val="single" w:sz="4" w:space="0" w:color="auto"/>
                                  <w:right w:val="single" w:sz="4" w:space="0" w:color="auto"/>
                                  <w:tl2br w:val="single" w:sz="4" w:space="0" w:color="auto"/>
                                </w:tcBorders>
                                <w:shd w:val="clear" w:color="auto" w:fill="FFFFFF"/>
                                <w:vAlign w:val="center"/>
                              </w:tcPr>
                              <w:p>
                                <w:pPr>
                                  <w:widowControl w:val="0"/>
                                  <w:suppressAutoHyphens/>
                                  <w:snapToGrid w:val="0"/>
                                  <w:spacing w:line="276" w:lineRule="auto"/>
                                  <w:rPr>
                                    <w:rFonts w:cs="Calibri"/>
                                    <w:b/>
                                    <w:bCs/>
                                    <w:color w:val="000000"/>
                                    <w:szCs w:val="24"/>
                                    <w:lang w:eastAsia="ar-SA"/>
                                  </w:rPr>
                                </w:pP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ind w:hanging="30"/>
                                  <w:jc w:val="center"/>
                                  <w:rPr>
                                    <w:rFonts w:cs="Calibri"/>
                                    <w:b/>
                                    <w:bCs/>
                                    <w:color w:val="000000"/>
                                    <w:szCs w:val="24"/>
                                    <w:lang w:eastAsia="ar-SA"/>
                                  </w:rPr>
                                </w:pPr>
                              </w:p>
                              <w:p>
                                <w:pPr>
                                  <w:widowControl w:val="0"/>
                                  <w:suppressAutoHyphens/>
                                  <w:spacing w:line="276" w:lineRule="auto"/>
                                  <w:ind w:hanging="30"/>
                                  <w:jc w:val="center"/>
                                  <w:rPr>
                                    <w:rFonts w:cs="Calibri"/>
                                    <w:b/>
                                    <w:bCs/>
                                    <w:color w:val="000000"/>
                                    <w:szCs w:val="24"/>
                                    <w:lang w:eastAsia="ar-SA"/>
                                  </w:rPr>
                                </w:pPr>
                                <w:r>
                                  <w:rPr>
                                    <w:rFonts w:cs="Calibri"/>
                                    <w:b/>
                                    <w:bCs/>
                                    <w:color w:val="000000"/>
                                    <w:szCs w:val="24"/>
                                    <w:lang w:eastAsia="ar-SA"/>
                                  </w:rPr>
                                  <w:t>Pusryčiai</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Pietūs</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Vakarienė</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 xml:space="preserve">Dienos maitinimas </w:t>
                                </w: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(pusryčiai, pietūs, vakarienė)</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Lopšelio grupė</w:t>
                                </w:r>
                              </w:p>
                              <w:p>
                                <w:pPr>
                                  <w:widowControl w:val="0"/>
                                  <w:suppressAutoHyphens/>
                                  <w:snapToGrid w:val="0"/>
                                  <w:spacing w:line="276" w:lineRule="auto"/>
                                  <w:jc w:val="center"/>
                                  <w:rPr>
                                    <w:rFonts w:cs="Calibri"/>
                                    <w:color w:val="000000"/>
                                    <w:szCs w:val="24"/>
                                    <w:lang w:eastAsia="ar-SA"/>
                                  </w:rPr>
                                </w:pPr>
                                <w:r>
                                  <w:rPr>
                                    <w:rFonts w:cs="Calibri"/>
                                    <w:b/>
                                    <w:bCs/>
                                    <w:color w:val="000000"/>
                                    <w:szCs w:val="24"/>
                                    <w:lang w:eastAsia="ar-SA"/>
                                  </w:rPr>
                                  <w:t>(1–3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0,71</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pPr>
                                <w:r>
                                  <w:t>1,42</w:t>
                                </w:r>
                              </w:p>
                              <w:p>
                                <w:pPr>
                                  <w:widowControl w:val="0"/>
                                  <w:suppressAutoHyphens/>
                                  <w:snapToGrid w:val="0"/>
                                  <w:spacing w:line="276" w:lineRule="auto"/>
                                  <w:jc w:val="center"/>
                                  <w:rPr>
                                    <w:rFonts w:cs="Calibri"/>
                                    <w:color w:val="000000"/>
                                    <w:szCs w:val="24"/>
                                    <w:lang w:eastAsia="ar-SA"/>
                                  </w:rPr>
                                </w:pP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0,71</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2,84</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 xml:space="preserve">Darželio </w:t>
                                </w:r>
                              </w:p>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grupė</w:t>
                                </w:r>
                              </w:p>
                              <w:p>
                                <w:pPr>
                                  <w:widowControl w:val="0"/>
                                  <w:suppressAutoHyphens/>
                                  <w:snapToGrid w:val="0"/>
                                  <w:spacing w:line="276" w:lineRule="auto"/>
                                  <w:jc w:val="center"/>
                                  <w:rPr>
                                    <w:rFonts w:cs="Calibri"/>
                                    <w:color w:val="000000"/>
                                    <w:szCs w:val="24"/>
                                    <w:lang w:eastAsia="ar-SA"/>
                                  </w:rPr>
                                </w:pPr>
                                <w:r>
                                  <w:rPr>
                                    <w:rFonts w:cs="Calibri"/>
                                    <w:b/>
                                    <w:bCs/>
                                    <w:color w:val="000000"/>
                                    <w:szCs w:val="24"/>
                                    <w:lang w:eastAsia="ar-SA"/>
                                  </w:rPr>
                                  <w:t>(4–7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1,56*</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3,12</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szCs w:val="24"/>
                                    <w:lang w:eastAsia="ar-SA"/>
                                  </w:rPr>
                                </w:pPr>
                                <w:r>
                                  <w:rPr>
                                    <w:rFonts w:cs="Calibri"/>
                                    <w:szCs w:val="24"/>
                                    <w:lang w:eastAsia="ar-SA"/>
                                  </w:rPr>
                                  <w:t>Priešmokyklinio</w:t>
                                </w:r>
                              </w:p>
                              <w:p>
                                <w:pPr>
                                  <w:widowControl w:val="0"/>
                                  <w:suppressAutoHyphens/>
                                  <w:snapToGrid w:val="0"/>
                                  <w:spacing w:line="276" w:lineRule="auto"/>
                                  <w:jc w:val="center"/>
                                  <w:rPr>
                                    <w:rFonts w:cs="Calibri"/>
                                    <w:szCs w:val="24"/>
                                    <w:lang w:eastAsia="ar-SA"/>
                                  </w:rPr>
                                </w:pPr>
                                <w:r>
                                  <w:rPr>
                                    <w:rFonts w:cs="Calibri"/>
                                    <w:szCs w:val="24"/>
                                    <w:lang w:eastAsia="ar-SA"/>
                                  </w:rPr>
                                  <w:t>ugdymo grupė</w:t>
                                </w:r>
                              </w:p>
                              <w:p>
                                <w:pPr>
                                  <w:widowControl w:val="0"/>
                                  <w:suppressAutoHyphens/>
                                  <w:snapToGrid w:val="0"/>
                                  <w:spacing w:line="276" w:lineRule="auto"/>
                                  <w:jc w:val="center"/>
                                  <w:rPr>
                                    <w:rFonts w:cs="Calibri"/>
                                    <w:b/>
                                    <w:bCs/>
                                    <w:szCs w:val="24"/>
                                    <w:lang w:eastAsia="ar-SA"/>
                                  </w:rPr>
                                </w:pPr>
                                <w:r>
                                  <w:rPr>
                                    <w:rFonts w:cs="Calibri"/>
                                    <w:b/>
                                    <w:bCs/>
                                    <w:szCs w:val="24"/>
                                    <w:lang w:eastAsia="ar-SA"/>
                                  </w:rPr>
                                  <w:t>(5–7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szCs w:val="24"/>
                                    <w:lang w:eastAsia="ar-SA"/>
                                  </w:rPr>
                                </w:pPr>
                                <w:r>
                                  <w:rPr>
                                    <w:rFonts w:cs="Calibri"/>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szCs w:val="24"/>
                                    <w:lang w:eastAsia="ar-SA"/>
                                  </w:rPr>
                                </w:pPr>
                                <w:r>
                                  <w:rPr>
                                    <w:rFonts w:cs="Calibri"/>
                                    <w:szCs w:val="24"/>
                                    <w:lang w:eastAsia="ar-SA"/>
                                  </w:rPr>
                                  <w:t>*</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szCs w:val="24"/>
                                    <w:lang w:eastAsia="ar-SA"/>
                                  </w:rPr>
                                </w:pPr>
                                <w:r>
                                  <w:rPr>
                                    <w:rFonts w:cs="Calibri"/>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1,56</w:t>
                                </w:r>
                              </w:p>
                            </w:tc>
                          </w:tr>
                        </w:tbl>
                        <w:p>
                          <w:pPr>
                            <w:widowControl w:val="0"/>
                            <w:tabs>
                              <w:tab w:val="left" w:pos="958"/>
                            </w:tabs>
                            <w:suppressAutoHyphens/>
                            <w:spacing w:line="276" w:lineRule="auto"/>
                            <w:jc w:val="both"/>
                            <w:rPr>
                              <w:spacing w:val="-2"/>
                              <w:sz w:val="20"/>
                              <w:lang w:eastAsia="ar-SA"/>
                            </w:rPr>
                          </w:pPr>
                          <w:r>
                            <w:rPr>
                              <w:spacing w:val="-2"/>
                              <w:sz w:val="20"/>
                              <w:lang w:eastAsia="ar-SA"/>
                            </w:rPr>
                            <w:t>Pastabos:</w:t>
                          </w:r>
                        </w:p>
                        <w:p>
                          <w:pPr>
                            <w:tabs>
                              <w:tab w:val="left" w:pos="993"/>
                            </w:tabs>
                            <w:suppressAutoHyphens/>
                            <w:spacing w:line="276" w:lineRule="auto"/>
                            <w:ind w:firstLine="709"/>
                            <w:jc w:val="both"/>
                            <w:rPr>
                              <w:color w:val="000000"/>
                              <w:sz w:val="20"/>
                              <w:u w:val="single"/>
                            </w:rPr>
                          </w:pPr>
                          <w:r>
                            <w:rPr>
                              <w:b/>
                              <w:sz w:val="20"/>
                            </w:rPr>
                            <w:t>–</w:t>
                            <w:tab/>
                          </w:r>
                          <w:r>
                            <w:rPr>
                              <w:b/>
                              <w:bCs/>
                              <w:spacing w:val="-2"/>
                              <w:sz w:val="20"/>
                              <w:lang w:eastAsia="lt-LT"/>
                            </w:rPr>
                            <w:t>*</w:t>
                          </w:r>
                          <w:r>
                            <w:rPr>
                              <w:spacing w:val="-2"/>
                              <w:sz w:val="20"/>
                              <w:lang w:eastAsia="lt-LT"/>
                            </w:rPr>
                            <w:t>pagal priešmokyklinio ugdymo programą ugdomiems vaikams pietūs,</w:t>
                          </w:r>
                          <w:r>
                            <w:rPr>
                              <w:szCs w:val="24"/>
                            </w:rPr>
                            <w:t xml:space="preserve"> </w:t>
                          </w:r>
                          <w:r>
                            <w:rPr>
                              <w:sz w:val="20"/>
                            </w:rPr>
                            <w:t xml:space="preserve">vadovaujantis </w:t>
                          </w:r>
                          <w:r>
                            <w:rPr>
                              <w:kern w:val="2"/>
                              <w:sz w:val="20"/>
                              <w14:ligatures w14:val="standardContextual"/>
                            </w:rPr>
                            <w:t xml:space="preserve">Savivaldybės administracijos </w:t>
                          </w:r>
                          <w:r>
                            <w:rPr>
                              <w:bCs/>
                              <w:sz w:val="20"/>
                            </w:rPr>
                            <w:t>Socialinės paramos skyriaus</w:t>
                          </w:r>
                          <w:r>
                            <w:rPr>
                              <w:kern w:val="2"/>
                              <w:sz w:val="20"/>
                              <w14:ligatures w14:val="standardContextual"/>
                            </w:rPr>
                            <w:t xml:space="preserve"> vedėjo sprendimu dėl nemokamo maitinimo mokiniams skyrimo</w:t>
                          </w:r>
                          <w:r>
                            <w:rPr>
                              <w:kern w:val="2"/>
                              <w:szCs w:val="24"/>
                              <w14:ligatures w14:val="standardContextual"/>
                            </w:rPr>
                            <w:t>,</w:t>
                          </w:r>
                          <w:r>
                            <w:rPr>
                              <w:spacing w:val="-2"/>
                              <w:sz w:val="20"/>
                              <w:lang w:eastAsia="lt-LT"/>
                            </w:rPr>
                            <w:t xml:space="preserve"> yra nemokami. </w:t>
                          </w:r>
                          <w:r>
                            <w:rPr>
                              <w:sz w:val="20"/>
                            </w:rPr>
                            <w:t xml:space="preserve">Nemokamo maitinimo produktams įsigyti skiriamų lėšų dydžiai nustatomi vadovaujantis </w:t>
                          </w:r>
                          <w:r>
                            <w:rPr>
                              <w:sz w:val="20"/>
                              <w:shd w:val="clear" w:color="auto" w:fill="FFFFFF"/>
                              <w:lang w:eastAsia="lt-LT"/>
                            </w:rPr>
                            <w:t>Lietuvos Respublikos socialinės paramos mokiniams įstatymo 7 straipsnio 2 dalyje nustatyta tvarka ir Savivaldybės mero potvarkiu;</w:t>
                          </w:r>
                        </w:p>
                        <w:p>
                          <w:pPr>
                            <w:tabs>
                              <w:tab w:val="left" w:pos="993"/>
                            </w:tabs>
                            <w:suppressAutoHyphens/>
                            <w:spacing w:line="276" w:lineRule="auto"/>
                            <w:ind w:firstLine="709"/>
                            <w:jc w:val="both"/>
                            <w:rPr>
                              <w:color w:val="000000"/>
                              <w:sz w:val="20"/>
                              <w:u w:val="single"/>
                            </w:rPr>
                          </w:pPr>
                          <w:r>
                            <w:rPr>
                              <w:b/>
                              <w:sz w:val="20"/>
                            </w:rPr>
                            <w:t>–</w:t>
                            <w:tab/>
                          </w:r>
                          <w:r>
                            <w:rPr>
                              <w:sz w:val="20"/>
                              <w:lang w:eastAsia="lt-LT"/>
                            </w:rPr>
                            <w:t xml:space="preserve">mišraus amžiaus vaikų grupėms valgiaraščiai sudaromi vadovaujantis 4–7 metų vaikams rekomenduojamomis paros normomis, todėl atlyginimas už mišraus amžiaus vaikų grupę lankančio 1–3 metų vaiko maitinimą mokamas kaip už </w:t>
                          </w:r>
                          <w:r>
                            <w:rPr>
                              <w:rFonts w:cs="Calibri"/>
                              <w:color w:val="000000"/>
                              <w:sz w:val="20"/>
                              <w:lang w:eastAsia="ar-SA"/>
                            </w:rPr>
                            <w:t>4–7 m. vaiką.“</w:t>
                          </w:r>
                        </w:p>
                      </w:sdtContent>
                    </w:sdt>
                  </w:sdtContent>
                </w:sdt>
              </w:sdtContent>
            </w:sdt>
            <w:sdt>
              <w:sdtPr>
                <w:alias w:val="1.2 pp."/>
                <w:tag w:val="part_34cc03913747498a90ee13e75b76b64d"/>
                <w:lock w:val="sdtLocked"/>
                <w:richText/>
              </w:sdtPr>
              <w:sdtContent>
                <w:p>
                  <w:pPr>
                    <w:tabs>
                      <w:tab w:val="left" w:pos="709"/>
                      <w:tab w:val="left" w:pos="1276"/>
                      <w:tab w:val="left" w:pos="1418"/>
                    </w:tabs>
                    <w:spacing w:line="276" w:lineRule="auto"/>
                    <w:ind w:left="1174" w:hanging="465"/>
                    <w:jc w:val="both"/>
                  </w:pPr>
                  <w:sdt>
                    <w:sdtPr>
                      <w:alias w:val="Numeris"/>
                      <w:tag w:val="nr_34cc03913747498a90ee13e75b76b64d"/>
                      <w:lock w:val="sdtLocked"/>
                      <w:richText/>
                    </w:sdtPr>
                    <w:sdtContent>
                      <w:r>
                        <w:t>1.2</w:t>
                      </w:r>
                    </w:sdtContent>
                  </w:sdt>
                  <w:r>
                    <w:t>.</w:t>
                    <w:tab/>
                  </w:r>
                  <w:r>
                    <w:rPr>
                      <w:bCs/>
                    </w:rPr>
                    <w:t>pakeisti</w:t>
                  </w:r>
                  <w:r>
                    <w:rPr>
                      <w:spacing w:val="-1"/>
                      <w:szCs w:val="24"/>
                      <w:lang w:eastAsia="ar-SA"/>
                    </w:rPr>
                    <w:t xml:space="preserve"> Aprašo 18.1.1 papunktį </w:t>
                  </w:r>
                  <w:r>
                    <w:rPr>
                      <w:bCs/>
                      <w:szCs w:val="24"/>
                    </w:rPr>
                    <w:t>ir jį išdėstyti taip:</w:t>
                  </w:r>
                </w:p>
                <w:sdt>
                  <w:sdtPr>
                    <w:alias w:val="citata"/>
                    <w:tag w:val="part_f9e4d5b324a3401cb542845eefd4ce05"/>
                    <w:lock w:val="sdtLocked"/>
                    <w:richText/>
                  </w:sdtPr>
                  <w:sdtContent>
                    <w:sdt>
                      <w:sdtPr>
                        <w:alias w:val="18.1.1 pp."/>
                        <w:tag w:val="part_0b3b6b3650ae45f09c492415bd0b6c13"/>
                        <w:lock w:val="sdtLocked"/>
                        <w:richText/>
                      </w:sdtPr>
                      <w:sdtContent>
                        <w:p>
                          <w:pPr>
                            <w:tabs>
                              <w:tab w:val="left" w:pos="0"/>
                              <w:tab w:val="left" w:pos="1418"/>
                              <w:tab w:val="left" w:pos="1560"/>
                            </w:tabs>
                            <w:spacing w:line="276" w:lineRule="auto"/>
                            <w:ind w:firstLine="709"/>
                            <w:jc w:val="both"/>
                            <w:rPr>
                              <w:szCs w:val="24"/>
                            </w:rPr>
                          </w:pPr>
                          <w:r>
                            <w:rPr>
                              <w:szCs w:val="22"/>
                            </w:rPr>
                            <w:t>„</w:t>
                          </w:r>
                          <w:sdt>
                            <w:sdtPr>
                              <w:alias w:val="Numeris"/>
                              <w:tag w:val="nr_0b3b6b3650ae45f09c492415bd0b6c13"/>
                              <w:lock w:val="sdtLocked"/>
                              <w:richText/>
                            </w:sdtPr>
                            <w:sdtContent>
                              <w:r>
                                <w:rPr>
                                  <w:szCs w:val="22"/>
                                </w:rPr>
                                <w:t>18.1.1</w:t>
                              </w:r>
                            </w:sdtContent>
                          </w:sdt>
                          <w:r>
                            <w:rPr>
                              <w:szCs w:val="22"/>
                            </w:rPr>
                            <w:t xml:space="preserve">. auga šeimoje, kuriai </w:t>
                          </w:r>
                          <w:r>
                            <w:rPr>
                              <w:szCs w:val="24"/>
                              <w:lang w:eastAsia="ar-SA"/>
                            </w:rPr>
                            <w:t>taikoma atvejo vadyba,</w:t>
                          </w:r>
                          <w:r>
                            <w:rPr>
                              <w:szCs w:val="22"/>
                            </w:rPr>
                            <w:t xml:space="preserve"> ir tėvai </w:t>
                          </w:r>
                          <w:r>
                            <w:rPr>
                              <w:szCs w:val="24"/>
                              <w:lang w:eastAsia="ar-SA"/>
                            </w:rPr>
                            <w:t>(kiti teisėti vaiko atstovai)</w:t>
                          </w:r>
                          <w:r>
                            <w:rPr>
                              <w:szCs w:val="22"/>
                            </w:rPr>
                            <w:t xml:space="preserve"> pateikia tai patvirtinančią Radviliškio socialinių paslaugų centro pažymą;“</w:t>
                          </w:r>
                        </w:p>
                      </w:sdtContent>
                    </w:sdt>
                  </w:sdtContent>
                </w:sdt>
              </w:sdtContent>
            </w:sdt>
            <w:sdt>
              <w:sdtPr>
                <w:alias w:val="1.3 pp."/>
                <w:tag w:val="part_d3319af2218448cea6546e63a975621a"/>
                <w:lock w:val="sdtLocked"/>
                <w:richText/>
              </w:sdtPr>
              <w:sdtContent>
                <w:p>
                  <w:pPr>
                    <w:tabs>
                      <w:tab w:val="left" w:pos="709"/>
                      <w:tab w:val="left" w:pos="1276"/>
                      <w:tab w:val="left" w:pos="1418"/>
                    </w:tabs>
                    <w:spacing w:line="276" w:lineRule="auto"/>
                    <w:ind w:left="1174" w:hanging="465"/>
                    <w:jc w:val="both"/>
                  </w:pPr>
                  <w:sdt>
                    <w:sdtPr>
                      <w:alias w:val="Numeris"/>
                      <w:tag w:val="nr_d3319af2218448cea6546e63a975621a"/>
                      <w:lock w:val="sdtLocked"/>
                      <w:richText/>
                    </w:sdtPr>
                    <w:sdtContent>
                      <w:r>
                        <w:t>1.3</w:t>
                      </w:r>
                    </w:sdtContent>
                  </w:sdt>
                  <w:r>
                    <w:t>.</w:t>
                    <w:tab/>
                  </w:r>
                  <w:r>
                    <w:rPr>
                      <w:bCs/>
                    </w:rPr>
                    <w:t>pakeisti</w:t>
                  </w:r>
                  <w:r>
                    <w:rPr>
                      <w:spacing w:val="-1"/>
                      <w:szCs w:val="24"/>
                      <w:lang w:eastAsia="ar-SA"/>
                    </w:rPr>
                    <w:t xml:space="preserve"> Aprašo 18.2 papunktį </w:t>
                  </w:r>
                  <w:r>
                    <w:rPr>
                      <w:bCs/>
                      <w:szCs w:val="24"/>
                    </w:rPr>
                    <w:t>ir jį išdėstyti taip:</w:t>
                  </w:r>
                </w:p>
                <w:sdt>
                  <w:sdtPr>
                    <w:alias w:val="citata"/>
                    <w:tag w:val="part_c5b3f9e5ce15490fb85701531eccadbe"/>
                    <w:lock w:val="sdtLocked"/>
                    <w:richText/>
                  </w:sdtPr>
                  <w:sdtContent>
                    <w:sdt>
                      <w:sdtPr>
                        <w:alias w:val="18.2 pp."/>
                        <w:tag w:val="part_e47a108d128d409b9f82b363730a4875"/>
                        <w:lock w:val="sdtLocked"/>
                        <w:richText/>
                      </w:sdtPr>
                      <w:sdtContent>
                        <w:p>
                          <w:pPr>
                            <w:tabs>
                              <w:tab w:val="left" w:pos="1418"/>
                            </w:tabs>
                            <w:spacing w:line="276" w:lineRule="auto"/>
                            <w:ind w:firstLine="709"/>
                            <w:jc w:val="both"/>
                            <w:rPr>
                              <w:szCs w:val="24"/>
                            </w:rPr>
                          </w:pPr>
                          <w:r>
                            <w:rPr>
                              <w:szCs w:val="24"/>
                            </w:rPr>
                            <w:t>„</w:t>
                          </w:r>
                          <w:sdt>
                            <w:sdtPr>
                              <w:alias w:val="Numeris"/>
                              <w:tag w:val="nr_e47a108d128d409b9f82b363730a4875"/>
                              <w:lock w:val="sdtLocked"/>
                              <w:richText/>
                            </w:sdtPr>
                            <w:sdtContent>
                              <w:r>
                                <w:rPr>
                                  <w:szCs w:val="24"/>
                                </w:rPr>
                                <w:t>18.2</w:t>
                              </w:r>
                            </w:sdtContent>
                          </w:sdt>
                          <w:r>
                            <w:rPr>
                              <w:szCs w:val="24"/>
                            </w:rPr>
                            <w:t xml:space="preserve">. jeigu vaikas pagal priešmokyklinio ugdymo programą ugdomas 4 val. per parą;“ </w:t>
                          </w:r>
                        </w:p>
                      </w:sdtContent>
                    </w:sdt>
                  </w:sdtContent>
                </w:sdt>
              </w:sdtContent>
            </w:sdt>
            <w:sdt>
              <w:sdtPr>
                <w:alias w:val="1.4 pp."/>
                <w:tag w:val="part_eb391bb816f449a1ade9e7e08b15e43d"/>
                <w:lock w:val="sdtLocked"/>
                <w:richText/>
              </w:sdtPr>
              <w:sdtContent>
                <w:p>
                  <w:pPr>
                    <w:tabs>
                      <w:tab w:val="left" w:pos="709"/>
                      <w:tab w:val="left" w:pos="1276"/>
                      <w:tab w:val="left" w:pos="1418"/>
                    </w:tabs>
                    <w:spacing w:line="276" w:lineRule="auto"/>
                    <w:ind w:firstLine="709"/>
                    <w:jc w:val="both"/>
                  </w:pPr>
                  <w:sdt>
                    <w:sdtPr>
                      <w:alias w:val="Numeris"/>
                      <w:tag w:val="nr_eb391bb816f449a1ade9e7e08b15e43d"/>
                      <w:lock w:val="sdtLocked"/>
                      <w:richText/>
                    </w:sdtPr>
                    <w:sdtContent>
                      <w:r>
                        <w:t>1.4</w:t>
                      </w:r>
                    </w:sdtContent>
                  </w:sdt>
                  <w:r>
                    <w:t>.</w:t>
                    <w:tab/>
                  </w:r>
                  <w:r>
                    <w:rPr>
                      <w:bCs/>
                    </w:rPr>
                    <w:t>pakeisti</w:t>
                  </w:r>
                  <w:r>
                    <w:rPr>
                      <w:spacing w:val="-1"/>
                      <w:szCs w:val="24"/>
                      <w:lang w:eastAsia="ar-SA"/>
                    </w:rPr>
                    <w:t xml:space="preserve"> Aprašo 21 punktą </w:t>
                  </w:r>
                  <w:r>
                    <w:rPr>
                      <w:bCs/>
                      <w:szCs w:val="24"/>
                    </w:rPr>
                    <w:t>ir jį išdėstyti taip:</w:t>
                  </w:r>
                </w:p>
                <w:sdt>
                  <w:sdtPr>
                    <w:alias w:val="citata"/>
                    <w:tag w:val="part_f0837d4e70744f8bb86489b5909cc95d"/>
                    <w:lock w:val="sdtLocked"/>
                    <w:richText/>
                  </w:sdtPr>
                  <w:sdtContent>
                    <w:sdt>
                      <w:sdtPr>
                        <w:alias w:val="21 p."/>
                        <w:tag w:val="part_8c40f609923742188c87e6c730476d9a"/>
                        <w:lock w:val="sdtLocked"/>
                        <w:richText/>
                      </w:sdtPr>
                      <w:sdtContent>
                        <w:p>
                          <w:pPr>
                            <w:tabs>
                              <w:tab w:val="left" w:pos="1418"/>
                            </w:tabs>
                            <w:spacing w:line="276" w:lineRule="auto"/>
                            <w:ind w:firstLine="709"/>
                            <w:jc w:val="both"/>
                            <w:rPr>
                              <w:szCs w:val="24"/>
                            </w:rPr>
                          </w:pPr>
                          <w:r>
                            <w:rPr>
                              <w:szCs w:val="24"/>
                            </w:rPr>
                            <w:t>„</w:t>
                          </w:r>
                          <w:sdt>
                            <w:sdtPr>
                              <w:alias w:val="Numeris"/>
                              <w:tag w:val="nr_8c40f609923742188c87e6c730476d9a"/>
                              <w:lock w:val="sdtLocked"/>
                              <w:richText/>
                            </w:sdtPr>
                            <w:sdtContent>
                              <w:r>
                                <w:rPr>
                                  <w:szCs w:val="24"/>
                                </w:rPr>
                                <w:t>21</w:t>
                              </w:r>
                            </w:sdtContent>
                          </w:sdt>
                          <w:r>
                            <w:rPr>
                              <w:szCs w:val="24"/>
                            </w:rPr>
                            <w:t>. Vaikui, ilgiau kaip 4 val. per parą ugdomam pagal priešmokyklinio ugdymo programą, teikiami nemokami pietūs, todėl atlyginimas už vaiko maitinimą atitinkamai mažinamas.“</w:t>
                          </w:r>
                        </w:p>
                      </w:sdtContent>
                    </w:sdt>
                  </w:sdtContent>
                </w:sdt>
              </w:sdtContent>
            </w:sdt>
            <w:sdt>
              <w:sdtPr>
                <w:alias w:val="1.5 pp."/>
                <w:tag w:val="part_c51590730c544ea9ae3b55d4c87bc41d"/>
                <w:lock w:val="sdtLocked"/>
                <w:richText/>
              </w:sdtPr>
              <w:sdtContent>
                <w:p>
                  <w:pPr>
                    <w:tabs>
                      <w:tab w:val="left" w:pos="709"/>
                      <w:tab w:val="left" w:pos="1276"/>
                      <w:tab w:val="left" w:pos="1418"/>
                    </w:tabs>
                    <w:spacing w:line="276" w:lineRule="auto"/>
                    <w:ind w:left="1174" w:hanging="465"/>
                    <w:jc w:val="both"/>
                  </w:pPr>
                  <w:sdt>
                    <w:sdtPr>
                      <w:alias w:val="Numeris"/>
                      <w:tag w:val="nr_c51590730c544ea9ae3b55d4c87bc41d"/>
                      <w:lock w:val="sdtLocked"/>
                      <w:richText/>
                    </w:sdtPr>
                    <w:sdtContent>
                      <w:r>
                        <w:t>1.5</w:t>
                      </w:r>
                    </w:sdtContent>
                  </w:sdt>
                  <w:r>
                    <w:t>.</w:t>
                    <w:tab/>
                  </w:r>
                  <w:r>
                    <w:rPr>
                      <w:bCs/>
                    </w:rPr>
                    <w:t>pakeisti</w:t>
                  </w:r>
                  <w:r>
                    <w:rPr>
                      <w:spacing w:val="-1"/>
                      <w:szCs w:val="24"/>
                      <w:lang w:eastAsia="ar-SA"/>
                    </w:rPr>
                    <w:t xml:space="preserve"> Aprašo 32.1 papunktį </w:t>
                  </w:r>
                  <w:r>
                    <w:rPr>
                      <w:bCs/>
                      <w:szCs w:val="24"/>
                    </w:rPr>
                    <w:t>ir jį išdėstyti taip:</w:t>
                  </w:r>
                </w:p>
                <w:sdt>
                  <w:sdtPr>
                    <w:alias w:val="citata"/>
                    <w:tag w:val="part_c7304d73725743948e6bd8163a2210d1"/>
                    <w:lock w:val="sdtLocked"/>
                    <w:richText/>
                  </w:sdtPr>
                  <w:sdtContent>
                    <w:sdt>
                      <w:sdtPr>
                        <w:alias w:val="32.1 pp."/>
                        <w:tag w:val="part_7b590044a9694e91acd0f130039baef2"/>
                        <w:lock w:val="sdtLocked"/>
                        <w:richText/>
                      </w:sdtPr>
                      <w:sdtContent>
                        <w:p>
                          <w:pPr>
                            <w:tabs>
                              <w:tab w:val="left" w:pos="1418"/>
                            </w:tabs>
                            <w:spacing w:line="276" w:lineRule="auto"/>
                            <w:ind w:firstLine="709"/>
                            <w:jc w:val="both"/>
                            <w:rPr>
                              <w:szCs w:val="24"/>
                              <w:lang w:eastAsia="lt-LT"/>
                            </w:rPr>
                          </w:pPr>
                          <w:r>
                            <w:rPr>
                              <w:szCs w:val="24"/>
                              <w:lang w:eastAsia="lt-LT"/>
                            </w:rPr>
                            <w:t>„</w:t>
                          </w:r>
                          <w:sdt>
                            <w:sdtPr>
                              <w:alias w:val="Numeris"/>
                              <w:tag w:val="nr_7b590044a9694e91acd0f130039baef2"/>
                              <w:lock w:val="sdtLocked"/>
                              <w:richText/>
                            </w:sdtPr>
                            <w:sdtContent>
                              <w:r>
                                <w:rPr>
                                  <w:szCs w:val="24"/>
                                  <w:lang w:eastAsia="lt-LT"/>
                                </w:rPr>
                                <w:t>32.1</w:t>
                              </w:r>
                            </w:sdtContent>
                          </w:sdt>
                          <w:r>
                            <w:rPr>
                              <w:szCs w:val="24"/>
                              <w:lang w:eastAsia="lt-LT"/>
                            </w:rPr>
                            <w:t>. atlyginimas už vaikui organizuojamą maitinimą (pusryčius, pietus, vakarienę):</w:t>
                          </w:r>
                        </w:p>
                        <w:p>
                          <w:pPr>
                            <w:spacing w:line="276" w:lineRule="auto"/>
                            <w:ind w:firstLine="709"/>
                            <w:jc w:val="both"/>
                            <w:rPr>
                              <w:szCs w:val="24"/>
                              <w:lang w:eastAsia="lt-LT"/>
                            </w:rPr>
                          </w:pP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29"/>
                            <w:gridCol w:w="4395"/>
                            <w:gridCol w:w="1419"/>
                            <w:gridCol w:w="2553"/>
                          </w:tblGrid>
                          <w:tr>
                            <w:trPr>
                              <w:trHeight w:val="313"/>
                              <w:jc w:val="center"/>
                            </w:trPr>
                            <w:tc>
                              <w:tcPr>
                                <w:tcW w:w="9496" w:type="dxa"/>
                                <w:gridSpan w:val="4"/>
                                <w:shd w:val="clear" w:color="auto" w:fill="FFFFFF"/>
                                <w:tcMar>
                                  <w:top w:w="0" w:type="dxa"/>
                                  <w:left w:w="30" w:type="dxa"/>
                                  <w:bottom w:w="0" w:type="dxa"/>
                                  <w:right w:w="30" w:type="dxa"/>
                                </w:tcMar>
                                <w:hideMark/>
                              </w:tcPr>
                              <w:p>
                                <w:pPr>
                                  <w:snapToGrid w:val="0"/>
                                  <w:spacing w:line="276" w:lineRule="auto"/>
                                  <w:jc w:val="center"/>
                                  <w:rPr>
                                    <w:szCs w:val="24"/>
                                    <w:lang w:eastAsia="lt-LT"/>
                                  </w:rPr>
                                </w:pPr>
                                <w:r>
                                  <w:rPr>
                                    <w:b/>
                                    <w:bCs/>
                                    <w:color w:val="000000"/>
                                    <w:szCs w:val="24"/>
                                    <w:lang w:eastAsia="lt-LT"/>
                                  </w:rPr>
                                  <w:t>Atlyginimo už vaiko maitinimą dydis (Eur)</w:t>
                                </w:r>
                              </w:p>
                            </w:tc>
                          </w:tr>
                          <w:tr>
                            <w:trPr>
                              <w:trHeight w:val="698"/>
                              <w:jc w:val="center"/>
                            </w:trPr>
                            <w:tc>
                              <w:tcPr>
                                <w:tcW w:w="1129" w:type="dxa"/>
                                <w:shd w:val="clear" w:color="auto" w:fill="FFFFFF"/>
                                <w:tcMar>
                                  <w:top w:w="0" w:type="dxa"/>
                                  <w:left w:w="30" w:type="dxa"/>
                                  <w:bottom w:w="0" w:type="dxa"/>
                                  <w:right w:w="30" w:type="dxa"/>
                                </w:tcMar>
                                <w:vAlign w:val="center"/>
                                <w:hideMark/>
                              </w:tcPr>
                              <w:p>
                                <w:pPr>
                                  <w:spacing w:line="276" w:lineRule="auto"/>
                                  <w:ind w:hanging="30"/>
                                  <w:jc w:val="center"/>
                                  <w:rPr>
                                    <w:szCs w:val="24"/>
                                    <w:lang w:eastAsia="lt-LT"/>
                                  </w:rPr>
                                </w:pPr>
                                <w:r>
                                  <w:rPr>
                                    <w:b/>
                                    <w:bCs/>
                                    <w:color w:val="000000"/>
                                    <w:szCs w:val="24"/>
                                    <w:lang w:eastAsia="lt-LT"/>
                                  </w:rPr>
                                  <w:t>Pusryčiai</w:t>
                                </w:r>
                              </w:p>
                            </w:tc>
                            <w:tc>
                              <w:tcPr>
                                <w:tcW w:w="4395"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Pietūs</w:t>
                                </w:r>
                              </w:p>
                            </w:tc>
                            <w:tc>
                              <w:tcPr>
                                <w:tcW w:w="1419"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 xml:space="preserve">Vakarienė </w:t>
                                </w:r>
                              </w:p>
                            </w:tc>
                            <w:tc>
                              <w:tcPr>
                                <w:tcW w:w="2551"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 xml:space="preserve">Dienos maitinimas </w:t>
                                </w:r>
                              </w:p>
                              <w:p>
                                <w:pPr>
                                  <w:spacing w:line="276" w:lineRule="auto"/>
                                  <w:jc w:val="center"/>
                                  <w:rPr>
                                    <w:szCs w:val="24"/>
                                    <w:lang w:eastAsia="lt-LT"/>
                                  </w:rPr>
                                </w:pPr>
                                <w:r>
                                  <w:rPr>
                                    <w:b/>
                                    <w:bCs/>
                                    <w:color w:val="000000"/>
                                    <w:szCs w:val="24"/>
                                    <w:lang w:eastAsia="lt-LT"/>
                                  </w:rPr>
                                  <w:t>(pusryčiai, pietūs, vakarienė)</w:t>
                                </w:r>
                              </w:p>
                            </w:tc>
                          </w:tr>
                          <w:tr>
                            <w:trPr>
                              <w:trHeight w:val="228"/>
                              <w:jc w:val="center"/>
                            </w:trPr>
                            <w:tc>
                              <w:tcPr>
                                <w:tcW w:w="1129" w:type="dxa"/>
                                <w:shd w:val="clear" w:color="auto" w:fill="FFFFFF"/>
                                <w:tcMar>
                                  <w:top w:w="0" w:type="dxa"/>
                                  <w:left w:w="30" w:type="dxa"/>
                                  <w:bottom w:w="0" w:type="dxa"/>
                                  <w:right w:w="30" w:type="dxa"/>
                                </w:tcMar>
                                <w:hideMark/>
                              </w:tcPr>
                              <w:p>
                                <w:pPr>
                                  <w:snapToGrid w:val="0"/>
                                  <w:spacing w:line="276" w:lineRule="auto"/>
                                  <w:jc w:val="center"/>
                                  <w:rPr>
                                    <w:szCs w:val="24"/>
                                    <w:lang w:eastAsia="lt-LT"/>
                                  </w:rPr>
                                </w:pPr>
                                <w:r>
                                  <w:rPr>
                                    <w:szCs w:val="24"/>
                                    <w:lang w:eastAsia="lt-LT"/>
                                  </w:rPr>
                                  <w:t>0,78*</w:t>
                                </w:r>
                              </w:p>
                            </w:tc>
                            <w:tc>
                              <w:tcPr>
                                <w:tcW w:w="4395" w:type="dxa"/>
                                <w:shd w:val="clear" w:color="auto" w:fill="FFFFFF"/>
                                <w:tcMar>
                                  <w:top w:w="0" w:type="dxa"/>
                                  <w:left w:w="30" w:type="dxa"/>
                                  <w:bottom w:w="0" w:type="dxa"/>
                                  <w:right w:w="30" w:type="dxa"/>
                                </w:tcMar>
                                <w:hideMark/>
                              </w:tcPr>
                              <w:p>
                                <w:pPr>
                                  <w:tabs>
                                    <w:tab w:val="left" w:pos="993"/>
                                  </w:tabs>
                                  <w:suppressAutoHyphens/>
                                  <w:spacing w:line="276" w:lineRule="auto"/>
                                  <w:jc w:val="both"/>
                                  <w:rPr>
                                    <w:szCs w:val="24"/>
                                    <w:lang w:eastAsia="lt-LT"/>
                                  </w:rPr>
                                </w:pPr>
                                <w:r>
                                  <w:rPr>
                                    <w:szCs w:val="24"/>
                                  </w:rPr>
                                  <w:t>Pietų kaina yra lygi Mero potvarkiu patvirtintam nemokamo maitinimo (pietų) produktų įsigijimui skiriamų lėšų dydžiui.</w:t>
                                </w:r>
                              </w:p>
                            </w:tc>
                            <w:tc>
                              <w:tcPr>
                                <w:tcW w:w="1419" w:type="dxa"/>
                                <w:shd w:val="clear" w:color="auto" w:fill="FFFFFF"/>
                                <w:tcMar>
                                  <w:top w:w="0" w:type="dxa"/>
                                  <w:left w:w="30" w:type="dxa"/>
                                  <w:bottom w:w="0" w:type="dxa"/>
                                  <w:right w:w="30" w:type="dxa"/>
                                </w:tcMar>
                                <w:hideMark/>
                              </w:tcPr>
                              <w:p>
                                <w:pPr>
                                  <w:snapToGrid w:val="0"/>
                                  <w:spacing w:line="276" w:lineRule="auto"/>
                                  <w:jc w:val="center"/>
                                  <w:rPr>
                                    <w:szCs w:val="24"/>
                                    <w:lang w:eastAsia="lt-LT"/>
                                  </w:rPr>
                                </w:pPr>
                                <w:r>
                                  <w:rPr>
                                    <w:szCs w:val="24"/>
                                    <w:lang w:eastAsia="lt-LT"/>
                                  </w:rPr>
                                  <w:t>0,78*</w:t>
                                </w:r>
                              </w:p>
                            </w:tc>
                            <w:tc>
                              <w:tcPr>
                                <w:tcW w:w="2551" w:type="dxa"/>
                                <w:shd w:val="clear" w:color="auto" w:fill="FFFFFF"/>
                                <w:tcMar>
                                  <w:top w:w="0" w:type="dxa"/>
                                  <w:left w:w="30" w:type="dxa"/>
                                  <w:bottom w:w="0" w:type="dxa"/>
                                  <w:right w:w="30" w:type="dxa"/>
                                </w:tcMar>
                                <w:hideMark/>
                              </w:tcPr>
                              <w:p>
                                <w:pPr>
                                  <w:snapToGrid w:val="0"/>
                                  <w:spacing w:line="276" w:lineRule="auto"/>
                                  <w:jc w:val="center"/>
                                  <w:rPr>
                                    <w:szCs w:val="24"/>
                                    <w:lang w:eastAsia="lt-LT"/>
                                  </w:rPr>
                                </w:pPr>
                                <w:r>
                                  <w:rPr>
                                    <w:szCs w:val="24"/>
                                    <w:lang w:eastAsia="lt-LT"/>
                                  </w:rPr>
                                  <w:t>1,56 + pietų kaina</w:t>
                                </w:r>
                                <w:r>
                                  <w:rPr>
                                    <w:b/>
                                    <w:bCs/>
                                    <w:szCs w:val="24"/>
                                    <w:lang w:eastAsia="lt-LT"/>
                                  </w:rPr>
                                  <w:t>*</w:t>
                                </w:r>
                              </w:p>
                            </w:tc>
                          </w:tr>
                        </w:tbl>
                        <w:p>
                          <w:pPr>
                            <w:spacing w:line="276" w:lineRule="auto"/>
                            <w:ind w:firstLine="709"/>
                            <w:jc w:val="both"/>
                            <w:rPr>
                              <w:szCs w:val="24"/>
                              <w:lang w:eastAsia="lt-LT"/>
                            </w:rPr>
                          </w:pPr>
                          <w:r>
                            <w:rPr>
                              <w:spacing w:val="-2"/>
                              <w:sz w:val="20"/>
                              <w:lang w:eastAsia="lt-LT"/>
                            </w:rPr>
                            <w:t>Pastaba:</w:t>
                          </w:r>
                        </w:p>
                        <w:p>
                          <w:pPr>
                            <w:tabs>
                              <w:tab w:val="left" w:pos="993"/>
                            </w:tabs>
                            <w:spacing w:line="276" w:lineRule="auto"/>
                            <w:ind w:firstLine="709"/>
                            <w:jc w:val="both"/>
                            <w:rPr>
                              <w:sz w:val="20"/>
                              <w:lang w:eastAsia="lt-LT"/>
                            </w:rPr>
                          </w:pPr>
                          <w:r>
                            <w:rPr>
                              <w:b/>
                              <w:sz w:val="20"/>
                              <w:lang w:eastAsia="lt-LT"/>
                            </w:rPr>
                            <w:t>–</w:t>
                            <w:tab/>
                          </w:r>
                          <w:r>
                            <w:rPr>
                              <w:spacing w:val="-2"/>
                              <w:sz w:val="20"/>
                              <w:lang w:eastAsia="lt-LT"/>
                            </w:rPr>
                            <w:t xml:space="preserve">*nurodytas atlyginimo už vaiko maitinimą dydis netaikomas vaikams, kuriems, </w:t>
                          </w:r>
                          <w:r>
                            <w:rPr>
                              <w:kern w:val="2"/>
                              <w:sz w:val="20"/>
                              <w14:ligatures w14:val="standardContextual"/>
                            </w:rPr>
                            <w:t xml:space="preserve">Savivaldybės administracijos </w:t>
                          </w:r>
                          <w:r>
                            <w:rPr>
                              <w:bCs/>
                              <w:sz w:val="20"/>
                            </w:rPr>
                            <w:t>Socialinės paramos skyriaus</w:t>
                          </w:r>
                          <w:r>
                            <w:rPr>
                              <w:kern w:val="2"/>
                              <w:sz w:val="20"/>
                              <w14:ligatures w14:val="standardContextual"/>
                            </w:rPr>
                            <w:t xml:space="preserve"> vedėjo sprendimu dėl nemokamo maitinimo mokiniams skyrimo,</w:t>
                          </w:r>
                          <w:r>
                            <w:rPr>
                              <w:spacing w:val="-2"/>
                              <w:sz w:val="20"/>
                              <w:lang w:eastAsia="lt-LT"/>
                            </w:rPr>
                            <w:t xml:space="preserve"> yra skirtas nemokamas maitinimas vasaros poilsio stovykloje.“</w:t>
                          </w:r>
                        </w:p>
                        <w:p>
                          <w:pPr>
                            <w:tabs>
                              <w:tab w:val="left" w:pos="993"/>
                            </w:tabs>
                            <w:spacing w:line="276" w:lineRule="auto"/>
                            <w:jc w:val="both"/>
                            <w:rPr>
                              <w:szCs w:val="24"/>
                              <w:lang w:eastAsia="lt-LT"/>
                            </w:rPr>
                          </w:pPr>
                        </w:p>
                        <w:p>
                          <w:pPr>
                            <w:tabs>
                              <w:tab w:val="left" w:pos="1134"/>
                            </w:tabs>
                            <w:jc w:val="both"/>
                          </w:pPr>
                        </w:p>
                        <w:p>
                          <w:pPr>
                            <w:tabs>
                              <w:tab w:val="left" w:pos="1134"/>
                            </w:tabs>
                            <w:jc w:val="both"/>
                          </w:pPr>
                        </w:p>
                        <w:p>
                          <w:pPr>
                            <w:tabs>
                              <w:tab w:val="left" w:pos="1134"/>
                            </w:tabs>
                            <w:jc w:val="both"/>
                            <w:rPr>
                              <w:color w:val="000000"/>
                            </w:rPr>
                          </w:pPr>
                          <w:r>
                            <w:rPr>
                              <w:color w:val="000000"/>
                            </w:rPr>
                            <w:t>Savivaldybės meras</w:t>
                            <w:tab/>
                            <w:tab/>
                            <w:tab/>
                            <w:tab/>
                            <w:tab/>
                            <w:tab/>
                          </w: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tabs>
                              <w:tab w:val="left" w:pos="1418"/>
                            </w:tabs>
                            <w:spacing w:line="276" w:lineRule="auto"/>
                            <w:ind w:left="1033"/>
                            <w:jc w:val="both"/>
                            <w:rPr>
                              <w:szCs w:val="24"/>
                            </w:rPr>
                          </w:pPr>
                        </w:p>
                        <w:p>
                          <w:pPr>
                            <w:spacing w:line="278" w:lineRule="auto"/>
                            <w:rPr>
                              <w:szCs w:val="24"/>
                            </w:rPr>
                          </w:pPr>
                          <w:r>
                            <w:rPr>
                              <w:szCs w:val="24"/>
                            </w:rPr>
                            <w:br w:type="page"/>
                          </w:r>
                        </w:p>
                        <w:p>
                          <w:pPr>
                            <w:rPr>
                              <w:sz w:val="14"/>
                              <w:szCs w:val="14"/>
                            </w:rPr>
                          </w:pPr>
                        </w:p>
                      </w:sdtContent>
                    </w:sdt>
                  </w:sdtContent>
                </w:sdt>
              </w:sdtContent>
            </w:sdt>
          </w:sdtContent>
        </w:sdt>
        <w:sdt>
          <w:sdtPr>
            <w:alias w:val="skirsnis"/>
            <w:tag w:val="part_334a4234802a43a58689077f67133b2e"/>
            <w:lock w:val="sdtLocked"/>
            <w:richText/>
          </w:sdtPr>
          <w:sdtContent>
            <w:p>
              <w:pPr>
                <w:spacing w:line="276" w:lineRule="auto"/>
                <w:jc w:val="center"/>
                <w:rPr>
                  <w:b/>
                  <w:bCs/>
                  <w:color w:val="000000"/>
                  <w:szCs w:val="24"/>
                </w:rPr>
              </w:pPr>
              <w:sdt>
                <w:sdtPr>
                  <w:alias w:val="Pavadinimas"/>
                  <w:tag w:val="title_334a4234802a43a58689077f67133b2e"/>
                  <w:lock w:val="sdtLocked"/>
                  <w:richText/>
                </w:sdtPr>
                <w:sdtContent>
                  <w:r>
                    <w:rPr>
                      <w:rFonts w:ascii="TimesNewRomanPS-BoldMT" w:eastAsia="Calibri" w:hAnsi="TimesNewRomanPS-BoldMT" w:cs="TimesNewRomanPS-BoldMT"/>
                      <w:b/>
                      <w:bCs/>
                      <w:szCs w:val="24"/>
                    </w:rPr>
                    <w:t>RADVILIŠKIO RAJONO SAVIVALDYBĖS</w:t>
                  </w:r>
                  <w:r>
                    <w:rPr>
                      <w:b/>
                      <w:bCs/>
                      <w:szCs w:val="24"/>
                    </w:rPr>
                    <w:t xml:space="preserve"> TARYBOS SPRENDIMO PROJEKTO </w:t>
                  </w:r>
                </w:sdtContent>
              </w:sdt>
            </w:p>
            <w:p>
              <w:pPr>
                <w:tabs>
                  <w:tab w:val="left" w:pos="2775"/>
                  <w:tab w:val="center" w:pos="4819"/>
                </w:tabs>
                <w:spacing w:line="276" w:lineRule="auto"/>
                <w:jc w:val="center"/>
                <w:rPr>
                  <w:b/>
                  <w:szCs w:val="24"/>
                </w:rPr>
              </w:pPr>
              <w:r>
                <w:rPr>
                  <w:b/>
                  <w:szCs w:val="24"/>
                </w:rPr>
                <w:t xml:space="preserve">„DĖL RADVILIŠKIO RAJONO SAVIVALDYBĖS TARYBOS </w:t>
              </w:r>
              <w:r>
                <w:rPr>
                  <w:rFonts w:eastAsia="Calibri"/>
                  <w:b/>
                  <w:color w:val="000000"/>
                  <w:szCs w:val="24"/>
                </w:rPr>
                <w:t xml:space="preserve">2024 M. BALANDŽIO 11 D. SPRENDIMO </w:t>
              </w:r>
              <w:r>
                <w:rPr>
                  <w:rFonts w:eastAsia="Calibri"/>
                  <w:b/>
                  <w:bCs/>
                  <w:color w:val="000000"/>
                  <w:szCs w:val="24"/>
                </w:rPr>
                <w:t>Nr. T</w:t>
              </w:r>
              <w:r>
                <w:rPr>
                  <w:rFonts w:eastAsia="Calibri"/>
                  <w:color w:val="000000"/>
                  <w:szCs w:val="24"/>
                </w:rPr>
                <w:t>-</w:t>
              </w:r>
              <w:r>
                <w:rPr>
                  <w:rFonts w:eastAsia="Calibri"/>
                  <w:b/>
                  <w:bCs/>
                  <w:color w:val="000000"/>
                  <w:szCs w:val="24"/>
                </w:rPr>
                <w:t xml:space="preserve">344 </w:t>
              </w:r>
              <w:r>
                <w:rPr>
                  <w:rFonts w:eastAsia="Calibri"/>
                  <w:b/>
                  <w:color w:val="000000"/>
                  <w:szCs w:val="24"/>
                </w:rPr>
                <w:t>„</w:t>
              </w:r>
              <w:r>
                <w:rPr>
                  <w:b/>
                  <w:szCs w:val="24"/>
                </w:rPr>
                <w:t>DĖL ATLYGINIMO UŽ VAIKŲ, UGDOMŲ PAGAL IKIMOKYKLINIO IR PRIEŠMOKYKLINIO UGDYMO PROGRAMAS, IŠLAIKYMĄ RADVILIŠKIO RAJONO SAVIVALDYBĖS ŠVIETIMO ĮSTAIGOSE MOKĖJIMO NUSTATYMO TVARKOS APRAŠO PATVIRTINIMO“ PAKEITIMO</w:t>
              </w:r>
            </w:p>
          </w:sdtContent>
        </w:sdt>
        <w:sdt>
          <w:sdtPr>
            <w:alias w:val="skirsnis"/>
            <w:tag w:val="part_8207a0c475b74f079d62b05aad7c57cb"/>
            <w:lock w:val="sdtLocked"/>
            <w:richText/>
          </w:sdtPr>
          <w:sdtContent>
            <w:p>
              <w:pPr>
                <w:spacing w:line="276" w:lineRule="auto"/>
                <w:jc w:val="center"/>
                <w:rPr>
                  <w:b/>
                  <w:bCs/>
                  <w:color w:val="000000"/>
                  <w:szCs w:val="24"/>
                </w:rPr>
              </w:pPr>
              <w:sdt>
                <w:sdtPr>
                  <w:alias w:val="Pavadinimas"/>
                  <w:tag w:val="title_8207a0c475b74f079d62b05aad7c57cb"/>
                  <w:lock w:val="sdtLocked"/>
                  <w:richText/>
                </w:sdtPr>
                <w:sdtContent>
                  <w:r>
                    <w:rPr>
                      <w:b/>
                      <w:bCs/>
                      <w:color w:val="000000"/>
                      <w:szCs w:val="24"/>
                    </w:rPr>
                    <w:t>AIŠKINAMASIS RAŠTAS</w:t>
                  </w:r>
                </w:sdtContent>
              </w:sdt>
            </w:p>
            <w:p>
              <w:pPr>
                <w:spacing w:line="276" w:lineRule="auto"/>
                <w:jc w:val="center"/>
                <w:rPr>
                  <w:szCs w:val="24"/>
                </w:rPr>
              </w:pPr>
            </w:p>
            <w:p>
              <w:pPr>
                <w:spacing w:line="276" w:lineRule="auto"/>
                <w:jc w:val="center"/>
                <w:rPr>
                  <w:szCs w:val="24"/>
                </w:rPr>
              </w:pPr>
              <w:r>
                <w:rPr>
                  <w:szCs w:val="24"/>
                </w:rPr>
                <w:t>2025 m. rugsėjo 8 d.</w:t>
              </w:r>
            </w:p>
            <w:p>
              <w:pPr>
                <w:spacing w:line="276" w:lineRule="auto"/>
                <w:jc w:val="center"/>
                <w:rPr>
                  <w:szCs w:val="24"/>
                </w:rPr>
              </w:pPr>
              <w:r>
                <w:rPr>
                  <w:szCs w:val="24"/>
                </w:rPr>
                <w:t>Radviliškis</w:t>
              </w:r>
            </w:p>
            <w:p>
              <w:pPr>
                <w:tabs>
                  <w:tab w:val="left" w:pos="1134"/>
                </w:tabs>
                <w:spacing w:line="276" w:lineRule="auto"/>
                <w:jc w:val="center"/>
                <w:rPr>
                  <w:b/>
                  <w:color w:val="000000"/>
                  <w:szCs w:val="24"/>
                </w:rPr>
              </w:pPr>
            </w:p>
            <w:sdt>
              <w:sdtPr>
                <w:alias w:val="1 p."/>
                <w:tag w:val="part_820661f46ba54f7181d2d78fde38e70e"/>
                <w:lock w:val="sdtLocked"/>
                <w:richText/>
              </w:sdtPr>
              <w:sdtContent>
                <w:p>
                  <w:pPr>
                    <w:tabs>
                      <w:tab w:val="left" w:pos="851"/>
                      <w:tab w:val="left" w:pos="1134"/>
                    </w:tabs>
                    <w:spacing w:line="276" w:lineRule="auto"/>
                    <w:ind w:firstLine="709"/>
                    <w:jc w:val="both"/>
                    <w:rPr>
                      <w:color w:val="000000"/>
                      <w:szCs w:val="24"/>
                      <w:lang w:eastAsia="lt-LT"/>
                    </w:rPr>
                  </w:pPr>
                  <w:sdt>
                    <w:sdtPr>
                      <w:alias w:val="Numeris"/>
                      <w:tag w:val="nr_820661f46ba54f7181d2d78fde38e70e"/>
                      <w:lock w:val="sdtLocked"/>
                      <w:richText/>
                    </w:sdtPr>
                    <w:sdtContent>
                      <w:r>
                        <w:rPr>
                          <w:b/>
                          <w:color w:val="000000"/>
                          <w:szCs w:val="24"/>
                          <w:lang w:eastAsia="lt-LT"/>
                        </w:rPr>
                        <w:t>1</w:t>
                      </w:r>
                    </w:sdtContent>
                  </w:sdt>
                  <w:r>
                    <w:rPr>
                      <w:b/>
                      <w:color w:val="000000"/>
                      <w:szCs w:val="24"/>
                      <w:lang w:eastAsia="lt-LT"/>
                    </w:rPr>
                    <w:t>.</w:t>
                    <w:tab/>
                  </w:r>
                  <w:r>
                    <w:rPr>
                      <w:b/>
                      <w:bCs/>
                      <w:color w:val="000000"/>
                      <w:szCs w:val="24"/>
                      <w:lang w:eastAsia="lt-LT"/>
                    </w:rPr>
                    <w:t>Projekto rengimą paskatinusios priežastys, parengto projekto tikslai ir uždaviniai.</w:t>
                  </w:r>
                </w:p>
                <w:p>
                  <w:pPr>
                    <w:tabs>
                      <w:tab w:val="left" w:pos="0"/>
                      <w:tab w:val="left" w:pos="993"/>
                      <w:tab w:val="left" w:pos="1134"/>
                    </w:tabs>
                    <w:spacing w:line="276" w:lineRule="auto"/>
                    <w:ind w:firstLine="709"/>
                    <w:jc w:val="both"/>
                    <w:rPr>
                      <w:bCs/>
                      <w:szCs w:val="24"/>
                    </w:rPr>
                  </w:pPr>
                  <w:r>
                    <w:rPr>
                      <w:color w:val="000000"/>
                      <w:szCs w:val="24"/>
                      <w:lang w:eastAsia="lt-LT"/>
                    </w:rPr>
                    <w:t>Projekto rengimą paskatino poreikis</w:t>
                  </w:r>
                  <w:r>
                    <w:rPr>
                      <w:szCs w:val="24"/>
                      <w:lang w:eastAsia="lt-LT"/>
                    </w:rPr>
                    <w:t xml:space="preserve"> patikslinti</w:t>
                  </w:r>
                  <w:r>
                    <w:rPr>
                      <w:rFonts w:eastAsia="Calibri"/>
                      <w:kern w:val="2"/>
                      <w:szCs w:val="24"/>
                    </w:rPr>
                    <w:t xml:space="preserve"> A</w:t>
                  </w:r>
                  <w:r>
                    <w:rPr>
                      <w:bCs/>
                      <w:szCs w:val="24"/>
                    </w:rPr>
                    <w:t xml:space="preserve">tlyginimo už vaikų, ugdomų pagal ikimokyklinio ir priešmokyklinio ugdymo programas, išlaikymą Radviliškio rajono savivaldybės švietimo įstaigose mokėjimo nustatymo tvarkos aprašą (toliau – Aprašas). </w:t>
                  </w:r>
                </w:p>
                <w:p>
                  <w:pPr>
                    <w:tabs>
                      <w:tab w:val="left" w:pos="0"/>
                      <w:tab w:val="left" w:pos="993"/>
                      <w:tab w:val="left" w:pos="1134"/>
                    </w:tabs>
                    <w:spacing w:line="276" w:lineRule="auto"/>
                    <w:ind w:firstLine="709"/>
                    <w:jc w:val="both"/>
                    <w:rPr>
                      <w:szCs w:val="24"/>
                    </w:rPr>
                  </w:pPr>
                  <w:r>
                    <w:rPr>
                      <w:szCs w:val="24"/>
                      <w:lang w:eastAsia="lt-LT"/>
                    </w:rPr>
                    <w:t xml:space="preserve">Tikslas – pakeisti Radviliškio rajono savivaldybės </w:t>
                  </w:r>
                  <w:r>
                    <w:rPr>
                      <w:color w:val="000000"/>
                      <w:szCs w:val="24"/>
                      <w:lang w:eastAsia="lt-LT"/>
                    </w:rPr>
                    <w:t xml:space="preserve">2024 m. balandžio 11 d. </w:t>
                  </w:r>
                  <w:r>
                    <w:rPr>
                      <w:szCs w:val="24"/>
                      <w:lang w:eastAsia="lt-LT"/>
                    </w:rPr>
                    <w:t xml:space="preserve">sprendimu </w:t>
                  </w:r>
                  <w:r>
                    <w:rPr>
                      <w:color w:val="000000"/>
                      <w:szCs w:val="24"/>
                      <w:lang w:eastAsia="lt-LT"/>
                    </w:rPr>
                    <w:t xml:space="preserve">Nr. T-344 </w:t>
                  </w:r>
                  <w:r>
                    <w:rPr>
                      <w:szCs w:val="24"/>
                      <w:lang w:eastAsia="lt-LT"/>
                    </w:rPr>
                    <w:t>„</w:t>
                  </w:r>
                  <w:r>
                    <w:rPr>
                      <w:bCs/>
                      <w:szCs w:val="24"/>
                    </w:rPr>
                    <w:t>Dėl Atlyginimo už vaikų, ugdomų pagal ikimokyklinio ir priešmokyklinio ugdymo programas, išlaikymą Radviliškio rajono savivaldybės švietimo įstaigose mokėjimo nustatymo tvarkos aprašo patvirtinimo</w:t>
                  </w:r>
                  <w:r>
                    <w:rPr>
                      <w:szCs w:val="24"/>
                    </w:rPr>
                    <w:t xml:space="preserve">“ patvirtintą </w:t>
                  </w:r>
                  <w:r>
                    <w:rPr>
                      <w:bCs/>
                      <w:szCs w:val="24"/>
                    </w:rPr>
                    <w:t>Atlyginimo už vaikų, ugdomų pagal ikimokyklinio ir priešmokyklinio ugdymo programas, išlaikymą Radviliškio rajono savivaldybės švietimo įstaigose mokėjimo nustatymo tvarkos aprašą</w:t>
                  </w:r>
                  <w:r>
                    <w:rPr>
                      <w:szCs w:val="24"/>
                    </w:rPr>
                    <w:t xml:space="preserve">. </w:t>
                  </w:r>
                </w:p>
              </w:sdtContent>
            </w:sdt>
            <w:sdt>
              <w:sdtPr>
                <w:alias w:val="2 p."/>
                <w:tag w:val="part_f55fbbd8d2b34b619e943e3190176836"/>
                <w:lock w:val="sdtLocked"/>
                <w:richText/>
              </w:sdtPr>
              <w:sdtContent>
                <w:p>
                  <w:pPr>
                    <w:tabs>
                      <w:tab w:val="left" w:pos="0"/>
                      <w:tab w:val="left" w:pos="709"/>
                      <w:tab w:val="left" w:pos="1134"/>
                    </w:tabs>
                    <w:spacing w:line="276" w:lineRule="auto"/>
                    <w:ind w:firstLine="709"/>
                    <w:jc w:val="both"/>
                    <w:rPr>
                      <w:b/>
                      <w:bCs/>
                      <w:color w:val="000000"/>
                      <w:szCs w:val="24"/>
                      <w:lang w:eastAsia="lt-LT"/>
                    </w:rPr>
                  </w:pPr>
                  <w:sdt>
                    <w:sdtPr>
                      <w:alias w:val="Numeris"/>
                      <w:tag w:val="nr_f55fbbd8d2b34b619e943e3190176836"/>
                      <w:lock w:val="sdtLocked"/>
                      <w:richText/>
                    </w:sdtPr>
                    <w:sdtContent>
                      <w:r>
                        <w:rPr>
                          <w:b/>
                          <w:bCs/>
                          <w:color w:val="000000"/>
                          <w:szCs w:val="24"/>
                          <w:lang w:eastAsia="lt-LT"/>
                        </w:rPr>
                        <w:t>2</w:t>
                      </w:r>
                    </w:sdtContent>
                  </w:sdt>
                  <w:r>
                    <w:rPr>
                      <w:b/>
                      <w:bCs/>
                      <w:color w:val="000000"/>
                      <w:szCs w:val="24"/>
                      <w:lang w:eastAsia="lt-LT"/>
                    </w:rPr>
                    <w:t>.</w:t>
                    <w:tab/>
                    <w:t>Projekto iniciatoriai (institucija, asmenys ar piliečių atstovai) ir rengėjai</w:t>
                  </w:r>
                  <w:r>
                    <w:rPr>
                      <w:color w:val="000000"/>
                      <w:szCs w:val="24"/>
                      <w:lang w:eastAsia="lt-LT"/>
                    </w:rPr>
                    <w:t xml:space="preserve">. </w:t>
                  </w:r>
                </w:p>
                <w:p>
                  <w:pPr>
                    <w:tabs>
                      <w:tab w:val="left" w:pos="0"/>
                      <w:tab w:val="left" w:pos="709"/>
                      <w:tab w:val="left" w:pos="1134"/>
                    </w:tabs>
                    <w:spacing w:line="276" w:lineRule="auto"/>
                    <w:ind w:firstLine="709"/>
                    <w:jc w:val="both"/>
                    <w:rPr>
                      <w:b/>
                      <w:bCs/>
                      <w:color w:val="000000"/>
                      <w:szCs w:val="24"/>
                      <w:lang w:eastAsia="lt-LT"/>
                    </w:rPr>
                  </w:pPr>
                  <w:r>
                    <w:rPr>
                      <w:color w:val="000000"/>
                      <w:szCs w:val="24"/>
                      <w:lang w:eastAsia="lt-LT"/>
                    </w:rPr>
                    <w:t>Savivaldybės administracijos Švietimo ir sporto skyriaus vyriausioji specialistė Judita Steponavičienė.</w:t>
                  </w:r>
                </w:p>
              </w:sdtContent>
            </w:sdt>
            <w:sdt>
              <w:sdtPr>
                <w:alias w:val="3 p."/>
                <w:tag w:val="part_92b35105c4234c0784d613442210938c"/>
                <w:lock w:val="sdtLocked"/>
                <w:richText/>
              </w:sdtPr>
              <w:sdtContent>
                <w:p>
                  <w:pPr>
                    <w:tabs>
                      <w:tab w:val="left" w:pos="1134"/>
                    </w:tabs>
                    <w:spacing w:line="276" w:lineRule="auto"/>
                    <w:ind w:left="1069" w:hanging="360"/>
                    <w:jc w:val="both"/>
                    <w:rPr>
                      <w:color w:val="000000"/>
                      <w:szCs w:val="24"/>
                      <w:lang w:eastAsia="lt-LT"/>
                    </w:rPr>
                  </w:pPr>
                  <w:sdt>
                    <w:sdtPr>
                      <w:alias w:val="Numeris"/>
                      <w:tag w:val="nr_92b35105c4234c0784d613442210938c"/>
                      <w:lock w:val="sdtLocked"/>
                      <w:richText/>
                    </w:sdtPr>
                    <w:sdtContent>
                      <w:r>
                        <w:rPr>
                          <w:b/>
                          <w:color w:val="000000"/>
                          <w:szCs w:val="24"/>
                          <w:lang w:eastAsia="lt-LT"/>
                        </w:rPr>
                        <w:t>3</w:t>
                      </w:r>
                    </w:sdtContent>
                  </w:sdt>
                  <w:r>
                    <w:rPr>
                      <w:b/>
                      <w:color w:val="000000"/>
                      <w:szCs w:val="24"/>
                      <w:lang w:eastAsia="lt-LT"/>
                    </w:rPr>
                    <w:t>.</w:t>
                    <w:tab/>
                  </w:r>
                  <w:r>
                    <w:rPr>
                      <w:b/>
                      <w:bCs/>
                      <w:color w:val="000000"/>
                      <w:szCs w:val="24"/>
                      <w:lang w:eastAsia="lt-LT"/>
                    </w:rPr>
                    <w:t>Kaip šiuo metu yra reguliuojami projekte aptarti teisiniai santykiai.</w:t>
                  </w:r>
                </w:p>
                <w:p>
                  <w:pPr>
                    <w:tabs>
                      <w:tab w:val="left" w:pos="0"/>
                      <w:tab w:val="left" w:pos="993"/>
                      <w:tab w:val="left" w:pos="1134"/>
                    </w:tabs>
                    <w:spacing w:line="276" w:lineRule="auto"/>
                    <w:ind w:firstLine="709"/>
                    <w:jc w:val="both"/>
                    <w:rPr>
                      <w:szCs w:val="24"/>
                    </w:rPr>
                  </w:pPr>
                  <w:r>
                    <w:rPr>
                      <w:szCs w:val="24"/>
                    </w:rPr>
                    <w:t xml:space="preserve">Šiuo metu atlyginimas už vaikų, </w:t>
                  </w:r>
                  <w:r>
                    <w:rPr>
                      <w:bCs/>
                      <w:szCs w:val="24"/>
                    </w:rPr>
                    <w:t xml:space="preserve">ugdomų pagal ikimokyklinio ir priešmokyklinio ugdymo programas, </w:t>
                  </w:r>
                  <w:r>
                    <w:rPr>
                      <w:szCs w:val="24"/>
                    </w:rPr>
                    <w:t xml:space="preserve">išlaikymą švietimo įstaigose mokamas vadovaujantis </w:t>
                  </w:r>
                  <w:r>
                    <w:rPr>
                      <w:szCs w:val="24"/>
                      <w:lang w:eastAsia="lt-LT"/>
                    </w:rPr>
                    <w:t xml:space="preserve">Radviliškio rajono savivaldybės </w:t>
                  </w:r>
                  <w:r>
                    <w:rPr>
                      <w:color w:val="000000"/>
                      <w:szCs w:val="24"/>
                      <w:lang w:eastAsia="lt-LT"/>
                    </w:rPr>
                    <w:t xml:space="preserve">2024 m. balandžio 11 d. </w:t>
                  </w:r>
                  <w:r>
                    <w:rPr>
                      <w:szCs w:val="24"/>
                      <w:lang w:eastAsia="lt-LT"/>
                    </w:rPr>
                    <w:t xml:space="preserve">sprendimu </w:t>
                  </w:r>
                  <w:r>
                    <w:rPr>
                      <w:color w:val="000000"/>
                      <w:szCs w:val="24"/>
                      <w:lang w:eastAsia="lt-LT"/>
                    </w:rPr>
                    <w:t xml:space="preserve">Nr. T-344 </w:t>
                  </w:r>
                  <w:r>
                    <w:rPr>
                      <w:szCs w:val="24"/>
                      <w:lang w:eastAsia="lt-LT"/>
                    </w:rPr>
                    <w:t>„</w:t>
                  </w:r>
                  <w:r>
                    <w:rPr>
                      <w:bCs/>
                      <w:szCs w:val="24"/>
                    </w:rPr>
                    <w:t>Dėl Atlyginimo už vaikų, ugdomų pagal ikimokyklinio ir priešmokyklinio ugdymo programas, išlaikymą Radviliškio rajono savivaldybės švietimo įstaigose mokėjimo nustatymo tvarkos aprašo patvirtinimo</w:t>
                  </w:r>
                  <w:r>
                    <w:rPr>
                      <w:szCs w:val="24"/>
                    </w:rPr>
                    <w:t xml:space="preserve">“. </w:t>
                  </w:r>
                </w:p>
              </w:sdtContent>
            </w:sdt>
            <w:sdt>
              <w:sdtPr>
                <w:alias w:val="4 p."/>
                <w:tag w:val="part_5586156e97ef47ef889b74282561740f"/>
                <w:lock w:val="sdtLocked"/>
                <w:richText/>
              </w:sdtPr>
              <w:sdtContent>
                <w:p>
                  <w:pPr>
                    <w:tabs>
                      <w:tab w:val="left" w:pos="0"/>
                      <w:tab w:val="left" w:pos="993"/>
                      <w:tab w:val="left" w:pos="1134"/>
                    </w:tabs>
                    <w:spacing w:line="276" w:lineRule="auto"/>
                    <w:ind w:firstLine="709"/>
                    <w:jc w:val="both"/>
                    <w:rPr>
                      <w:szCs w:val="24"/>
                    </w:rPr>
                  </w:pPr>
                  <w:sdt>
                    <w:sdtPr>
                      <w:alias w:val="Numeris"/>
                      <w:tag w:val="nr_5586156e97ef47ef889b74282561740f"/>
                      <w:lock w:val="sdtLocked"/>
                      <w:richText/>
                    </w:sdtPr>
                    <w:sdtContent>
                      <w:r>
                        <w:rPr>
                          <w:b/>
                          <w:szCs w:val="24"/>
                        </w:rPr>
                        <w:t>4</w:t>
                      </w:r>
                    </w:sdtContent>
                  </w:sdt>
                  <w:r>
                    <w:rPr>
                      <w:b/>
                      <w:szCs w:val="24"/>
                    </w:rPr>
                    <w:t>.</w:t>
                    <w:tab/>
                  </w:r>
                  <w:r>
                    <w:rPr>
                      <w:b/>
                      <w:bCs/>
                      <w:color w:val="000000"/>
                      <w:szCs w:val="24"/>
                      <w:lang w:eastAsia="lt-LT"/>
                    </w:rPr>
                    <w:t>Kokios siūlomos naujos teisinio reguliavimo nuostatos, kokių teigiamų rezultatų laukiama.</w:t>
                  </w:r>
                </w:p>
                <w:p>
                  <w:pPr>
                    <w:tabs>
                      <w:tab w:val="left" w:pos="1134"/>
                      <w:tab w:val="left" w:pos="1276"/>
                    </w:tabs>
                    <w:spacing w:line="276" w:lineRule="auto"/>
                    <w:ind w:firstLine="709"/>
                    <w:jc w:val="both"/>
                    <w:rPr>
                      <w:szCs w:val="24"/>
                    </w:rPr>
                  </w:pPr>
                  <w:r>
                    <w:rPr>
                      <w:color w:val="000000"/>
                      <w:szCs w:val="24"/>
                      <w:lang w:eastAsia="lt-LT"/>
                    </w:rPr>
                    <w:t>Sprendimo projekte</w:t>
                  </w:r>
                  <w:r>
                    <w:rPr>
                      <w:color w:val="000000"/>
                      <w:szCs w:val="24"/>
                    </w:rPr>
                    <w:t>:</w:t>
                  </w:r>
                  <w:r>
                    <w:rPr>
                      <w:szCs w:val="24"/>
                    </w:rPr>
                    <w:t xml:space="preserve"> </w:t>
                  </w:r>
                </w:p>
                <w:sdt>
                  <w:sdtPr>
                    <w:alias w:val="4.1 pp."/>
                    <w:tag w:val="part_63b80f711e9c4e7f842f4bd3c64c8b87"/>
                    <w:lock w:val="sdtLocked"/>
                    <w:richText/>
                  </w:sdtPr>
                  <w:sdtContent>
                    <w:p>
                      <w:pPr>
                        <w:widowControl w:val="0"/>
                        <w:tabs>
                          <w:tab w:val="left" w:pos="1276"/>
                        </w:tabs>
                        <w:suppressAutoHyphens/>
                        <w:snapToGrid w:val="0"/>
                        <w:spacing w:line="276" w:lineRule="auto"/>
                        <w:ind w:firstLine="709"/>
                        <w:jc w:val="both"/>
                        <w:rPr>
                          <w:rFonts w:cs="Calibri"/>
                          <w:bCs/>
                          <w:szCs w:val="24"/>
                          <w:lang w:eastAsia="ar-SA"/>
                        </w:rPr>
                      </w:pPr>
                      <w:sdt>
                        <w:sdtPr>
                          <w:alias w:val="Numeris"/>
                          <w:tag w:val="nr_63b80f711e9c4e7f842f4bd3c64c8b87"/>
                          <w:lock w:val="sdtLocked"/>
                          <w:richText/>
                        </w:sdtPr>
                        <w:sdtContent>
                          <w:r>
                            <w:rPr>
                              <w:rFonts w:cs="Calibri"/>
                              <w:bCs/>
                              <w:szCs w:val="24"/>
                              <w:lang w:eastAsia="ar-SA"/>
                            </w:rPr>
                            <w:t>4.1</w:t>
                          </w:r>
                        </w:sdtContent>
                      </w:sdt>
                      <w:r>
                        <w:rPr>
                          <w:rFonts w:cs="Calibri"/>
                          <w:bCs/>
                          <w:szCs w:val="24"/>
                          <w:lang w:eastAsia="ar-SA"/>
                        </w:rPr>
                        <w:t>.</w:t>
                        <w:tab/>
                      </w:r>
                      <w:r>
                        <w:rPr>
                          <w:bCs/>
                        </w:rPr>
                        <w:t xml:space="preserve">siekiant aiškumo ir tikslumo pakeistas Aprašo </w:t>
                      </w:r>
                      <w:r>
                        <w:rPr>
                          <w:bCs/>
                          <w:spacing w:val="-1"/>
                          <w:szCs w:val="24"/>
                          <w:lang w:eastAsia="ar-SA"/>
                        </w:rPr>
                        <w:t xml:space="preserve">17 punktas </w:t>
                      </w:r>
                      <w:r>
                        <w:rPr>
                          <w:bCs/>
                          <w:szCs w:val="24"/>
                        </w:rPr>
                        <w:t>įterpiant naują eilutę, skirtą p</w:t>
                      </w:r>
                      <w:r>
                        <w:rPr>
                          <w:rFonts w:cs="Calibri"/>
                          <w:bCs/>
                          <w:szCs w:val="24"/>
                          <w:lang w:eastAsia="ar-SA"/>
                        </w:rPr>
                        <w:t>riešmokyklinio ugdymo grupei, ir išplėtojant žvaigždute pažymėtą pastabą:</w:t>
                      </w:r>
                    </w:p>
                    <w:sdt>
                      <w:sdtPr>
                        <w:alias w:val="citata"/>
                        <w:tag w:val="part_66c1cbf4bf6d495e8612710d1c0299e7"/>
                        <w:lock w:val="sdtLocked"/>
                        <w:richText/>
                      </w:sdtPr>
                      <w:sdtContent>
                        <w:sdt>
                          <w:sdtPr>
                            <w:alias w:val="17 p."/>
                            <w:tag w:val="part_dbf90a83720d456784b3776aa2853c99"/>
                            <w:lock w:val="sdtLocked"/>
                            <w:richText/>
                          </w:sdtPr>
                          <w:sdtContent>
                            <w:p>
                              <w:pPr>
                                <w:tabs>
                                  <w:tab w:val="left" w:pos="709"/>
                                  <w:tab w:val="left" w:pos="1276"/>
                                  <w:tab w:val="left" w:pos="1418"/>
                                </w:tabs>
                                <w:spacing w:line="276" w:lineRule="auto"/>
                                <w:ind w:firstLine="709"/>
                                <w:jc w:val="both"/>
                                <w:rPr>
                                  <w:szCs w:val="24"/>
                                </w:rPr>
                              </w:pPr>
                              <w:r>
                                <w:rPr>
                                  <w:spacing w:val="-1"/>
                                  <w:szCs w:val="24"/>
                                  <w:lang w:eastAsia="ar-SA"/>
                                </w:rPr>
                                <w:t>„</w:t>
                              </w:r>
                              <w:sdt>
                                <w:sdtPr>
                                  <w:alias w:val="Numeris"/>
                                  <w:tag w:val="nr_dbf90a83720d456784b3776aa2853c99"/>
                                  <w:lock w:val="sdtLocked"/>
                                  <w:richText/>
                                </w:sdtPr>
                                <w:sdtContent>
                                  <w:r>
                                    <w:rPr>
                                      <w:spacing w:val="-1"/>
                                      <w:szCs w:val="24"/>
                                      <w:lang w:eastAsia="ar-SA"/>
                                    </w:rPr>
                                    <w:t>17</w:t>
                                  </w:r>
                                </w:sdtContent>
                              </w:sdt>
                              <w:r>
                                <w:rPr>
                                  <w:spacing w:val="-1"/>
                                  <w:szCs w:val="24"/>
                                  <w:lang w:eastAsia="ar-SA"/>
                                </w:rPr>
                                <w:t xml:space="preserve">. Vienos dienos </w:t>
                              </w:r>
                              <w:r>
                                <w:rPr>
                                  <w:szCs w:val="24"/>
                                </w:rPr>
                                <w:t>atlyginimo už vaiko,</w:t>
                              </w:r>
                              <w:r>
                                <w:rPr>
                                  <w:spacing w:val="-1"/>
                                  <w:szCs w:val="24"/>
                                  <w:lang w:eastAsia="ar-SA"/>
                                </w:rPr>
                                <w:t xml:space="preserve"> </w:t>
                              </w:r>
                              <w:r>
                                <w:rPr>
                                  <w:szCs w:val="24"/>
                                </w:rPr>
                                <w:t xml:space="preserve">ilgiau kaip 4 val. per parą ugdomo pagal ikimokyklinio / priešmokyklinio ugdymo programą, </w:t>
                              </w:r>
                              <w:r>
                                <w:rPr>
                                  <w:spacing w:val="-1"/>
                                  <w:szCs w:val="24"/>
                                  <w:lang w:eastAsia="ar-SA"/>
                                </w:rPr>
                                <w:t>maitinimą dydis:</w:t>
                              </w:r>
                            </w:p>
                            <w:p>
                              <w:pPr>
                                <w:tabs>
                                  <w:tab w:val="left" w:pos="709"/>
                                  <w:tab w:val="left" w:pos="1276"/>
                                  <w:tab w:val="left" w:pos="1418"/>
                                </w:tabs>
                                <w:spacing w:line="276" w:lineRule="auto"/>
                                <w:ind w:left="709"/>
                                <w:jc w:val="both"/>
                                <w:rPr>
                                  <w:b/>
                                  <w:szCs w:val="24"/>
                                </w:rPr>
                              </w:pPr>
                            </w:p>
                            <w:tbl>
                              <w:tblPr>
                                <w:tblW w:w="9493" w:type="dxa"/>
                                <w:jc w:val="center"/>
                                <w:tblLayout w:type="fixed"/>
                                <w:tblCellMar>
                                  <w:left w:w="30" w:type="dxa"/>
                                  <w:right w:w="30" w:type="dxa"/>
                                </w:tblCellMar>
                                <w:tblLook w:val="04A0" w:firstRow="1" w:lastRow="0" w:firstColumn="1" w:lastColumn="0" w:noHBand="0" w:noVBand="1"/>
                              </w:tblPr>
                              <w:tblGrid>
                                <w:gridCol w:w="2689"/>
                                <w:gridCol w:w="1270"/>
                                <w:gridCol w:w="1275"/>
                                <w:gridCol w:w="1282"/>
                                <w:gridCol w:w="2977"/>
                              </w:tblGrid>
                              <w:tr>
                                <w:trPr>
                                  <w:trHeight w:val="313"/>
                                  <w:jc w:val="center"/>
                                </w:trPr>
                                <w:tc>
                                  <w:tcPr>
                                    <w:tcW w:w="2689"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Vaiko lankoma grupė</w:t>
                                    </w:r>
                                  </w:p>
                                </w:tc>
                                <w:tc>
                                  <w:tcPr>
                                    <w:tcW w:w="6804" w:type="dxa"/>
                                    <w:gridSpan w:val="4"/>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Atlyginimo už vaiko maitinimą dydis (Eur)</w:t>
                                    </w:r>
                                  </w:p>
                                </w:tc>
                              </w:tr>
                              <w:tr>
                                <w:trPr>
                                  <w:trHeight w:val="824"/>
                                  <w:jc w:val="center"/>
                                </w:trPr>
                                <w:tc>
                                  <w:tcPr>
                                    <w:tcW w:w="2689" w:type="dxa"/>
                                    <w:vMerge/>
                                    <w:tcBorders>
                                      <w:top w:val="single" w:sz="4" w:space="0" w:color="auto"/>
                                      <w:left w:val="single" w:sz="4" w:space="0" w:color="auto"/>
                                      <w:bottom w:val="single" w:sz="4" w:space="0" w:color="auto"/>
                                      <w:right w:val="single" w:sz="4" w:space="0" w:color="auto"/>
                                      <w:tl2br w:val="single" w:sz="4" w:space="0" w:color="auto"/>
                                    </w:tcBorders>
                                    <w:shd w:val="clear" w:color="auto" w:fill="FFFFFF"/>
                                    <w:vAlign w:val="center"/>
                                  </w:tcPr>
                                  <w:p>
                                    <w:pPr>
                                      <w:widowControl w:val="0"/>
                                      <w:suppressAutoHyphens/>
                                      <w:snapToGrid w:val="0"/>
                                      <w:spacing w:line="276" w:lineRule="auto"/>
                                      <w:rPr>
                                        <w:rFonts w:cs="Calibri"/>
                                        <w:b/>
                                        <w:bCs/>
                                        <w:color w:val="000000"/>
                                        <w:szCs w:val="24"/>
                                        <w:lang w:eastAsia="ar-SA"/>
                                      </w:rPr>
                                    </w:pP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ind w:hanging="30"/>
                                      <w:jc w:val="center"/>
                                      <w:rPr>
                                        <w:rFonts w:cs="Calibri"/>
                                        <w:b/>
                                        <w:bCs/>
                                        <w:color w:val="000000"/>
                                        <w:szCs w:val="24"/>
                                        <w:lang w:eastAsia="ar-SA"/>
                                      </w:rPr>
                                    </w:pPr>
                                  </w:p>
                                  <w:p>
                                    <w:pPr>
                                      <w:widowControl w:val="0"/>
                                      <w:suppressAutoHyphens/>
                                      <w:spacing w:line="276" w:lineRule="auto"/>
                                      <w:ind w:hanging="30"/>
                                      <w:jc w:val="center"/>
                                      <w:rPr>
                                        <w:rFonts w:cs="Calibri"/>
                                        <w:b/>
                                        <w:bCs/>
                                        <w:color w:val="000000"/>
                                        <w:szCs w:val="24"/>
                                        <w:lang w:eastAsia="ar-SA"/>
                                      </w:rPr>
                                    </w:pPr>
                                    <w:r>
                                      <w:rPr>
                                        <w:rFonts w:cs="Calibri"/>
                                        <w:b/>
                                        <w:bCs/>
                                        <w:color w:val="000000"/>
                                        <w:szCs w:val="24"/>
                                        <w:lang w:eastAsia="ar-SA"/>
                                      </w:rPr>
                                      <w:t>Pusryčiai</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Pietūs</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Vakarienė</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 xml:space="preserve">Dienos maitinimas </w:t>
                                    </w:r>
                                  </w:p>
                                  <w:p>
                                    <w:pPr>
                                      <w:widowControl w:val="0"/>
                                      <w:suppressAutoHyphens/>
                                      <w:spacing w:line="276" w:lineRule="auto"/>
                                      <w:jc w:val="center"/>
                                      <w:rPr>
                                        <w:rFonts w:cs="Calibri"/>
                                        <w:b/>
                                        <w:bCs/>
                                        <w:color w:val="000000"/>
                                        <w:szCs w:val="24"/>
                                        <w:lang w:eastAsia="ar-SA"/>
                                      </w:rPr>
                                    </w:pPr>
                                    <w:r>
                                      <w:rPr>
                                        <w:rFonts w:cs="Calibri"/>
                                        <w:b/>
                                        <w:bCs/>
                                        <w:color w:val="000000"/>
                                        <w:szCs w:val="24"/>
                                        <w:lang w:eastAsia="ar-SA"/>
                                      </w:rPr>
                                      <w:t>(pusryčiai, pietūs, vakarienė)</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Lopšelio grupė</w:t>
                                    </w:r>
                                  </w:p>
                                  <w:p>
                                    <w:pPr>
                                      <w:widowControl w:val="0"/>
                                      <w:suppressAutoHyphens/>
                                      <w:snapToGrid w:val="0"/>
                                      <w:spacing w:line="276" w:lineRule="auto"/>
                                      <w:jc w:val="center"/>
                                      <w:rPr>
                                        <w:rFonts w:cs="Calibri"/>
                                        <w:color w:val="000000"/>
                                        <w:szCs w:val="24"/>
                                        <w:lang w:eastAsia="ar-SA"/>
                                      </w:rPr>
                                    </w:pPr>
                                    <w:r>
                                      <w:rPr>
                                        <w:rFonts w:cs="Calibri"/>
                                        <w:b/>
                                        <w:bCs/>
                                        <w:color w:val="000000"/>
                                        <w:szCs w:val="24"/>
                                        <w:lang w:eastAsia="ar-SA"/>
                                      </w:rPr>
                                      <w:t>(1–3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0,71</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pPr>
                                    <w:r>
                                      <w:t>1,42</w:t>
                                    </w:r>
                                  </w:p>
                                  <w:p>
                                    <w:pPr>
                                      <w:widowControl w:val="0"/>
                                      <w:suppressAutoHyphens/>
                                      <w:snapToGrid w:val="0"/>
                                      <w:spacing w:line="276" w:lineRule="auto"/>
                                      <w:jc w:val="center"/>
                                      <w:rPr>
                                        <w:rFonts w:cs="Calibri"/>
                                        <w:color w:val="000000"/>
                                        <w:szCs w:val="24"/>
                                        <w:lang w:eastAsia="ar-SA"/>
                                      </w:rPr>
                                    </w:pP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0,71</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2,84</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strike/>
                                        <w:color w:val="000000"/>
                                        <w:szCs w:val="24"/>
                                        <w:lang w:eastAsia="ar-SA"/>
                                      </w:rPr>
                                    </w:pPr>
                                    <w:r>
                                      <w:rPr>
                                        <w:rFonts w:cs="Calibri"/>
                                        <w:color w:val="000000"/>
                                        <w:szCs w:val="24"/>
                                        <w:lang w:eastAsia="ar-SA"/>
                                      </w:rPr>
                                      <w:t xml:space="preserve">Darželio </w:t>
                                    </w:r>
                                    <w:r>
                                      <w:rPr>
                                        <w:rFonts w:cs="Calibri"/>
                                        <w:strike/>
                                        <w:color w:val="000000"/>
                                        <w:szCs w:val="24"/>
                                        <w:lang w:eastAsia="ar-SA"/>
                                      </w:rPr>
                                      <w:t>/priešmokyklinio ugdymo grupė</w:t>
                                    </w:r>
                                  </w:p>
                                  <w:p>
                                    <w:pPr>
                                      <w:widowControl w:val="0"/>
                                      <w:suppressAutoHyphens/>
                                      <w:snapToGrid w:val="0"/>
                                      <w:spacing w:line="276" w:lineRule="auto"/>
                                      <w:jc w:val="center"/>
                                      <w:rPr>
                                        <w:rFonts w:cs="Calibri"/>
                                        <w:color w:val="000000"/>
                                        <w:szCs w:val="24"/>
                                        <w:lang w:eastAsia="ar-SA"/>
                                      </w:rPr>
                                    </w:pPr>
                                    <w:r>
                                      <w:rPr>
                                        <w:rFonts w:cs="Calibri"/>
                                        <w:b/>
                                        <w:bCs/>
                                        <w:color w:val="000000"/>
                                        <w:szCs w:val="24"/>
                                        <w:lang w:eastAsia="ar-SA"/>
                                      </w:rPr>
                                      <w:t>(4–7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1,56*</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color w:val="000000"/>
                                        <w:szCs w:val="24"/>
                                        <w:lang w:eastAsia="ar-SA"/>
                                      </w:rPr>
                                    </w:pPr>
                                    <w:r>
                                      <w:rPr>
                                        <w:rFonts w:cs="Calibri"/>
                                        <w:color w:val="000000"/>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color w:val="000000"/>
                                        <w:szCs w:val="24"/>
                                        <w:lang w:eastAsia="ar-SA"/>
                                      </w:rPr>
                                    </w:pPr>
                                    <w:r>
                                      <w:rPr>
                                        <w:rFonts w:cs="Calibri"/>
                                        <w:b/>
                                        <w:bCs/>
                                        <w:color w:val="000000"/>
                                        <w:szCs w:val="24"/>
                                        <w:lang w:eastAsia="ar-SA"/>
                                      </w:rPr>
                                      <w:t>3,12</w:t>
                                    </w:r>
                                  </w:p>
                                </w:tc>
                              </w:tr>
                              <w:tr>
                                <w:trPr>
                                  <w:trHeight w:val="228"/>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Priešmokyklinio</w:t>
                                    </w:r>
                                  </w:p>
                                  <w:p>
                                    <w:pPr>
                                      <w:widowControl w:val="0"/>
                                      <w:suppressAutoHyphens/>
                                      <w:snapToGrid w:val="0"/>
                                      <w:spacing w:line="276" w:lineRule="auto"/>
                                      <w:jc w:val="center"/>
                                      <w:rPr>
                                        <w:rFonts w:cs="Calibri"/>
                                        <w:b/>
                                        <w:bCs/>
                                        <w:szCs w:val="24"/>
                                        <w:lang w:eastAsia="ar-SA"/>
                                      </w:rPr>
                                    </w:pPr>
                                    <w:r>
                                      <w:rPr>
                                        <w:rFonts w:cs="Calibri"/>
                                        <w:b/>
                                        <w:bCs/>
                                        <w:szCs w:val="24"/>
                                        <w:lang w:eastAsia="ar-SA"/>
                                      </w:rPr>
                                      <w:t>ugdymo grupė</w:t>
                                    </w:r>
                                  </w:p>
                                  <w:p>
                                    <w:pPr>
                                      <w:widowControl w:val="0"/>
                                      <w:suppressAutoHyphens/>
                                      <w:snapToGrid w:val="0"/>
                                      <w:spacing w:line="276" w:lineRule="auto"/>
                                      <w:jc w:val="center"/>
                                      <w:rPr>
                                        <w:rFonts w:cs="Calibri"/>
                                        <w:b/>
                                        <w:bCs/>
                                        <w:szCs w:val="24"/>
                                        <w:lang w:eastAsia="ar-SA"/>
                                      </w:rPr>
                                    </w:pPr>
                                    <w:r>
                                      <w:rPr>
                                        <w:rFonts w:cs="Calibri"/>
                                        <w:b/>
                                        <w:bCs/>
                                        <w:szCs w:val="24"/>
                                        <w:lang w:eastAsia="ar-SA"/>
                                      </w:rPr>
                                      <w:t>(5–7 m. vaikams)</w:t>
                                    </w:r>
                                  </w:p>
                                </w:tc>
                                <w:tc>
                                  <w:tcPr>
                                    <w:tcW w:w="1270"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0,78</w:t>
                                    </w:r>
                                  </w:p>
                                </w:tc>
                                <w:tc>
                                  <w:tcPr>
                                    <w:tcW w:w="1275"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w:t>
                                    </w:r>
                                  </w:p>
                                </w:tc>
                                <w:tc>
                                  <w:tcPr>
                                    <w:tcW w:w="1282"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0,78</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pPr>
                                      <w:widowControl w:val="0"/>
                                      <w:suppressAutoHyphens/>
                                      <w:snapToGrid w:val="0"/>
                                      <w:spacing w:line="276" w:lineRule="auto"/>
                                      <w:jc w:val="center"/>
                                      <w:rPr>
                                        <w:rFonts w:cs="Calibri"/>
                                        <w:b/>
                                        <w:bCs/>
                                        <w:szCs w:val="24"/>
                                        <w:lang w:eastAsia="ar-SA"/>
                                      </w:rPr>
                                    </w:pPr>
                                    <w:r>
                                      <w:rPr>
                                        <w:rFonts w:cs="Calibri"/>
                                        <w:b/>
                                        <w:bCs/>
                                        <w:szCs w:val="24"/>
                                        <w:lang w:eastAsia="ar-SA"/>
                                      </w:rPr>
                                      <w:t>1,56</w:t>
                                    </w:r>
                                  </w:p>
                                </w:tc>
                              </w:tr>
                            </w:tbl>
                            <w:p>
                              <w:pPr>
                                <w:widowControl w:val="0"/>
                                <w:tabs>
                                  <w:tab w:val="left" w:pos="958"/>
                                </w:tabs>
                                <w:suppressAutoHyphens/>
                                <w:spacing w:line="276" w:lineRule="auto"/>
                                <w:jc w:val="both"/>
                                <w:rPr>
                                  <w:spacing w:val="-2"/>
                                  <w:sz w:val="20"/>
                                  <w:lang w:eastAsia="ar-SA"/>
                                </w:rPr>
                              </w:pPr>
                              <w:r>
                                <w:rPr>
                                  <w:spacing w:val="-2"/>
                                  <w:sz w:val="20"/>
                                  <w:lang w:eastAsia="ar-SA"/>
                                </w:rPr>
                                <w:t>Pastabos:</w:t>
                              </w:r>
                            </w:p>
                          </w:sdtContent>
                        </w:sdt>
                        <w:sdt>
                          <w:sdtPr>
                            <w:alias w:val="skirsnis"/>
                            <w:tag w:val="part_15055ba7110c45818ffc224baf960d8c"/>
                            <w:lock w:val="sdtLocked"/>
                            <w:richText/>
                          </w:sdtPr>
                          <w:sdtContent>
                            <w:p>
                              <w:pPr>
                                <w:tabs>
                                  <w:tab w:val="left" w:pos="993"/>
                                </w:tabs>
                                <w:suppressAutoHyphens/>
                                <w:spacing w:line="276" w:lineRule="auto"/>
                                <w:ind w:firstLine="709"/>
                                <w:jc w:val="both"/>
                                <w:rPr>
                                  <w:b/>
                                  <w:bCs/>
                                  <w:sz w:val="20"/>
                                  <w:u w:val="single"/>
                                </w:rPr>
                              </w:pPr>
                              <w:sdt>
                                <w:sdtPr>
                                  <w:alias w:val="Pavadinimas"/>
                                  <w:tag w:val="title_15055ba7110c45818ffc224baf960d8c"/>
                                  <w:lock w:val="sdtLocked"/>
                                  <w:richText/>
                                </w:sdtPr>
                                <w:sdtContent>
                                  <w:r>
                                    <w:rPr>
                                      <w:b/>
                                      <w:bCs/>
                                      <w:sz w:val="20"/>
                                    </w:rPr>
                                    <w:t>–</w:t>
                                    <w:tab/>
                                  </w:r>
                                  <w:r>
                                    <w:rPr>
                                      <w:b/>
                                      <w:bCs/>
                                      <w:spacing w:val="-2"/>
                                      <w:sz w:val="20"/>
                                      <w:lang w:eastAsia="lt-LT"/>
                                    </w:rPr>
                                    <w:t>*pagal priešmokyklinio ugdymo programą ugdomiems vaikams pietūs,</w:t>
                                  </w:r>
                                  <w:r>
                                    <w:rPr>
                                      <w:b/>
                                      <w:bCs/>
                                      <w:szCs w:val="24"/>
                                    </w:rPr>
                                    <w:t xml:space="preserve"> </w:t>
                                  </w:r>
                                  <w:r>
                                    <w:rPr>
                                      <w:b/>
                                      <w:bCs/>
                                      <w:sz w:val="20"/>
                                    </w:rPr>
                                    <w:t xml:space="preserve">vadovaujantis </w:t>
                                  </w:r>
                                  <w:r>
                                    <w:rPr>
                                      <w:b/>
                                      <w:bCs/>
                                      <w:kern w:val="2"/>
                                      <w:sz w:val="20"/>
                                      <w14:ligatures w14:val="standardContextual"/>
                                    </w:rPr>
                                    <w:t xml:space="preserve">Savivaldybės administracijos </w:t>
                                  </w:r>
                                  <w:r>
                                    <w:rPr>
                                      <w:b/>
                                      <w:bCs/>
                                      <w:sz w:val="20"/>
                                    </w:rPr>
                                    <w:t>Socialinės paramos skyriaus</w:t>
                                  </w:r>
                                  <w:r>
                                    <w:rPr>
                                      <w:b/>
                                      <w:bCs/>
                                      <w:kern w:val="2"/>
                                      <w:sz w:val="20"/>
                                      <w14:ligatures w14:val="standardContextual"/>
                                    </w:rPr>
                                    <w:t xml:space="preserve"> vedėjo sprendimu dėl nemokamo maitinimo mokiniams skyrimo</w:t>
                                  </w:r>
                                  <w:r>
                                    <w:rPr>
                                      <w:b/>
                                      <w:bCs/>
                                      <w:kern w:val="2"/>
                                      <w:szCs w:val="24"/>
                                      <w14:ligatures w14:val="standardContextual"/>
                                    </w:rPr>
                                    <w:t>,</w:t>
                                  </w:r>
                                  <w:r>
                                    <w:rPr>
                                      <w:b/>
                                      <w:bCs/>
                                      <w:spacing w:val="-2"/>
                                      <w:sz w:val="20"/>
                                      <w:lang w:eastAsia="lt-LT"/>
                                    </w:rPr>
                                    <w:t xml:space="preserve"> yra nemokami. </w:t>
                                  </w:r>
                                  <w:r>
                                    <w:rPr>
                                      <w:b/>
                                      <w:bCs/>
                                      <w:sz w:val="20"/>
                                    </w:rPr>
                                    <w:t xml:space="preserve">Nemokamo maitinimo produktams įsigyti skiriamų lėšų dydžiai nustatomi vadovaujantis </w:t>
                                  </w:r>
                                  <w:r>
                                    <w:rPr>
                                      <w:b/>
                                      <w:bCs/>
                                      <w:sz w:val="20"/>
                                      <w:shd w:val="clear" w:color="auto" w:fill="FFFFFF"/>
                                      <w:lang w:eastAsia="lt-LT"/>
                                    </w:rPr>
                                    <w:t>Lietuvos Respublikos socialinės paramos mokiniams įstatymo 7 straipsnio 2 dalyje nustatyta tvarka ir Savivaldybės mero potvarkiu;</w:t>
                                  </w:r>
                                </w:sdtContent>
                              </w:sdt>
                            </w:p>
                            <w:p>
                              <w:pPr>
                                <w:tabs>
                                  <w:tab w:val="left" w:pos="993"/>
                                </w:tabs>
                                <w:suppressAutoHyphens/>
                                <w:spacing w:line="276" w:lineRule="auto"/>
                                <w:ind w:firstLine="709"/>
                                <w:jc w:val="both"/>
                                <w:rPr>
                                  <w:color w:val="000000"/>
                                  <w:sz w:val="20"/>
                                  <w:u w:val="single"/>
                                </w:rPr>
                              </w:pPr>
                              <w:r>
                                <w:rPr>
                                  <w:b/>
                                  <w:sz w:val="20"/>
                                </w:rPr>
                                <w:t>–</w:t>
                                <w:tab/>
                              </w:r>
                              <w:r>
                                <w:rPr>
                                  <w:sz w:val="20"/>
                                  <w:lang w:eastAsia="lt-LT"/>
                                </w:rPr>
                                <w:t xml:space="preserve">mišraus amžiaus vaikų grupėms valgiaraščiai sudaromi vadovaujantis 4–7 metų vaikams rekomenduojamomis paros normomis, todėl atlyginimas už mišraus amžiaus vaikų grupę lankančio 1–3 metų vaiko maitinimą mokamas kaip už </w:t>
                              </w:r>
                              <w:r>
                                <w:rPr>
                                  <w:rFonts w:cs="Calibri"/>
                                  <w:color w:val="000000"/>
                                  <w:sz w:val="20"/>
                                  <w:lang w:eastAsia="ar-SA"/>
                                </w:rPr>
                                <w:t>4–7 m. vaiką.“</w:t>
                              </w:r>
                            </w:p>
                          </w:sdtContent>
                        </w:sdt>
                      </w:sdtContent>
                    </w:sdt>
                  </w:sdtContent>
                </w:sdt>
                <w:sdt>
                  <w:sdtPr>
                    <w:alias w:val="4.2 pp."/>
                    <w:tag w:val="part_31456bba4b214f658d4679fab0996c6f"/>
                    <w:lock w:val="sdtLocked"/>
                    <w:richText/>
                  </w:sdtPr>
                  <w:sdtContent>
                    <w:p>
                      <w:pPr>
                        <w:tabs>
                          <w:tab w:val="left" w:pos="709"/>
                          <w:tab w:val="left" w:pos="1276"/>
                          <w:tab w:val="left" w:pos="1418"/>
                        </w:tabs>
                        <w:spacing w:line="276" w:lineRule="auto"/>
                        <w:ind w:firstLine="709"/>
                        <w:jc w:val="both"/>
                      </w:pPr>
                      <w:sdt>
                        <w:sdtPr>
                          <w:alias w:val="Numeris"/>
                          <w:tag w:val="nr_31456bba4b214f658d4679fab0996c6f"/>
                          <w:lock w:val="sdtLocked"/>
                          <w:richText/>
                        </w:sdtPr>
                        <w:sdtContent>
                          <w:r>
                            <w:t>4.2</w:t>
                          </w:r>
                        </w:sdtContent>
                      </w:sdt>
                      <w:r>
                        <w:t>.</w:t>
                        <w:tab/>
                      </w:r>
                      <w:r>
                        <w:rPr>
                          <w:bCs/>
                        </w:rPr>
                        <w:t>pakeistas</w:t>
                      </w:r>
                      <w:r>
                        <w:rPr>
                          <w:bCs/>
                          <w:spacing w:val="-1"/>
                          <w:szCs w:val="24"/>
                          <w:lang w:eastAsia="ar-SA"/>
                        </w:rPr>
                        <w:t xml:space="preserve"> Aprašo 18.1.1 papunktis: sakinio dalis „</w:t>
                      </w:r>
                      <w:r>
                        <w:rPr>
                          <w:bCs/>
                          <w:szCs w:val="22"/>
                        </w:rPr>
                        <w:t>teikiama socialinių įgūdžių ugdymo, palaikymo ir (ar) atkūrimo paslauga dėl šeimoje patiriamų socialinės rizikos veiksnių“ pakeista į platesnę sąvoką „</w:t>
                      </w:r>
                      <w:r>
                        <w:rPr>
                          <w:bCs/>
                          <w:szCs w:val="24"/>
                          <w:lang w:eastAsia="ar-SA"/>
                        </w:rPr>
                        <w:t xml:space="preserve">taikoma atvejo vadyba“, nes reikia sudaryti galimybę </w:t>
                      </w:r>
                      <w:r>
                        <w:rPr>
                          <w:bCs/>
                          <w:szCs w:val="22"/>
                        </w:rPr>
                        <w:t xml:space="preserve">Radviliškio socialinių paslaugų centrui išduoti pažymas visoms šeimoms, kurioms taikoma atvejo vadyba ir kurioms priklauso atlyginimo mokėjimo lengvata); pakeistas buvęs </w:t>
                      </w:r>
                      <w:r>
                        <w:rPr>
                          <w:szCs w:val="22"/>
                        </w:rPr>
                        <w:t>Radviliškio parapijos bendruomenės socialinių paslaugų centro pavadinimas į teisingą „Radviliškio socialinių paslaugų centras“;</w:t>
                      </w:r>
                    </w:p>
                  </w:sdtContent>
                </w:sdt>
                <w:sdt>
                  <w:sdtPr>
                    <w:alias w:val="4.3 pp."/>
                    <w:tag w:val="part_9f0ab6c003ec4ebf9c34a98fb0a72617"/>
                    <w:lock w:val="sdtLocked"/>
                    <w:richText/>
                  </w:sdtPr>
                  <w:sdtContent>
                    <w:p>
                      <w:pPr>
                        <w:tabs>
                          <w:tab w:val="left" w:pos="709"/>
                          <w:tab w:val="left" w:pos="1276"/>
                          <w:tab w:val="left" w:pos="1418"/>
                        </w:tabs>
                        <w:spacing w:line="276" w:lineRule="auto"/>
                        <w:ind w:firstLine="709"/>
                        <w:jc w:val="both"/>
                        <w:rPr>
                          <w:szCs w:val="24"/>
                        </w:rPr>
                      </w:pPr>
                      <w:sdt>
                        <w:sdtPr>
                          <w:alias w:val="Numeris"/>
                          <w:tag w:val="nr_9f0ab6c003ec4ebf9c34a98fb0a72617"/>
                          <w:lock w:val="sdtLocked"/>
                          <w:richText/>
                        </w:sdtPr>
                        <w:sdtContent>
                          <w:r>
                            <w:rPr>
                              <w:szCs w:val="24"/>
                            </w:rPr>
                            <w:t>4.3</w:t>
                          </w:r>
                        </w:sdtContent>
                      </w:sdt>
                      <w:r>
                        <w:rPr>
                          <w:szCs w:val="24"/>
                        </w:rPr>
                        <w:t>.</w:t>
                        <w:tab/>
                      </w:r>
                      <w:r>
                        <w:rPr>
                          <w:bCs/>
                        </w:rPr>
                        <w:t>sutrumpintas</w:t>
                      </w:r>
                      <w:r>
                        <w:rPr>
                          <w:spacing w:val="-1"/>
                          <w:szCs w:val="24"/>
                          <w:lang w:eastAsia="ar-SA"/>
                        </w:rPr>
                        <w:t xml:space="preserve"> 18.2 papunktis </w:t>
                      </w:r>
                      <w:r>
                        <w:rPr>
                          <w:szCs w:val="24"/>
                        </w:rPr>
                        <w:t>„</w:t>
                      </w:r>
                      <w:r>
                        <w:rPr>
                          <w:b/>
                          <w:bCs/>
                          <w:szCs w:val="24"/>
                        </w:rPr>
                        <w:t>jeigu vaikas pagal priešmokyklinio ugdymo programą ugdomas 4 val. per parą</w:t>
                      </w:r>
                      <w:r>
                        <w:rPr>
                          <w:szCs w:val="24"/>
                        </w:rPr>
                        <w:t>;“ („...</w:t>
                      </w:r>
                      <w:r>
                        <w:rPr>
                          <w:strike/>
                          <w:szCs w:val="24"/>
                        </w:rPr>
                        <w:t>ir jam, vadovaujantis Savivaldybės administracijos direktoriaus ar jo įgalioto asmens sprendimu dėl nemokamo maitinimo mokiniams skyrimo, teikiami nemokami pietūs;</w:t>
                      </w:r>
                      <w:r>
                        <w:rPr>
                          <w:szCs w:val="24"/>
                        </w:rPr>
                        <w:t>“) ir 21 punktas „</w:t>
                      </w:r>
                      <w:r>
                        <w:rPr>
                          <w:b/>
                          <w:bCs/>
                          <w:szCs w:val="24"/>
                        </w:rPr>
                        <w:t>Vaikui, ilgiau kaip 4 val. per parą ugdomam pagal priešmokyklinio ugdymo programą, teikiami nemokami pietūs</w:t>
                      </w:r>
                      <w:r>
                        <w:rPr>
                          <w:szCs w:val="24"/>
                        </w:rPr>
                        <w:t xml:space="preserve"> (</w:t>
                      </w:r>
                      <w:r>
                        <w:rPr>
                          <w:strike/>
                          <w:szCs w:val="24"/>
                        </w:rPr>
                        <w:t>vadovaujantis Savivaldybės administracijos direktoriaus ar jo įgalioto asmens sprendimu dėl nemokamo maitinimo mokiniams skyrimo)</w:t>
                      </w:r>
                      <w:r>
                        <w:rPr>
                          <w:szCs w:val="24"/>
                        </w:rPr>
                        <w:t>, todėl atlyginimas už vaiko maitinimą atitinkamai mažinamas.“, kadangi 17 punkte detaliai apibrėžiamas nemokamo maitinimo skyrimas.</w:t>
                      </w:r>
                    </w:p>
                  </w:sdtContent>
                </w:sdt>
                <w:sdt>
                  <w:sdtPr>
                    <w:alias w:val="4.4 pp."/>
                    <w:tag w:val="part_ca3cbb8041354334bb4c2d7e6a8789ae"/>
                    <w:lock w:val="sdtLocked"/>
                    <w:richText/>
                  </w:sdtPr>
                  <w:sdtContent>
                    <w:p>
                      <w:pPr>
                        <w:tabs>
                          <w:tab w:val="left" w:pos="1418"/>
                        </w:tabs>
                        <w:spacing w:line="276" w:lineRule="auto"/>
                        <w:ind w:firstLine="709"/>
                        <w:jc w:val="both"/>
                        <w:rPr>
                          <w:szCs w:val="24"/>
                        </w:rPr>
                      </w:pPr>
                      <w:sdt>
                        <w:sdtPr>
                          <w:alias w:val="Numeris"/>
                          <w:tag w:val="nr_ca3cbb8041354334bb4c2d7e6a8789ae"/>
                          <w:lock w:val="sdtLocked"/>
                          <w:richText/>
                        </w:sdtPr>
                        <w:sdtContent>
                          <w:r>
                            <w:rPr>
                              <w:szCs w:val="24"/>
                            </w:rPr>
                            <w:t>4.4</w:t>
                          </w:r>
                        </w:sdtContent>
                      </w:sdt>
                      <w:r>
                        <w:rPr>
                          <w:szCs w:val="24"/>
                        </w:rPr>
                        <w:t>.</w:t>
                        <w:tab/>
                      </w:r>
                      <w:r>
                        <w:rPr>
                          <w:bCs/>
                        </w:rPr>
                        <w:t>pakeistas</w:t>
                      </w:r>
                      <w:r>
                        <w:rPr>
                          <w:spacing w:val="-1"/>
                          <w:szCs w:val="24"/>
                          <w:lang w:eastAsia="ar-SA"/>
                        </w:rPr>
                        <w:t xml:space="preserve"> 32.1 papunktis siekiant suvienodinti pietų kainą ugdymo proceso metu ir vasaros atostogų laikotarpiu:</w:t>
                      </w:r>
                    </w:p>
                    <w:sdt>
                      <w:sdtPr>
                        <w:alias w:val="citata"/>
                        <w:tag w:val="part_86c33d29758a445b96bd2696b050860b"/>
                        <w:lock w:val="sdtLocked"/>
                        <w:richText/>
                      </w:sdtPr>
                      <w:sdtContent>
                        <w:sdt>
                          <w:sdtPr>
                            <w:alias w:val="32.1 pp."/>
                            <w:tag w:val="part_dba20a23c69e4f5690baa62017e0683b"/>
                            <w:lock w:val="sdtLocked"/>
                            <w:richText/>
                          </w:sdtPr>
                          <w:sdtContent>
                            <w:p>
                              <w:pPr>
                                <w:tabs>
                                  <w:tab w:val="left" w:pos="1418"/>
                                </w:tabs>
                                <w:spacing w:line="276" w:lineRule="auto"/>
                                <w:ind w:firstLine="709"/>
                                <w:jc w:val="both"/>
                                <w:rPr>
                                  <w:szCs w:val="24"/>
                                  <w:lang w:eastAsia="lt-LT"/>
                                </w:rPr>
                              </w:pPr>
                              <w:r>
                                <w:rPr>
                                  <w:szCs w:val="24"/>
                                  <w:lang w:eastAsia="lt-LT"/>
                                </w:rPr>
                                <w:t>„</w:t>
                              </w:r>
                              <w:sdt>
                                <w:sdtPr>
                                  <w:alias w:val="Numeris"/>
                                  <w:tag w:val="nr_dba20a23c69e4f5690baa62017e0683b"/>
                                  <w:lock w:val="sdtLocked"/>
                                  <w:richText/>
                                </w:sdtPr>
                                <w:sdtContent>
                                  <w:r>
                                    <w:rPr>
                                      <w:szCs w:val="24"/>
                                      <w:lang w:eastAsia="lt-LT"/>
                                    </w:rPr>
                                    <w:t>32.1</w:t>
                                  </w:r>
                                </w:sdtContent>
                              </w:sdt>
                              <w:r>
                                <w:rPr>
                                  <w:szCs w:val="24"/>
                                  <w:lang w:eastAsia="lt-LT"/>
                                </w:rPr>
                                <w:t>. atlyginimas už vaikui organizuojamą maitinimą (pusryčius, pietus, vakarienę):</w:t>
                              </w:r>
                            </w:p>
                            <w:p>
                              <w:pPr>
                                <w:spacing w:line="276" w:lineRule="auto"/>
                                <w:ind w:firstLine="709"/>
                                <w:jc w:val="both"/>
                                <w:rPr>
                                  <w:szCs w:val="24"/>
                                  <w:lang w:eastAsia="lt-LT"/>
                                </w:rPr>
                              </w:pPr>
                            </w:p>
                            <w:tbl>
                              <w:tblPr>
                                <w:tblW w:w="9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29"/>
                                <w:gridCol w:w="4820"/>
                                <w:gridCol w:w="1275"/>
                                <w:gridCol w:w="2268"/>
                              </w:tblGrid>
                              <w:tr>
                                <w:trPr>
                                  <w:trHeight w:val="313"/>
                                  <w:jc w:val="center"/>
                                </w:trPr>
                                <w:tc>
                                  <w:tcPr>
                                    <w:tcW w:w="9492" w:type="dxa"/>
                                    <w:gridSpan w:val="4"/>
                                    <w:shd w:val="clear" w:color="auto" w:fill="FFFFFF"/>
                                    <w:tcMar>
                                      <w:top w:w="0" w:type="dxa"/>
                                      <w:left w:w="30" w:type="dxa"/>
                                      <w:bottom w:w="0" w:type="dxa"/>
                                      <w:right w:w="30" w:type="dxa"/>
                                    </w:tcMar>
                                    <w:hideMark/>
                                  </w:tcPr>
                                  <w:p>
                                    <w:pPr>
                                      <w:snapToGrid w:val="0"/>
                                      <w:spacing w:line="276" w:lineRule="auto"/>
                                      <w:jc w:val="center"/>
                                      <w:rPr>
                                        <w:szCs w:val="24"/>
                                        <w:lang w:eastAsia="lt-LT"/>
                                      </w:rPr>
                                    </w:pPr>
                                    <w:r>
                                      <w:rPr>
                                        <w:b/>
                                        <w:bCs/>
                                        <w:color w:val="000000"/>
                                        <w:szCs w:val="24"/>
                                        <w:lang w:eastAsia="lt-LT"/>
                                      </w:rPr>
                                      <w:t>Atlyginimo už vaiko maitinimą dydis (Eur)</w:t>
                                    </w:r>
                                  </w:p>
                                </w:tc>
                              </w:tr>
                              <w:tr>
                                <w:trPr>
                                  <w:trHeight w:val="698"/>
                                  <w:jc w:val="center"/>
                                </w:trPr>
                                <w:tc>
                                  <w:tcPr>
                                    <w:tcW w:w="1129" w:type="dxa"/>
                                    <w:shd w:val="clear" w:color="auto" w:fill="FFFFFF"/>
                                    <w:tcMar>
                                      <w:top w:w="0" w:type="dxa"/>
                                      <w:left w:w="30" w:type="dxa"/>
                                      <w:bottom w:w="0" w:type="dxa"/>
                                      <w:right w:w="30" w:type="dxa"/>
                                    </w:tcMar>
                                    <w:vAlign w:val="center"/>
                                    <w:hideMark/>
                                  </w:tcPr>
                                  <w:p>
                                    <w:pPr>
                                      <w:spacing w:line="276" w:lineRule="auto"/>
                                      <w:ind w:hanging="30"/>
                                      <w:jc w:val="center"/>
                                      <w:rPr>
                                        <w:szCs w:val="24"/>
                                        <w:lang w:eastAsia="lt-LT"/>
                                      </w:rPr>
                                    </w:pPr>
                                    <w:r>
                                      <w:rPr>
                                        <w:b/>
                                        <w:bCs/>
                                        <w:color w:val="000000"/>
                                        <w:szCs w:val="24"/>
                                        <w:lang w:eastAsia="lt-LT"/>
                                      </w:rPr>
                                      <w:t>Pusryčiai</w:t>
                                    </w:r>
                                  </w:p>
                                </w:tc>
                                <w:tc>
                                  <w:tcPr>
                                    <w:tcW w:w="4820"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Pietūs</w:t>
                                    </w:r>
                                  </w:p>
                                </w:tc>
                                <w:tc>
                                  <w:tcPr>
                                    <w:tcW w:w="1275"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Vakarienė</w:t>
                                    </w:r>
                                  </w:p>
                                </w:tc>
                                <w:tc>
                                  <w:tcPr>
                                    <w:tcW w:w="2268" w:type="dxa"/>
                                    <w:shd w:val="clear" w:color="auto" w:fill="FFFFFF"/>
                                    <w:tcMar>
                                      <w:top w:w="0" w:type="dxa"/>
                                      <w:left w:w="30" w:type="dxa"/>
                                      <w:bottom w:w="0" w:type="dxa"/>
                                      <w:right w:w="30" w:type="dxa"/>
                                    </w:tcMar>
                                    <w:vAlign w:val="center"/>
                                    <w:hideMark/>
                                  </w:tcPr>
                                  <w:p>
                                    <w:pPr>
                                      <w:spacing w:line="276" w:lineRule="auto"/>
                                      <w:jc w:val="center"/>
                                      <w:rPr>
                                        <w:szCs w:val="24"/>
                                        <w:lang w:eastAsia="lt-LT"/>
                                      </w:rPr>
                                    </w:pPr>
                                    <w:r>
                                      <w:rPr>
                                        <w:b/>
                                        <w:bCs/>
                                        <w:color w:val="000000"/>
                                        <w:szCs w:val="24"/>
                                        <w:lang w:eastAsia="lt-LT"/>
                                      </w:rPr>
                                      <w:t xml:space="preserve">Dienos maitinimas </w:t>
                                    </w:r>
                                  </w:p>
                                  <w:p>
                                    <w:pPr>
                                      <w:spacing w:line="276" w:lineRule="auto"/>
                                      <w:jc w:val="center"/>
                                      <w:rPr>
                                        <w:szCs w:val="24"/>
                                        <w:lang w:eastAsia="lt-LT"/>
                                      </w:rPr>
                                    </w:pPr>
                                    <w:r>
                                      <w:rPr>
                                        <w:b/>
                                        <w:bCs/>
                                        <w:color w:val="000000"/>
                                        <w:szCs w:val="24"/>
                                        <w:lang w:eastAsia="lt-LT"/>
                                      </w:rPr>
                                      <w:t>(pusryčiai, pietūs, vakarienė)</w:t>
                                    </w:r>
                                  </w:p>
                                </w:tc>
                              </w:tr>
                              <w:tr>
                                <w:trPr>
                                  <w:trHeight w:val="228"/>
                                  <w:jc w:val="center"/>
                                </w:trPr>
                                <w:tc>
                                  <w:tcPr>
                                    <w:tcW w:w="1129" w:type="dxa"/>
                                    <w:shd w:val="clear" w:color="auto" w:fill="FFFFFF"/>
                                    <w:tcMar>
                                      <w:top w:w="0" w:type="dxa"/>
                                      <w:left w:w="30" w:type="dxa"/>
                                      <w:bottom w:w="0" w:type="dxa"/>
                                      <w:right w:w="30" w:type="dxa"/>
                                    </w:tcMar>
                                    <w:hideMark/>
                                  </w:tcPr>
                                  <w:p>
                                    <w:pPr>
                                      <w:snapToGrid w:val="0"/>
                                      <w:spacing w:line="276" w:lineRule="auto"/>
                                      <w:jc w:val="center"/>
                                      <w:rPr>
                                        <w:szCs w:val="24"/>
                                        <w:lang w:eastAsia="lt-LT"/>
                                      </w:rPr>
                                    </w:pPr>
                                    <w:r>
                                      <w:rPr>
                                        <w:color w:val="000000"/>
                                        <w:szCs w:val="24"/>
                                        <w:lang w:eastAsia="lt-LT"/>
                                      </w:rPr>
                                      <w:t>0,78</w:t>
                                    </w:r>
                                    <w:r>
                                      <w:rPr>
                                        <w:b/>
                                        <w:bCs/>
                                        <w:szCs w:val="24"/>
                                        <w:lang w:eastAsia="lt-LT"/>
                                      </w:rPr>
                                      <w:t>*</w:t>
                                    </w:r>
                                  </w:p>
                                </w:tc>
                                <w:tc>
                                  <w:tcPr>
                                    <w:tcW w:w="4820" w:type="dxa"/>
                                    <w:shd w:val="clear" w:color="auto" w:fill="FFFFFF"/>
                                    <w:tcMar>
                                      <w:top w:w="0" w:type="dxa"/>
                                      <w:left w:w="30" w:type="dxa"/>
                                      <w:bottom w:w="0" w:type="dxa"/>
                                      <w:right w:w="30" w:type="dxa"/>
                                    </w:tcMar>
                                    <w:hideMark/>
                                  </w:tcPr>
                                  <w:p>
                                    <w:pPr>
                                      <w:tabs>
                                        <w:tab w:val="left" w:pos="993"/>
                                      </w:tabs>
                                      <w:suppressAutoHyphens/>
                                      <w:spacing w:line="276" w:lineRule="auto"/>
                                      <w:jc w:val="both"/>
                                      <w:rPr>
                                        <w:b/>
                                        <w:bCs/>
                                        <w:szCs w:val="24"/>
                                        <w:lang w:eastAsia="lt-LT"/>
                                      </w:rPr>
                                    </w:pPr>
                                    <w:r>
                                      <w:rPr>
                                        <w:b/>
                                        <w:bCs/>
                                        <w:szCs w:val="24"/>
                                      </w:rPr>
                                      <w:t>Pietų kaina yra lygi Mero potvarkiu patvirtintam nemokamo maitinimo (pietų) produktų įsigijimui skiriamų lėšų dydžiui.</w:t>
                                    </w:r>
                                  </w:p>
                                </w:tc>
                                <w:tc>
                                  <w:tcPr>
                                    <w:tcW w:w="1275" w:type="dxa"/>
                                    <w:shd w:val="clear" w:color="auto" w:fill="FFFFFF"/>
                                    <w:tcMar>
                                      <w:top w:w="0" w:type="dxa"/>
                                      <w:left w:w="30" w:type="dxa"/>
                                      <w:bottom w:w="0" w:type="dxa"/>
                                      <w:right w:w="30" w:type="dxa"/>
                                    </w:tcMar>
                                    <w:hideMark/>
                                  </w:tcPr>
                                  <w:p>
                                    <w:pPr>
                                      <w:snapToGrid w:val="0"/>
                                      <w:spacing w:line="276" w:lineRule="auto"/>
                                      <w:jc w:val="center"/>
                                      <w:rPr>
                                        <w:szCs w:val="24"/>
                                        <w:lang w:eastAsia="lt-LT"/>
                                      </w:rPr>
                                    </w:pPr>
                                    <w:r>
                                      <w:rPr>
                                        <w:color w:val="000000"/>
                                        <w:szCs w:val="24"/>
                                        <w:lang w:eastAsia="lt-LT"/>
                                      </w:rPr>
                                      <w:t>0,78</w:t>
                                    </w:r>
                                    <w:r>
                                      <w:rPr>
                                        <w:b/>
                                        <w:bCs/>
                                        <w:szCs w:val="24"/>
                                        <w:lang w:eastAsia="lt-LT"/>
                                      </w:rPr>
                                      <w:t>*</w:t>
                                    </w:r>
                                  </w:p>
                                </w:tc>
                                <w:tc>
                                  <w:tcPr>
                                    <w:tcW w:w="2268" w:type="dxa"/>
                                    <w:shd w:val="clear" w:color="auto" w:fill="FFFFFF"/>
                                    <w:tcMar>
                                      <w:top w:w="0" w:type="dxa"/>
                                      <w:left w:w="30" w:type="dxa"/>
                                      <w:bottom w:w="0" w:type="dxa"/>
                                      <w:right w:w="30" w:type="dxa"/>
                                    </w:tcMar>
                                    <w:hideMark/>
                                  </w:tcPr>
                                  <w:p>
                                    <w:pPr>
                                      <w:snapToGrid w:val="0"/>
                                      <w:spacing w:line="276" w:lineRule="auto"/>
                                      <w:jc w:val="center"/>
                                      <w:rPr>
                                        <w:b/>
                                        <w:bCs/>
                                        <w:szCs w:val="24"/>
                                        <w:lang w:eastAsia="lt-LT"/>
                                      </w:rPr>
                                    </w:pPr>
                                    <w:r>
                                      <w:rPr>
                                        <w:b/>
                                        <w:bCs/>
                                        <w:szCs w:val="24"/>
                                        <w:lang w:eastAsia="lt-LT"/>
                                      </w:rPr>
                                      <w:t>1,56+pietų kaina*</w:t>
                                    </w:r>
                                  </w:p>
                                </w:tc>
                              </w:tr>
                            </w:tbl>
                            <w:p>
                              <w:pPr>
                                <w:spacing w:line="276" w:lineRule="auto"/>
                                <w:ind w:firstLine="709"/>
                                <w:jc w:val="both"/>
                                <w:rPr>
                                  <w:szCs w:val="24"/>
                                  <w:lang w:eastAsia="lt-LT"/>
                                </w:rPr>
                              </w:pPr>
                              <w:r>
                                <w:rPr>
                                  <w:spacing w:val="-2"/>
                                  <w:sz w:val="20"/>
                                  <w:lang w:eastAsia="lt-LT"/>
                                </w:rPr>
                                <w:t>Pastaba:</w:t>
                              </w:r>
                            </w:p>
                            <w:p>
                              <w:pPr>
                                <w:tabs>
                                  <w:tab w:val="left" w:pos="993"/>
                                </w:tabs>
                                <w:spacing w:line="276" w:lineRule="auto"/>
                                <w:ind w:firstLine="709"/>
                                <w:jc w:val="both"/>
                                <w:rPr>
                                  <w:b/>
                                  <w:bCs/>
                                  <w:sz w:val="20"/>
                                  <w:lang w:eastAsia="lt-LT"/>
                                </w:rPr>
                              </w:pPr>
                              <w:r>
                                <w:rPr>
                                  <w:b/>
                                  <w:bCs/>
                                  <w:sz w:val="20"/>
                                  <w:lang w:eastAsia="lt-LT"/>
                                </w:rPr>
                                <w:t>–</w:t>
                                <w:tab/>
                              </w:r>
                              <w:r>
                                <w:rPr>
                                  <w:spacing w:val="-2"/>
                                  <w:sz w:val="20"/>
                                  <w:lang w:eastAsia="lt-LT"/>
                                </w:rPr>
                                <w:t xml:space="preserve">*nurodytas atlyginimo už vaiko maitinimą dydis netaikomas vaikams, kuriems, </w:t>
                              </w:r>
                              <w:r>
                                <w:rPr>
                                  <w:b/>
                                  <w:bCs/>
                                  <w:kern w:val="2"/>
                                  <w:sz w:val="20"/>
                                  <w14:ligatures w14:val="standardContextual"/>
                                </w:rPr>
                                <w:t xml:space="preserve">Savivaldybės administracijos </w:t>
                              </w:r>
                              <w:r>
                                <w:rPr>
                                  <w:b/>
                                  <w:bCs/>
                                  <w:sz w:val="20"/>
                                </w:rPr>
                                <w:t>Socialinės paramos skyriaus</w:t>
                              </w:r>
                              <w:r>
                                <w:rPr>
                                  <w:b/>
                                  <w:bCs/>
                                  <w:kern w:val="2"/>
                                  <w:sz w:val="20"/>
                                  <w14:ligatures w14:val="standardContextual"/>
                                </w:rPr>
                                <w:t xml:space="preserve"> vedėjo sprendimu</w:t>
                              </w:r>
                              <w:r>
                                <w:rPr>
                                  <w:kern w:val="2"/>
                                  <w:sz w:val="20"/>
                                  <w14:ligatures w14:val="standardContextual"/>
                                </w:rPr>
                                <w:t xml:space="preserve"> dėl nemokamo maitinimo mokiniams skyrimo,</w:t>
                              </w:r>
                              <w:r>
                                <w:rPr>
                                  <w:spacing w:val="-2"/>
                                  <w:sz w:val="20"/>
                                  <w:lang w:eastAsia="lt-LT"/>
                                </w:rPr>
                                <w:t xml:space="preserve"> </w:t>
                              </w:r>
                              <w:r>
                                <w:rPr>
                                  <w:b/>
                                  <w:bCs/>
                                  <w:spacing w:val="-2"/>
                                  <w:sz w:val="20"/>
                                  <w:lang w:eastAsia="lt-LT"/>
                                </w:rPr>
                                <w:t>yra skirtas nemokamas maitinimas vasaros poilsio stovykloje.“</w:t>
                              </w:r>
                            </w:p>
                          </w:sdtContent>
                        </w:sdt>
                      </w:sdtContent>
                    </w:sdt>
                  </w:sdtContent>
                </w:sdt>
              </w:sdtContent>
            </w:sdt>
            <w:sdt>
              <w:sdtPr>
                <w:alias w:val="5 p."/>
                <w:tag w:val="part_0e5bf8d42ba04387b10147ca34f80d62"/>
                <w:lock w:val="sdtLocked"/>
                <w:richText/>
              </w:sdtPr>
              <w:sdtContent>
                <w:p>
                  <w:pPr>
                    <w:tabs>
                      <w:tab w:val="left" w:pos="709"/>
                      <w:tab w:val="left" w:pos="1134"/>
                    </w:tabs>
                    <w:overflowPunct w:val="0"/>
                    <w:spacing w:line="276" w:lineRule="auto"/>
                    <w:ind w:firstLine="709"/>
                    <w:jc w:val="both"/>
                    <w:textAlignment w:val="baseline"/>
                    <w:rPr>
                      <w:b/>
                      <w:bCs/>
                      <w:color w:val="000000"/>
                      <w:szCs w:val="24"/>
                      <w:lang w:eastAsia="lt-LT"/>
                    </w:rPr>
                  </w:pPr>
                  <w:sdt>
                    <w:sdtPr>
                      <w:alias w:val="Numeris"/>
                      <w:tag w:val="nr_0e5bf8d42ba04387b10147ca34f80d62"/>
                      <w:lock w:val="sdtLocked"/>
                      <w:richText/>
                    </w:sdtPr>
                    <w:sdtContent>
                      <w:r>
                        <w:rPr>
                          <w:b/>
                          <w:bCs/>
                          <w:color w:val="000000"/>
                          <w:szCs w:val="24"/>
                          <w:lang w:eastAsia="lt-LT"/>
                        </w:rPr>
                        <w:t>5</w:t>
                      </w:r>
                    </w:sdtContent>
                  </w:sdt>
                  <w:r>
                    <w:rPr>
                      <w:b/>
                      <w:bCs/>
                      <w:color w:val="000000"/>
                      <w:szCs w:val="24"/>
                      <w:lang w:eastAsia="lt-LT"/>
                    </w:rPr>
                    <w:t>.</w:t>
                    <w:tab/>
                    <w:t>Galimos neigiamos priimto sprendimo projekto pasekmės ir kokių priemonių reikėtų imtis, kad tokių pasekmių būtų išvengta.</w:t>
                  </w:r>
                </w:p>
                <w:p>
                  <w:pPr>
                    <w:tabs>
                      <w:tab w:val="left" w:pos="709"/>
                      <w:tab w:val="left" w:pos="1134"/>
                    </w:tabs>
                    <w:spacing w:line="276" w:lineRule="auto"/>
                    <w:ind w:firstLine="709"/>
                    <w:jc w:val="both"/>
                    <w:rPr>
                      <w:rFonts w:eastAsia="Calibri"/>
                      <w:kern w:val="2"/>
                      <w:szCs w:val="24"/>
                    </w:rPr>
                  </w:pPr>
                  <w:r>
                    <w:rPr>
                      <w:rFonts w:eastAsia="Calibri"/>
                      <w:kern w:val="2"/>
                      <w:szCs w:val="24"/>
                    </w:rPr>
                    <w:t xml:space="preserve">Neigiamų pasekmių nenumatoma. </w:t>
                  </w:r>
                </w:p>
              </w:sdtContent>
            </w:sdt>
            <w:sdt>
              <w:sdtPr>
                <w:alias w:val="6 p."/>
                <w:tag w:val="part_70219b4f890248ec93a63bc5e50d5c2a"/>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70219b4f890248ec93a63bc5e50d5c2a"/>
                      <w:lock w:val="sdtLocked"/>
                      <w:richText/>
                    </w:sdtPr>
                    <w:sdtContent>
                      <w:r>
                        <w:rPr>
                          <w:b/>
                          <w:color w:val="000000"/>
                          <w:szCs w:val="24"/>
                          <w:lang w:eastAsia="lt-LT"/>
                        </w:rPr>
                        <w:t>6</w:t>
                      </w:r>
                    </w:sdtContent>
                  </w:sdt>
                  <w:r>
                    <w:rPr>
                      <w:b/>
                      <w:color w:val="000000"/>
                      <w:szCs w:val="24"/>
                      <w:lang w:eastAsia="lt-LT"/>
                    </w:rPr>
                    <w:t>.</w:t>
                    <w:tab/>
                  </w:r>
                  <w:r>
                    <w:rPr>
                      <w:b/>
                      <w:bCs/>
                      <w:color w:val="000000"/>
                      <w:szCs w:val="24"/>
                      <w:lang w:eastAsia="lt-LT"/>
                    </w:rPr>
                    <w:t>Kokius teisės aktus būtina priimti, kokius galiojančius teisės aktus būtina pakeisti ar pripažinti netekusiais galios priėmus sprendimo projektą.</w:t>
                  </w:r>
                </w:p>
                <w:p>
                  <w:pPr>
                    <w:tabs>
                      <w:tab w:val="left" w:pos="709"/>
                      <w:tab w:val="left" w:pos="1134"/>
                    </w:tabs>
                    <w:spacing w:line="276" w:lineRule="auto"/>
                    <w:ind w:firstLine="709"/>
                    <w:jc w:val="both"/>
                    <w:rPr>
                      <w:szCs w:val="24"/>
                      <w:lang w:eastAsia="en-GB"/>
                    </w:rPr>
                  </w:pPr>
                  <w:r>
                    <w:rPr>
                      <w:szCs w:val="24"/>
                      <w:lang w:eastAsia="en-GB"/>
                    </w:rPr>
                    <w:t>Nėra.</w:t>
                  </w:r>
                </w:p>
              </w:sdtContent>
            </w:sdt>
            <w:sdt>
              <w:sdtPr>
                <w:alias w:val="7 p."/>
                <w:tag w:val="part_29eb31f41d404900a3a1a970e6d4c1b9"/>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29eb31f41d404900a3a1a970e6d4c1b9"/>
                      <w:lock w:val="sdtLocked"/>
                      <w:richText/>
                    </w:sdtPr>
                    <w:sdtContent>
                      <w:r>
                        <w:rPr>
                          <w:b/>
                          <w:color w:val="000000"/>
                          <w:szCs w:val="24"/>
                          <w:lang w:eastAsia="lt-LT"/>
                        </w:rPr>
                        <w:t>7</w:t>
                      </w:r>
                    </w:sdtContent>
                  </w:sdt>
                  <w:r>
                    <w:rPr>
                      <w:b/>
                      <w:color w:val="000000"/>
                      <w:szCs w:val="24"/>
                      <w:lang w:eastAsia="lt-LT"/>
                    </w:rPr>
                    <w:t>.</w:t>
                    <w:tab/>
                  </w:r>
                  <w:r>
                    <w:rPr>
                      <w:b/>
                      <w:bCs/>
                      <w:color w:val="000000"/>
                      <w:szCs w:val="24"/>
                      <w:lang w:eastAsia="lt-LT"/>
                    </w:rPr>
                    <w:t>Sprendimo projektui įgyvendinti reikalingos lėšos, finansavimo šaltiniai.</w:t>
                  </w:r>
                </w:p>
                <w:p>
                  <w:pPr>
                    <w:tabs>
                      <w:tab w:val="left" w:pos="709"/>
                      <w:tab w:val="left" w:pos="1134"/>
                    </w:tabs>
                    <w:spacing w:line="276" w:lineRule="auto"/>
                    <w:ind w:firstLine="709"/>
                    <w:jc w:val="both"/>
                    <w:rPr>
                      <w:szCs w:val="24"/>
                      <w:lang w:eastAsia="lt-LT"/>
                    </w:rPr>
                  </w:pPr>
                  <w:r>
                    <w:rPr>
                      <w:szCs w:val="24"/>
                      <w:lang w:eastAsia="lt-LT"/>
                    </w:rPr>
                    <w:t>Sprendimo projektui įgyvendinti lėšų nereikės.</w:t>
                  </w:r>
                </w:p>
              </w:sdtContent>
            </w:sdt>
            <w:sdt>
              <w:sdtPr>
                <w:alias w:val="8 p."/>
                <w:tag w:val="part_012136db9aa54375b205a80931d257a9"/>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012136db9aa54375b205a80931d257a9"/>
                      <w:lock w:val="sdtLocked"/>
                      <w:richText/>
                    </w:sdtPr>
                    <w:sdtContent>
                      <w:r>
                        <w:rPr>
                          <w:b/>
                          <w:color w:val="000000"/>
                          <w:szCs w:val="24"/>
                          <w:lang w:eastAsia="lt-LT"/>
                        </w:rPr>
                        <w:t>8</w:t>
                      </w:r>
                    </w:sdtContent>
                  </w:sdt>
                  <w:r>
                    <w:rPr>
                      <w:b/>
                      <w:color w:val="000000"/>
                      <w:szCs w:val="24"/>
                      <w:lang w:eastAsia="lt-LT"/>
                    </w:rPr>
                    <w:t>.</w:t>
                    <w:tab/>
                  </w:r>
                  <w:r>
                    <w:rPr>
                      <w:b/>
                      <w:bCs/>
                      <w:color w:val="000000"/>
                      <w:szCs w:val="24"/>
                      <w:lang w:eastAsia="lt-LT"/>
                    </w:rPr>
                    <w:t>Sprendimo projekto rengimo metu gauti specialistų vertinimai ir išvados.</w:t>
                  </w:r>
                </w:p>
                <w:p>
                  <w:pPr>
                    <w:tabs>
                      <w:tab w:val="left" w:pos="709"/>
                      <w:tab w:val="left" w:pos="1134"/>
                    </w:tabs>
                    <w:spacing w:line="276" w:lineRule="auto"/>
                    <w:ind w:firstLine="709"/>
                    <w:jc w:val="both"/>
                    <w:rPr>
                      <w:color w:val="000000"/>
                      <w:szCs w:val="24"/>
                      <w:lang w:eastAsia="lt-LT"/>
                    </w:rPr>
                  </w:pPr>
                  <w:r>
                    <w:rPr>
                      <w:color w:val="000000"/>
                      <w:szCs w:val="24"/>
                      <w:lang w:eastAsia="lt-LT"/>
                    </w:rPr>
                    <w:t>Sprendimo projekto rengimo metu kitų specialistų vertinimų ir išvadų negauta.</w:t>
                  </w:r>
                </w:p>
              </w:sdtContent>
            </w:sdt>
            <w:sdt>
              <w:sdtPr>
                <w:alias w:val="9 p."/>
                <w:tag w:val="part_88d2d21f919d4934a4fe23b32c18eed0"/>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88d2d21f919d4934a4fe23b32c18eed0"/>
                      <w:lock w:val="sdtLocked"/>
                      <w:richText/>
                    </w:sdtPr>
                    <w:sdtContent>
                      <w:r>
                        <w:rPr>
                          <w:b/>
                          <w:color w:val="000000"/>
                          <w:szCs w:val="24"/>
                          <w:lang w:eastAsia="lt-LT"/>
                        </w:rPr>
                        <w:t>9</w:t>
                      </w:r>
                    </w:sdtContent>
                  </w:sdt>
                  <w:r>
                    <w:rPr>
                      <w:b/>
                      <w:color w:val="000000"/>
                      <w:szCs w:val="24"/>
                      <w:lang w:eastAsia="lt-LT"/>
                    </w:rPr>
                    <w:t>.</w:t>
                    <w:tab/>
                  </w:r>
                  <w:r>
                    <w:rPr>
                      <w:b/>
                      <w:bCs/>
                      <w:color w:val="000000"/>
                      <w:szCs w:val="24"/>
                      <w:lang w:eastAsia="lt-LT"/>
                    </w:rPr>
                    <w:t>Numatomo teisinio reguliavimo poveikio vertinimo rezultatai.</w:t>
                  </w:r>
                </w:p>
                <w:p>
                  <w:pPr>
                    <w:tabs>
                      <w:tab w:val="left" w:pos="709"/>
                      <w:tab w:val="left" w:pos="1134"/>
                    </w:tabs>
                    <w:spacing w:line="276" w:lineRule="auto"/>
                    <w:ind w:firstLine="709"/>
                    <w:jc w:val="both"/>
                    <w:rPr>
                      <w:color w:val="000000"/>
                      <w:szCs w:val="24"/>
                      <w:lang w:eastAsia="lt-LT"/>
                    </w:rPr>
                  </w:pPr>
                  <w:r>
                    <w:rPr>
                      <w:color w:val="000000"/>
                      <w:szCs w:val="24"/>
                      <w:lang w:eastAsia="lt-LT"/>
                    </w:rPr>
                    <w:t>Vertinimas neatliekamas.</w:t>
                  </w:r>
                </w:p>
              </w:sdtContent>
            </w:sdt>
            <w:sdt>
              <w:sdtPr>
                <w:alias w:val="10 p."/>
                <w:tag w:val="part_799d816beee14fa189e8d9ee8e3d2d6b"/>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799d816beee14fa189e8d9ee8e3d2d6b"/>
                      <w:lock w:val="sdtLocked"/>
                      <w:richText/>
                    </w:sdtPr>
                    <w:sdtContent>
                      <w:r>
                        <w:rPr>
                          <w:b/>
                          <w:color w:val="000000"/>
                          <w:szCs w:val="24"/>
                          <w:lang w:eastAsia="lt-LT"/>
                        </w:rPr>
                        <w:t>10</w:t>
                      </w:r>
                    </w:sdtContent>
                  </w:sdt>
                  <w:r>
                    <w:rPr>
                      <w:b/>
                      <w:color w:val="000000"/>
                      <w:szCs w:val="24"/>
                      <w:lang w:eastAsia="lt-LT"/>
                    </w:rPr>
                    <w:t>.</w:t>
                    <w:tab/>
                  </w:r>
                  <w:r>
                    <w:rPr>
                      <w:b/>
                      <w:bCs/>
                      <w:color w:val="000000"/>
                      <w:szCs w:val="24"/>
                      <w:lang w:eastAsia="lt-LT"/>
                    </w:rPr>
                    <w:t>Sprendimo projekto antikorupcinis vertinimas.</w:t>
                  </w:r>
                </w:p>
                <w:p>
                  <w:pPr>
                    <w:tabs>
                      <w:tab w:val="left" w:pos="709"/>
                      <w:tab w:val="left" w:pos="1134"/>
                    </w:tabs>
                    <w:spacing w:line="276" w:lineRule="auto"/>
                    <w:ind w:firstLine="709"/>
                    <w:rPr>
                      <w:color w:val="000000"/>
                      <w:szCs w:val="24"/>
                      <w:lang w:eastAsia="lt-LT"/>
                    </w:rPr>
                  </w:pPr>
                  <w:r>
                    <w:rPr>
                      <w:color w:val="000000"/>
                      <w:szCs w:val="24"/>
                      <w:lang w:eastAsia="lt-LT"/>
                    </w:rPr>
                    <w:t>Sprendimo projektas antikorupciniam vertinimui neteikiamas.</w:t>
                  </w:r>
                </w:p>
              </w:sdtContent>
            </w:sdt>
            <w:sdt>
              <w:sdtPr>
                <w:alias w:val="11 p."/>
                <w:tag w:val="part_71f3dada564f48bd8cfa55c9813b60b0"/>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71f3dada564f48bd8cfa55c9813b60b0"/>
                      <w:lock w:val="sdtLocked"/>
                      <w:richText/>
                    </w:sdtPr>
                    <w:sdtContent>
                      <w:r>
                        <w:rPr>
                          <w:b/>
                          <w:color w:val="000000"/>
                          <w:szCs w:val="24"/>
                          <w:lang w:eastAsia="lt-LT"/>
                        </w:rPr>
                        <w:t>11</w:t>
                      </w:r>
                    </w:sdtContent>
                  </w:sdt>
                  <w:r>
                    <w:rPr>
                      <w:b/>
                      <w:color w:val="000000"/>
                      <w:szCs w:val="24"/>
                      <w:lang w:eastAsia="lt-LT"/>
                    </w:rPr>
                    <w:t>.</w:t>
                    <w:tab/>
                  </w:r>
                  <w:r>
                    <w:rPr>
                      <w:b/>
                      <w:bCs/>
                      <w:color w:val="000000"/>
                      <w:szCs w:val="24"/>
                      <w:lang w:eastAsia="lt-LT"/>
                    </w:rPr>
                    <w:t>Kiti, iniciatoriaus nuomone, reikalingi pagrindimai ir paaiškinimai.</w:t>
                  </w:r>
                </w:p>
                <w:p>
                  <w:pPr>
                    <w:tabs>
                      <w:tab w:val="left" w:pos="709"/>
                      <w:tab w:val="left" w:pos="1134"/>
                    </w:tabs>
                    <w:spacing w:line="276" w:lineRule="auto"/>
                    <w:ind w:firstLine="709"/>
                    <w:jc w:val="both"/>
                    <w:rPr>
                      <w:color w:val="000000"/>
                      <w:szCs w:val="24"/>
                      <w:lang w:eastAsia="lt-LT"/>
                    </w:rPr>
                  </w:pPr>
                  <w:r>
                    <w:rPr>
                      <w:color w:val="000000"/>
                      <w:szCs w:val="24"/>
                      <w:lang w:eastAsia="lt-LT"/>
                    </w:rPr>
                    <w:t>Nėra.</w:t>
                  </w:r>
                </w:p>
              </w:sdtContent>
            </w:sdt>
            <w:sdt>
              <w:sdtPr>
                <w:alias w:val="12 p."/>
                <w:tag w:val="part_3d7fb880629047e6a3509010b252c352"/>
                <w:lock w:val="sdtLocked"/>
                <w:richText/>
              </w:sdtPr>
              <w:sdtContent>
                <w:p>
                  <w:pPr>
                    <w:tabs>
                      <w:tab w:val="left" w:pos="709"/>
                      <w:tab w:val="left" w:pos="1134"/>
                    </w:tabs>
                    <w:spacing w:line="276" w:lineRule="auto"/>
                    <w:ind w:firstLine="709"/>
                    <w:jc w:val="both"/>
                    <w:rPr>
                      <w:color w:val="000000"/>
                      <w:szCs w:val="24"/>
                      <w:lang w:eastAsia="lt-LT"/>
                    </w:rPr>
                  </w:pPr>
                  <w:sdt>
                    <w:sdtPr>
                      <w:alias w:val="Numeris"/>
                      <w:tag w:val="nr_3d7fb880629047e6a3509010b252c352"/>
                      <w:lock w:val="sdtLocked"/>
                      <w:richText/>
                    </w:sdtPr>
                    <w:sdtContent>
                      <w:r>
                        <w:rPr>
                          <w:b/>
                          <w:color w:val="000000"/>
                          <w:szCs w:val="24"/>
                          <w:lang w:eastAsia="lt-LT"/>
                        </w:rPr>
                        <w:t>12</w:t>
                      </w:r>
                    </w:sdtContent>
                  </w:sdt>
                  <w:r>
                    <w:rPr>
                      <w:b/>
                      <w:color w:val="000000"/>
                      <w:szCs w:val="24"/>
                      <w:lang w:eastAsia="lt-LT"/>
                    </w:rPr>
                    <w:t>.</w:t>
                    <w:tab/>
                  </w:r>
                  <w:r>
                    <w:rPr>
                      <w:b/>
                      <w:bCs/>
                      <w:color w:val="000000"/>
                      <w:szCs w:val="24"/>
                      <w:lang w:eastAsia="lt-LT"/>
                    </w:rPr>
                    <w:t>Pridedami dokumentai.</w:t>
                  </w:r>
                </w:p>
                <w:p>
                  <w:pPr>
                    <w:tabs>
                      <w:tab w:val="left" w:pos="709"/>
                      <w:tab w:val="left" w:pos="1134"/>
                    </w:tabs>
                    <w:spacing w:line="276" w:lineRule="auto"/>
                    <w:ind w:firstLine="709"/>
                    <w:jc w:val="both"/>
                    <w:rPr>
                      <w:color w:val="000000"/>
                      <w:szCs w:val="24"/>
                    </w:rPr>
                  </w:pPr>
                  <w:r>
                    <w:rPr>
                      <w:color w:val="000000"/>
                      <w:szCs w:val="24"/>
                    </w:rPr>
                    <w:t>Nėra.</w:t>
                  </w:r>
                </w:p>
                <w:p>
                  <w:pPr>
                    <w:tabs>
                      <w:tab w:val="left" w:pos="709"/>
                      <w:tab w:val="left" w:pos="1134"/>
                    </w:tabs>
                    <w:spacing w:line="276" w:lineRule="auto"/>
                    <w:ind w:firstLine="709"/>
                    <w:rPr>
                      <w:color w:val="000000"/>
                      <w:szCs w:val="24"/>
                    </w:rPr>
                  </w:pPr>
                </w:p>
                <w:p>
                  <w:pPr>
                    <w:spacing w:line="276" w:lineRule="auto"/>
                    <w:rPr>
                      <w:color w:val="000000"/>
                      <w:szCs w:val="24"/>
                    </w:rPr>
                  </w:pPr>
                </w:p>
                <w:p>
                  <w:pPr>
                    <w:tabs>
                      <w:tab w:val="left" w:pos="6946"/>
                      <w:tab w:val="left" w:pos="7230"/>
                    </w:tabs>
                    <w:spacing w:line="276" w:lineRule="auto"/>
                    <w:rPr>
                      <w:color w:val="000000"/>
                      <w:szCs w:val="24"/>
                    </w:rPr>
                  </w:pPr>
                </w:p>
              </w:sdtContent>
            </w:sdt>
          </w:sdtContent>
        </w:sdt>
        <w:sdt>
          <w:sdtPr>
            <w:alias w:val="signatura"/>
            <w:tag w:val="part_682d87fef6c94bea8155be088440517b"/>
            <w:lock w:val="sdtLocked"/>
            <w:richText/>
          </w:sdtPr>
          <w:sdtContent>
            <w:p>
              <w:pPr>
                <w:tabs>
                  <w:tab w:val="left" w:pos="4678"/>
                  <w:tab w:val="left" w:pos="5670"/>
                  <w:tab w:val="left" w:pos="7088"/>
                </w:tabs>
                <w:spacing w:line="276" w:lineRule="auto"/>
                <w:rPr>
                  <w:color w:val="000000"/>
                  <w:szCs w:val="24"/>
                </w:rPr>
              </w:pPr>
              <w:r>
                <w:rPr>
                  <w:color w:val="000000"/>
                  <w:szCs w:val="24"/>
                </w:rPr>
                <w:t>Švietimo ir sporto skyriaus vyr. specialistė</w:t>
                <w:tab/>
                <w:tab/>
                <w:t xml:space="preserve">    </w:t>
                <w:tab/>
                <w:t xml:space="preserve">       Judita Steponavičienė</w:t>
              </w:r>
            </w:p>
            <w:p>
              <w:pPr>
                <w:spacing w:line="276" w:lineRule="auto"/>
                <w:rPr>
                  <w:i/>
                  <w:sz w:val="14"/>
                  <w:szCs w:val="14"/>
                </w:rPr>
              </w:pPr>
            </w:p>
            <w:p>
              <w:pPr>
                <w:spacing w:line="276" w:lineRule="auto"/>
              </w:pPr>
            </w:p>
            <w:p>
              <w:pPr>
                <w:spacing w:line="276" w:lineRule="auto"/>
                <w:rPr>
                  <w:b/>
                </w:rPr>
              </w:pPr>
            </w:p>
            <w:p>
              <w:pPr>
                <w:rPr>
                  <w:sz w:val="18"/>
                  <w:szCs w:val="18"/>
                </w:rPr>
              </w:pPr>
            </w:p>
            <w:p>
              <w:pPr>
                <w:tabs>
                  <w:tab w:val="left" w:pos="1418"/>
                </w:tabs>
                <w:spacing w:line="276" w:lineRule="auto"/>
                <w:ind w:left="1033"/>
                <w:jc w:val="both"/>
                <w:rPr>
                  <w:szCs w:val="24"/>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021"/>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6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75330-DD02-4C85-82D0-C8BFF9B3E5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205228de4940d59b5cbd99ad7ddc54" PartId="3e6e7254dd7a40d397416683f9c92aaf">
    <Part Type="preambule" DocPartId="bda9148210f848d2a749146ea2725d98" PartId="8babfc1c28824f0a93cadd26cbe9102e"/>
    <Part Type="punktas" Nr="1" Abbr="1 p." DocPartId="a4e42a90186240c79ec0651c59bc8a20" PartId="341afbb356e344a5ab04a3fef67778ca">
      <Part Type="papunktis" Nr="1.1" Abbr="1.1 pp." DocPartId="d224eb28f66d4b27915e29828d1862b0" PartId="5ec6b9b38bb44731977a11d6d2a27dbd">
        <Part Type="citata" DocPartId="3df91db8d52f4907b8ec288576f97154" PartId="80b3fc655da544c1a80f251e621f3aed">
          <Part Type="punktas" Nr="17" Abbr="17 p." DocPartId="30cd9f6a54d640b9bb86bd5637e1f58e" PartId="f12bce5101da4854bef9dd21de224213"/>
        </Part>
      </Part>
      <Part Type="papunktis" Nr="1.2" Abbr="1.2 pp." DocPartId="4ad3f0382d8a4d78b15da0d52568a3aa" PartId="34cc03913747498a90ee13e75b76b64d">
        <Part Type="citata" DocPartId="5268a2e1757d4c3d940b10f718efb34b" PartId="f9e4d5b324a3401cb542845eefd4ce05">
          <Part Type="papunktis" Nr="18.1.1" Abbr="18.1.1 pp." DocPartId="d9322aa4154b4a4ab4bb5119a998441d" PartId="0b3b6b3650ae45f09c492415bd0b6c13"/>
        </Part>
      </Part>
      <Part Type="papunktis" Nr="1.3" Abbr="1.3 pp." DocPartId="f30604fc4e624058b03b59ce4e5211cf" PartId="d3319af2218448cea6546e63a975621a">
        <Part Type="citata" DocPartId="b01a26c918ef4002a3dc74d22dcd117e" PartId="c5b3f9e5ce15490fb85701531eccadbe">
          <Part Type="papunktis" Nr="18.2" Abbr="18.2 pp." DocPartId="1b974602cb1d40dbb4781e29880ffa2d" PartId="e47a108d128d409b9f82b363730a4875"/>
        </Part>
      </Part>
      <Part Type="papunktis" Nr="1.4" Abbr="1.4 pp." DocPartId="2917099447534f3bb1af83e3fc6e7e24" PartId="eb391bb816f449a1ade9e7e08b15e43d">
        <Part Type="citata" DocPartId="41c5125bd8df4a238f29e64d6506aeee" PartId="f0837d4e70744f8bb86489b5909cc95d">
          <Part Type="punktas" Nr="21" Abbr="21 p." DocPartId="79b62ad515394dae8f55bd71a4b67231" PartId="8c40f609923742188c87e6c730476d9a"/>
        </Part>
      </Part>
      <Part Type="papunktis" Nr="1.5" Abbr="1.5 pp." DocPartId="b5d2d8b191e440fca3dba6c8b4f19ca5" PartId="c51590730c544ea9ae3b55d4c87bc41d">
        <Part Type="citata" DocPartId="bb6f23d09eab406d83e3274d7f96033f" PartId="c7304d73725743948e6bd8163a2210d1">
          <Part Type="papunktis" Nr="32.1" Abbr="32.1 pp." DocPartId="e53dd503eb7f4f37a78f973d4cb44e69" PartId="7b590044a9694e91acd0f130039baef2"/>
        </Part>
      </Part>
    </Part>
    <Part Type="skirsnis" Title="RADVILIŠKIO RAJONO SAVIVALDYBĖS TARYBOS SPRENDIMO PROJEKTO" DocPartId="dec161ac3ab449769c93fe64ebd8282b" PartId="334a4234802a43a58689077f67133b2e"/>
    <Part Type="skirsnis" Title="AIŠKINAMASIS RAŠTAS" DocPartId="3b1c5acdfe80447983804c6a40ffe05e" PartId="8207a0c475b74f079d62b05aad7c57cb">
      <Part Type="punktas" Nr="1" Abbr="1 p." DocPartId="316803ab6d364e48b37a3e8d37d8a3d3" PartId="820661f46ba54f7181d2d78fde38e70e"/>
      <Part Type="punktas" Nr="2" Abbr="2 p." DocPartId="2d10306346654401880f97fafa5232d8" PartId="f55fbbd8d2b34b619e943e3190176836"/>
      <Part Type="punktas" Nr="3" Abbr="3 p." DocPartId="5fe9bdf1d965441cb958fe7eb45dd9e2" PartId="92b35105c4234c0784d613442210938c"/>
      <Part Type="punktas" Nr="4" Abbr="4 p." DocPartId="76b2b393e0e14631805e818960ebb435" PartId="5586156e97ef47ef889b74282561740f">
        <Part Type="papunktis" Nr="4.1" Abbr="4.1 pp." DocPartId="6040c21192b74efbb2f677b1e6f1cef9" PartId="63b80f711e9c4e7f842f4bd3c64c8b87">
          <Part Type="citata" DocPartId="37cb42b9120f44639f09a8c392c72da3" PartId="66c1cbf4bf6d495e8612710d1c0299e7">
            <Part Type="punktas" Nr="17" Abbr="17 p." DocPartId="de2895ea2b7c4b2590c214051a62304c" PartId="dbf90a83720d456784b3776aa2853c99"/>
            <Part Type="skirsnis" Title="– *pagal priešmokyklinio ugdymo programą ugdomiems vaikams pietūs, vadovaujantis Savivaldybės administracijos Socialinės paramos skyriaus vedėjo sprendimu dėl nemokamo maitinimo mokiniams skyrimo, yra nemokami. Nemokamo maitinimo produktams įsigyti skiriamų lėšų dydžiai nustatomi vadovaujantis Lietuvos Respublikos socialinės paramos mokiniams įstatymo 7 straipsnio 2 dalyje nustatyta tvarka ir Savivaldybės mero potvarkiu;" DocPartId="c2ec68f178db417a81154123b433c6e9" PartId="15055ba7110c45818ffc224baf960d8c"/>
          </Part>
        </Part>
        <Part Type="papunktis" Nr="4.2" Abbr="4.2 pp." DocPartId="895395d26d6d40d38b46bcd82151ffbe" PartId="31456bba4b214f658d4679fab0996c6f"/>
        <Part Type="papunktis" Nr="4.3" Abbr="4.3 pp." DocPartId="aea2cff74d2a4625bf8e4ca5358480aa" PartId="9f0ab6c003ec4ebf9c34a98fb0a72617"/>
        <Part Type="papunktis" Nr="4.4" Abbr="4.4 pp." DocPartId="878bb7a4914d4c029b57fb0d03659efb" PartId="ca3cbb8041354334bb4c2d7e6a8789ae">
          <Part Type="citata" DocPartId="2e034b61443949f085c49fa63a07e75d" PartId="86c33d29758a445b96bd2696b050860b">
            <Part Type="papunktis" Nr="32.1" Abbr="32.1 pp." DocPartId="9b974eb607344e19a0cddaef6b3a4dab" PartId="dba20a23c69e4f5690baa62017e0683b"/>
          </Part>
        </Part>
      </Part>
      <Part Type="punktas" Nr="5" Abbr="5 p." DocPartId="3792f00dc7f94ab1bcec6df6d3d53380" PartId="0e5bf8d42ba04387b10147ca34f80d62"/>
      <Part Type="punktas" Nr="6" Abbr="6 p." DocPartId="fac1a4618cda425b8265c5259b59b19f" PartId="70219b4f890248ec93a63bc5e50d5c2a"/>
      <Part Type="punktas" Nr="7" Abbr="7 p." DocPartId="9236dc0990b044da990a9f42952b153b" PartId="29eb31f41d404900a3a1a970e6d4c1b9"/>
      <Part Type="punktas" Nr="8" Abbr="8 p." DocPartId="654f17a764ba4434ba9454a6c686a1d3" PartId="012136db9aa54375b205a80931d257a9"/>
      <Part Type="punktas" Nr="9" Abbr="9 p." DocPartId="1d20baa08933451ea7b9052d9e7ec356" PartId="88d2d21f919d4934a4fe23b32c18eed0"/>
      <Part Type="punktas" Nr="10" Abbr="10 p." DocPartId="93b60d0deb5240d59ab962bd89c39c1e" PartId="799d816beee14fa189e8d9ee8e3d2d6b"/>
      <Part Type="punktas" Nr="11" Abbr="11 p." DocPartId="164184a0c0c9416989a084a8e495bc49" PartId="71f3dada564f48bd8cfa55c9813b60b0"/>
      <Part Type="punktas" Nr="12" Abbr="12 p." DocPartId="efb7d5956813474491ea15fd5f752373" PartId="3d7fb880629047e6a3509010b252c352"/>
    </Part>
    <Part Type="signatura" DocPartId="9648777015844e579129651f64388694" PartId="682d87fef6c94bea8155be088440517b"/>
  </Part>
</Parts>
</file>

<file path=customXml/itemProps1.xml><?xml version="1.0" encoding="utf-8"?>
<ds:datastoreItem xmlns:ds="http://schemas.openxmlformats.org/officeDocument/2006/customXml" ds:itemID="{59ED4884-E9F1-4228-BA39-576B2AA483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1211</Words>
  <Characters>8586</Characters>
  <Application>Microsoft Office Word</Application>
  <DocSecurity>4</DocSecurity>
  <Lines>260</Lines>
  <Paragraphs>158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2025-09-11T12:42:00Z</dcterms:created>
  <dc:creator>Judita Steponavičienė</dc:creator>
  <lastModifiedBy>adlibuser</lastModifiedBy>
  <lastPrinted>2025-09-08T11:43:00Z</lastPrinted>
  <dcterms:modified xsi:type="dcterms:W3CDTF">2025-09-11T12:42:00Z</dcterms:modified>
  <revision>2</revision>
</coreProperties>
</file>