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cd28c5858bd4854b44347b2504daeb3"/>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2024-08-13 Nr. TR-307</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2024 M. BALANDŽIO 30 D. VALSTYBINĖS ŽEMĖS NUOMOS SUTARTIES NR. TAs-23 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52cf32e88b3c4a72b4ecd7c382f4ceef"/>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20 punktu, Lietuvos Respublikos žemės </w:t>
              </w:r>
              <w:hyperlink r:id="rId14" w:history="1">
                <w:r>
                  <w:rPr>
                    <w:rFonts w:ascii="Verdana" w:hAnsi="Verdana"/>
                    <w:szCs w:val="24"/>
                    <w:lang w:eastAsia="lt-LT"/>
                  </w:rPr>
                  <w:t>įstatymo</w:t>
                </w:r>
              </w:hyperlink>
              <w:r>
                <w:rPr>
                  <w:rFonts w:ascii="Verdana" w:hAnsi="Verdana"/>
                  <w:szCs w:val="24"/>
                  <w:lang w:eastAsia="lt-LT"/>
                </w:rPr>
                <w:t xml:space="preserve"> 9 straipsnio 1 dalies 1 punktu, Kitos paskirties valstybinės žemės sklypų pardavimo ir nuomos taisyklių, patvirtintų Lietuvos Respublikos Vyriausybės 1999 m. kovo 9 d. nutarimu Nr. </w:t>
              </w:r>
              <w:hyperlink r:id="rId15" w:history="1">
                <w:r>
                  <w:rPr>
                    <w:rFonts w:ascii="Verdana" w:hAnsi="Verdana"/>
                    <w:szCs w:val="24"/>
                    <w:lang w:eastAsia="lt-LT"/>
                  </w:rPr>
                  <w:t>260</w:t>
                </w:r>
              </w:hyperlink>
              <w:r>
                <w:rPr>
                  <w:rFonts w:ascii="Verdana" w:hAnsi="Verdana"/>
                  <w:szCs w:val="24"/>
                  <w:lang w:eastAsia="lt-LT"/>
                </w:rPr>
                <w:t xml:space="preserve"> „Dėl kitos paskirties valstybinės žemės sklypų pardavimo ir nuomos taisyklių patvirtinimo“, 2 punktu, 44 punktu, 49.2 papunkčiu, atsižvelgdama į Nacionalinės žemės tarnybos prie Aplinkos ministerijos 2024 m. gegužės 23 d. raštą Nr. 1SD-29133-(8.5 E) „Dėl sutarties atitikties teisės aktų reikalavimams ir galimybės ją registruoti nekilnojamojo turto registre“,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ba9623a4460d48e7bf6544fdb15dd48d"/>
            <w:lock w:val="sdtLocked"/>
            <w:richText/>
          </w:sdtPr>
          <w:sdtContent>
            <w:p>
              <w:pPr>
                <w:ind w:firstLine="720"/>
                <w:jc w:val="both"/>
                <w:rPr>
                  <w:rFonts w:ascii="Verdana" w:hAnsi="Verdana"/>
                  <w:szCs w:val="24"/>
                  <w:lang w:eastAsia="lt-LT"/>
                </w:rPr>
              </w:pPr>
              <w:sdt>
                <w:sdtPr>
                  <w:alias w:val="Numeris"/>
                  <w:tag w:val="nr_ba9623a4460d48e7bf6544fdb15dd48d"/>
                  <w:lock w:val="sdtLocked"/>
                  <w:richText/>
                </w:sdtPr>
                <w:sdtContent>
                  <w:r>
                    <w:rPr>
                      <w:rFonts w:ascii="Verdana" w:hAnsi="Verdana"/>
                      <w:szCs w:val="24"/>
                      <w:lang w:eastAsia="lt-LT"/>
                    </w:rPr>
                    <w:t>1</w:t>
                  </w:r>
                </w:sdtContent>
              </w:sdt>
              <w:r>
                <w:rPr>
                  <w:rFonts w:ascii="Verdana" w:hAnsi="Verdana"/>
                  <w:szCs w:val="24"/>
                  <w:lang w:eastAsia="lt-LT"/>
                </w:rPr>
                <w:t>. Pakeisti 2024 m. balandžio 30 d. valstybinės žemės nuomos sutartį Nr. TAs-23, pagal susitarimo dėl 2024 m. balandžio 30 d. valstybinės žemės nuomos sutarties Nr. TAs-23 pakeitimo projektą, kuris yra neatskiriamoji šio sprendimo dalis.</w:t>
              </w:r>
            </w:p>
          </w:sdtContent>
        </w:sdt>
        <w:sdt>
          <w:sdtPr>
            <w:alias w:val="2 p."/>
            <w:tag w:val="part_800b8acbc9fa410d9608597ae7cac777"/>
            <w:lock w:val="sdtLocked"/>
            <w:richText/>
          </w:sdtPr>
          <w:sdtContent>
            <w:p>
              <w:pPr>
                <w:ind w:firstLine="720"/>
                <w:jc w:val="both"/>
                <w:rPr>
                  <w:rFonts w:ascii="Verdana" w:hAnsi="Verdana"/>
                  <w:szCs w:val="24"/>
                  <w:lang w:eastAsia="lt-LT"/>
                </w:rPr>
              </w:pPr>
              <w:sdt>
                <w:sdtPr>
                  <w:alias w:val="Numeris"/>
                  <w:tag w:val="nr_800b8acbc9fa410d9608597ae7cac777"/>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aedacaa195474340becd5748d54f219f"/>
            <w:lock w:val="sdtLocked"/>
            <w:richText/>
          </w:sdtPr>
          <w:sdtContent>
            <w:p>
              <w:pPr>
                <w:rPr>
                  <w:rFonts w:ascii="Verdana" w:hAnsi="Verdana"/>
                  <w:szCs w:val="24"/>
                  <w:lang w:eastAsia="lt-LT"/>
                </w:rPr>
              </w:pPr>
              <w:r>
                <w:rPr>
                  <w:rFonts w:ascii="Verdana" w:hAnsi="Verdana"/>
                  <w:szCs w:val="24"/>
                  <w:lang w:eastAsia="lt-LT"/>
                </w:rPr>
                <w:t>Vytautas Špokevičius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ind w:left="5103"/>
                <w:rPr>
                  <w:rFonts w:ascii="Verdana" w:hAnsi="Verdana"/>
                  <w:szCs w:val="24"/>
                  <w:lang w:eastAsia="lt-LT"/>
                </w:rPr>
                <w:sectPr>
                  <w:headerReference w:type="default" r:id="rId16"/>
                  <w:headerReference w:type="first" r:id="rId17"/>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49369423c45c42f0822c165f1b284612"/>
        <w:lock w:val="sdtLocked"/>
        <w:richText/>
      </w:sdtPr>
      <w:sdtContent>
        <w:p>
          <w:pPr>
            <w:ind w:left="5103"/>
            <w:rPr>
              <w:rFonts w:ascii="Verdana" w:hAnsi="Verdana"/>
              <w:szCs w:val="24"/>
              <w:lang w:eastAsia="lt-LT"/>
            </w:rPr>
          </w:pPr>
          <w:r>
            <w:rPr>
              <w:rFonts w:ascii="Verdana" w:hAnsi="Verdana"/>
              <w:szCs w:val="24"/>
              <w:lang w:eastAsia="lt-LT"/>
            </w:rPr>
            <w:t xml:space="preserve">Marijampolės savivaldybės tarybos </w:t>
          </w:r>
        </w:p>
        <w:p>
          <w:pPr>
            <w:ind w:left="5103"/>
            <w:rPr>
              <w:rFonts w:ascii="Verdana" w:hAnsi="Verdana"/>
              <w:szCs w:val="24"/>
              <w:lang w:eastAsia="lt-LT"/>
            </w:rPr>
          </w:pPr>
          <w:r>
            <w:rPr>
              <w:rFonts w:ascii="Verdana" w:hAnsi="Verdana"/>
              <w:szCs w:val="24"/>
              <w:lang w:eastAsia="lt-LT"/>
            </w:rPr>
            <w:t>sprendimo</w:t>
          </w:r>
        </w:p>
        <w:p>
          <w:pPr>
            <w:ind w:left="5103"/>
            <w:rPr>
              <w:rFonts w:ascii="Verdana" w:hAnsi="Verdana"/>
              <w:szCs w:val="24"/>
              <w:lang w:eastAsia="lt-LT"/>
            </w:rPr>
          </w:pPr>
          <w:r>
            <w:rPr>
              <w:rFonts w:ascii="Verdana" w:hAnsi="Verdana"/>
              <w:szCs w:val="24"/>
              <w:lang w:eastAsia="lt-LT"/>
            </w:rPr>
            <w:t>priedas</w:t>
          </w:r>
        </w:p>
        <w:p>
          <w:pPr>
            <w:rPr>
              <w:rFonts w:ascii="Verdana" w:hAnsi="Verdana"/>
              <w:b/>
              <w:szCs w:val="24"/>
              <w:lang w:eastAsia="lt-LT"/>
            </w:rPr>
          </w:pPr>
        </w:p>
        <w:p>
          <w:pPr>
            <w:jc w:val="center"/>
            <w:rPr>
              <w:rFonts w:ascii="Verdana" w:hAnsi="Verdana"/>
              <w:b/>
              <w:bCs/>
              <w:szCs w:val="24"/>
              <w:lang w:eastAsia="lt-LT"/>
            </w:rPr>
          </w:pPr>
          <w:sdt>
            <w:sdtPr>
              <w:alias w:val="Pavadinimas"/>
              <w:tag w:val="title_49369423c45c42f0822c165f1b284612"/>
              <w:lock w:val="sdtLocked"/>
              <w:richText/>
            </w:sdtPr>
            <w:sdtContent>
              <w:r>
                <w:rPr>
                  <w:rFonts w:ascii="Verdana" w:hAnsi="Verdana"/>
                  <w:b/>
                  <w:bCs/>
                  <w:szCs w:val="24"/>
                  <w:lang w:eastAsia="lt-LT"/>
                </w:rPr>
                <w:t>(Susitarimo dėl valstybinės žemės nuomos sutarties pakeitimo projektas)</w:t>
              </w:r>
            </w:sdtContent>
          </w:sdt>
        </w:p>
        <w:p>
          <w:pPr>
            <w:jc w:val="center"/>
            <w:rPr>
              <w:rFonts w:ascii="Verdana" w:hAnsi="Verdana"/>
              <w:b/>
              <w:bCs/>
              <w:szCs w:val="24"/>
              <w:lang w:eastAsia="lt-LT"/>
            </w:rPr>
          </w:pPr>
        </w:p>
        <w:sdt>
          <w:sdtPr>
            <w:alias w:val="skirsnis"/>
            <w:tag w:val="part_09c8e5a9fa114f3ead84d3c1f3747a78"/>
            <w:lock w:val="sdtLocked"/>
            <w:richText/>
          </w:sdtPr>
          <w:sdtContent>
            <w:p>
              <w:pPr>
                <w:jc w:val="center"/>
                <w:rPr>
                  <w:rFonts w:ascii="Verdana" w:hAnsi="Verdana"/>
                  <w:b/>
                  <w:szCs w:val="24"/>
                  <w:lang w:eastAsia="lt-LT"/>
                </w:rPr>
              </w:pPr>
              <w:sdt>
                <w:sdtPr>
                  <w:alias w:val="Pavadinimas"/>
                  <w:tag w:val="title_09c8e5a9fa114f3ead84d3c1f3747a78"/>
                  <w:lock w:val="sdtLocked"/>
                  <w:richText/>
                </w:sdtPr>
                <w:sdtContent>
                  <w:r>
                    <w:rPr>
                      <w:rFonts w:ascii="Verdana" w:hAnsi="Verdana"/>
                      <w:b/>
                      <w:szCs w:val="24"/>
                      <w:lang w:eastAsia="lt-LT"/>
                    </w:rPr>
                    <w:t>SUSITARIMAS DĖL 2024 M. BALANDŽIO 30 D. VALSTYBINĖS ŽEMĖS NUOMOS SUTARTIES NR. TAs-23 PAKEITIMO</w:t>
                  </w:r>
                </w:sdtContent>
              </w:sdt>
            </w:p>
            <w:p>
              <w:pPr>
                <w:rPr>
                  <w:rFonts w:ascii="Verdana" w:hAnsi="Verdana"/>
                  <w:szCs w:val="24"/>
                  <w:lang w:eastAsia="lt-LT"/>
                </w:rPr>
              </w:pPr>
            </w:p>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Marijampolė</w:t>
              </w:r>
            </w:p>
            <w:p>
              <w:pPr>
                <w:ind w:firstLine="851"/>
                <w:jc w:val="center"/>
                <w:rPr>
                  <w:rFonts w:ascii="Verdana" w:hAnsi="Verdana"/>
                  <w:szCs w:val="24"/>
                  <w:lang w:eastAsia="lt-LT"/>
                </w:rPr>
              </w:pPr>
            </w:p>
            <w:p>
              <w:pPr>
                <w:ind w:firstLine="851"/>
                <w:jc w:val="center"/>
                <w:rPr>
                  <w:rFonts w:ascii="Verdana" w:hAnsi="Verdana"/>
                  <w:szCs w:val="24"/>
                  <w:lang w:eastAsia="lt-LT"/>
                </w:rPr>
              </w:pPr>
            </w:p>
            <w:p>
              <w:pPr>
                <w:ind w:firstLine="851"/>
                <w:jc w:val="center"/>
                <w:rPr>
                  <w:rFonts w:ascii="Verdana" w:hAnsi="Verdana"/>
                  <w:szCs w:val="24"/>
                  <w:lang w:eastAsia="lt-LT"/>
                </w:rPr>
              </w:pPr>
            </w:p>
            <w:p>
              <w:pPr>
                <w:ind w:right="-1" w:firstLine="709"/>
                <w:jc w:val="both"/>
                <w:rPr>
                  <w:rFonts w:ascii="Verdana" w:hAnsi="Verdana"/>
                  <w:szCs w:val="24"/>
                  <w:lang w:eastAsia="lt-LT"/>
                </w:rPr>
              </w:pPr>
              <w:r>
                <w:rPr>
                  <w:rFonts w:ascii="Verdana" w:hAnsi="Verdana"/>
                  <w:szCs w:val="24"/>
                  <w:lang w:eastAsia="lt-LT"/>
                </w:rPr>
                <w:t>Lietuvos valstybė, atstovaujama Marijampolės savivaldybės mero Povilo Isodos, toliau vadinama nuomotoju, ir UAB „Translis“, į. k. 303166425, buveinės adresas Marijampolės m., P. Vaičaičio g. 3-13, atstovaujama direktoriaus Raimundo Lužanskio, veikiančio pagal bendrovės įstatus, toliau vadinama nuomininku, s u s i t a r ė m e:</w:t>
              </w:r>
            </w:p>
            <w:sdt>
              <w:sdtPr>
                <w:alias w:val="pr. 1 p."/>
                <w:tag w:val="part_00efcf6945ca49a0914bf35a985ba1cb"/>
                <w:lock w:val="sdtLocked"/>
                <w:richText/>
              </w:sdtPr>
              <w:sdtContent>
                <w:p>
                  <w:pPr>
                    <w:ind w:firstLine="709"/>
                    <w:jc w:val="both"/>
                    <w:rPr>
                      <w:rFonts w:ascii="Verdana" w:hAnsi="Verdana"/>
                      <w:szCs w:val="24"/>
                      <w:lang w:eastAsia="lt-LT"/>
                    </w:rPr>
                  </w:pPr>
                  <w:sdt>
                    <w:sdtPr>
                      <w:alias w:val="Numeris"/>
                      <w:tag w:val="nr_00efcf6945ca49a0914bf35a985ba1cb"/>
                      <w:lock w:val="sdtLocked"/>
                      <w:richText/>
                    </w:sdtPr>
                    <w:sdtContent>
                      <w:r>
                        <w:rPr>
                          <w:rFonts w:ascii="Verdana" w:hAnsi="Verdana"/>
                          <w:szCs w:val="24"/>
                          <w:lang w:eastAsia="lt-LT"/>
                        </w:rPr>
                        <w:t>1</w:t>
                      </w:r>
                    </w:sdtContent>
                  </w:sdt>
                  <w:r>
                    <w:rPr>
                      <w:rFonts w:ascii="Verdana" w:hAnsi="Verdana"/>
                      <w:szCs w:val="24"/>
                      <w:lang w:eastAsia="lt-LT"/>
                    </w:rPr>
                    <w:t>. Pakeisti 2024 m. balandžio 30 d. nuomos sutartį Nr. TAs-23, pagal kurią UAB „Translis“, į. k. 303166425, buveinės adresas Marijampolės m., P. Vaičaičio g. 3-13, išnuomota 6,2069 ha ploto žemės sklypo, unikalus Nr. 4400-0202-3730, kadastro Nr. 1801/0003:16, esančio Marijampolės m., Vasaros g. 14, 1,3829 ha ploto dalis (toliau – Sutartis).</w:t>
                  </w:r>
                </w:p>
              </w:sdtContent>
            </w:sdt>
            <w:sdt>
              <w:sdtPr>
                <w:alias w:val="pr. 2 p."/>
                <w:tag w:val="part_38de3cadc05b4a3388fa352f5cf4733f"/>
                <w:lock w:val="sdtLocked"/>
                <w:richText/>
              </w:sdtPr>
              <w:sdtContent>
                <w:p>
                  <w:pPr>
                    <w:tabs>
                      <w:tab w:val="left" w:pos="3121"/>
                    </w:tabs>
                    <w:ind w:firstLine="709"/>
                    <w:jc w:val="both"/>
                    <w:rPr>
                      <w:rFonts w:ascii="Verdana" w:hAnsi="Verdana"/>
                      <w:szCs w:val="24"/>
                      <w:lang w:eastAsia="lt-LT"/>
                    </w:rPr>
                  </w:pPr>
                  <w:sdt>
                    <w:sdtPr>
                      <w:alias w:val="Numeris"/>
                      <w:tag w:val="nr_38de3cadc05b4a3388fa352f5cf4733f"/>
                      <w:lock w:val="sdtLocked"/>
                      <w:richText/>
                    </w:sdtPr>
                    <w:sdtContent>
                      <w:r>
                        <w:rPr>
                          <w:rFonts w:ascii="Verdana" w:hAnsi="Verdana"/>
                          <w:szCs w:val="24"/>
                          <w:lang w:eastAsia="lt-LT"/>
                        </w:rPr>
                        <w:t>2</w:t>
                      </w:r>
                    </w:sdtContent>
                  </w:sdt>
                  <w:r>
                    <w:rPr>
                      <w:rFonts w:ascii="Verdana" w:hAnsi="Verdana"/>
                      <w:szCs w:val="24"/>
                      <w:lang w:eastAsia="lt-LT"/>
                    </w:rPr>
                    <w:t>. Pakeisti Sutarties 3 punktą ir jį išdėstyti taip:</w:t>
                  </w:r>
                </w:p>
                <w:sdt>
                  <w:sdtPr>
                    <w:alias w:val="citata"/>
                    <w:tag w:val="part_569345b0890048b1a02542161e598f06"/>
                    <w:lock w:val="sdtLocked"/>
                    <w:richText/>
                  </w:sdtPr>
                  <w:sdtContent>
                    <w:sdt>
                      <w:sdtPr>
                        <w:alias w:val="3 p."/>
                        <w:tag w:val="part_bfa59f4a3e4a4f92b2a126725374de2a"/>
                        <w:lock w:val="sdtLocked"/>
                        <w:richText/>
                      </w:sdtPr>
                      <w:sdtContent>
                        <w:p>
                          <w:pPr>
                            <w:tabs>
                              <w:tab w:val="left" w:pos="3121"/>
                            </w:tabs>
                            <w:ind w:firstLine="709"/>
                            <w:jc w:val="both"/>
                            <w:rPr>
                              <w:rFonts w:ascii="Verdana" w:hAnsi="Verdana"/>
                              <w:szCs w:val="24"/>
                              <w:lang w:eastAsia="lt-LT"/>
                            </w:rPr>
                          </w:pPr>
                          <w:r>
                            <w:rPr>
                              <w:rFonts w:ascii="Verdana" w:hAnsi="Verdana"/>
                              <w:szCs w:val="24"/>
                              <w:lang w:eastAsia="lt-LT"/>
                            </w:rPr>
                            <w:t>„</w:t>
                          </w:r>
                          <w:sdt>
                            <w:sdtPr>
                              <w:alias w:val="Numeris"/>
                              <w:tag w:val="nr_bfa59f4a3e4a4f92b2a126725374de2a"/>
                              <w:lock w:val="sdtLocked"/>
                              <w:richText/>
                            </w:sdtPr>
                            <w:sdtContent>
                              <w:r>
                                <w:rPr>
                                  <w:rFonts w:ascii="Verdana" w:hAnsi="Verdana"/>
                                  <w:szCs w:val="24"/>
                                  <w:lang w:eastAsia="lt-LT"/>
                                </w:rPr>
                                <w:t>3</w:t>
                              </w:r>
                            </w:sdtContent>
                          </w:sdt>
                          <w:r>
                            <w:rPr>
                              <w:rFonts w:ascii="Verdana" w:hAnsi="Verdana"/>
                              <w:szCs w:val="24"/>
                              <w:lang w:eastAsia="lt-LT"/>
                            </w:rPr>
                            <w:t>. Išnuomojamo žemės sklypo pagrindinė naudojimo paskirtis – kita, naudojimo būdai – komercinės paskirties objektų teritorijos, pramonės ir sandėliavimo objektų teritorijos.“</w:t>
                          </w:r>
                        </w:p>
                      </w:sdtContent>
                    </w:sdt>
                  </w:sdtContent>
                </w:sdt>
              </w:sdtContent>
            </w:sdt>
            <w:sdt>
              <w:sdtPr>
                <w:alias w:val="pr. 3 p."/>
                <w:tag w:val="part_d0f6a31957f04aa1ab1a5b38303f63dd"/>
                <w:lock w:val="sdtLocked"/>
                <w:richText/>
              </w:sdtPr>
              <w:sdtContent>
                <w:p>
                  <w:pPr>
                    <w:tabs>
                      <w:tab w:val="left" w:pos="3121"/>
                    </w:tabs>
                    <w:ind w:firstLine="709"/>
                    <w:jc w:val="both"/>
                    <w:rPr>
                      <w:rFonts w:ascii="Verdana" w:hAnsi="Verdana"/>
                      <w:szCs w:val="24"/>
                      <w:lang w:eastAsia="lt-LT"/>
                    </w:rPr>
                  </w:pPr>
                  <w:sdt>
                    <w:sdtPr>
                      <w:alias w:val="Numeris"/>
                      <w:tag w:val="nr_d0f6a31957f04aa1ab1a5b38303f63dd"/>
                      <w:lock w:val="sdtLocked"/>
                      <w:richText/>
                    </w:sdtPr>
                    <w:sdtContent>
                      <w:r>
                        <w:rPr>
                          <w:rFonts w:ascii="Verdana" w:hAnsi="Verdana"/>
                          <w:szCs w:val="24"/>
                          <w:lang w:eastAsia="lt-LT"/>
                        </w:rPr>
                        <w:t>3</w:t>
                      </w:r>
                    </w:sdtContent>
                  </w:sdt>
                  <w:r>
                    <w:rPr>
                      <w:rFonts w:ascii="Verdana" w:hAnsi="Verdana"/>
                      <w:szCs w:val="24"/>
                      <w:lang w:eastAsia="lt-LT"/>
                    </w:rPr>
                    <w:t>. Pakeisti Sutarties 4 punktą ir jį išdėstyti taip:</w:t>
                  </w:r>
                </w:p>
                <w:sdt>
                  <w:sdtPr>
                    <w:alias w:val="citata"/>
                    <w:tag w:val="part_c50621c88a64422791abae76fe907bd7"/>
                    <w:lock w:val="sdtLocked"/>
                    <w:richText/>
                  </w:sdtPr>
                  <w:sdtContent>
                    <w:sdt>
                      <w:sdtPr>
                        <w:alias w:val="4 p."/>
                        <w:tag w:val="part_4f1cd7f197194b07a948e26bb7f33849"/>
                        <w:lock w:val="sdtLocked"/>
                        <w:richText/>
                      </w:sdtPr>
                      <w:sdtContent>
                        <w:p>
                          <w:pPr>
                            <w:tabs>
                              <w:tab w:val="left" w:pos="3121"/>
                            </w:tabs>
                            <w:ind w:firstLine="709"/>
                            <w:jc w:val="both"/>
                            <w:rPr>
                              <w:rFonts w:ascii="Verdana" w:hAnsi="Verdana"/>
                              <w:szCs w:val="24"/>
                              <w:lang w:eastAsia="lt-LT"/>
                            </w:rPr>
                          </w:pPr>
                          <w:r>
                            <w:rPr>
                              <w:rFonts w:ascii="Verdana" w:hAnsi="Verdana"/>
                              <w:szCs w:val="24"/>
                              <w:lang w:eastAsia="lt-LT"/>
                            </w:rPr>
                            <w:t>„</w:t>
                          </w:r>
                          <w:sdt>
                            <w:sdtPr>
                              <w:alias w:val="Numeris"/>
                              <w:tag w:val="nr_4f1cd7f197194b07a948e26bb7f33849"/>
                              <w:lock w:val="sdtLocked"/>
                              <w:richText/>
                            </w:sdtPr>
                            <w:sdtContent>
                              <w:r>
                                <w:rPr>
                                  <w:rFonts w:ascii="Verdana" w:hAnsi="Verdana"/>
                                  <w:szCs w:val="24"/>
                                  <w:lang w:eastAsia="lt-LT"/>
                                </w:rPr>
                                <w:t>4</w:t>
                              </w:r>
                            </w:sdtContent>
                          </w:sdt>
                          <w:r>
                            <w:rPr>
                              <w:rFonts w:ascii="Verdana" w:hAnsi="Verdana"/>
                              <w:szCs w:val="24"/>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Nurodomi pagrindinė žemės naudojimo paskirtis ir galimi naudojimo būdai: pagrindinė žemės naudojimo paskirtis – kita, galimi naudojimo būdai – visuomeninės paskirties teritorijos, susisiekimo ir inžinerinių komunikacijų aptarnavimo objektų teritorijos, susisiekimo ir inžinerinių tinklų koridorių teritorijos, atskirųjų želdynų teritorijos.“</w:t>
                          </w:r>
                        </w:p>
                      </w:sdtContent>
                    </w:sdt>
                  </w:sdtContent>
                </w:sdt>
              </w:sdtContent>
            </w:sdt>
            <w:sdt>
              <w:sdtPr>
                <w:alias w:val="pr. 4 p."/>
                <w:tag w:val="part_c79642ef6e8647c6a466bef1df697396"/>
                <w:lock w:val="sdtLocked"/>
                <w:richText/>
              </w:sdtPr>
              <w:sdtContent>
                <w:p>
                  <w:pPr>
                    <w:tabs>
                      <w:tab w:val="left" w:pos="3121"/>
                    </w:tabs>
                    <w:ind w:firstLine="709"/>
                    <w:jc w:val="both"/>
                    <w:rPr>
                      <w:rFonts w:ascii="Verdana" w:hAnsi="Verdana"/>
                      <w:szCs w:val="24"/>
                      <w:lang w:eastAsia="lt-LT"/>
                    </w:rPr>
                  </w:pPr>
                  <w:sdt>
                    <w:sdtPr>
                      <w:alias w:val="Numeris"/>
                      <w:tag w:val="nr_c79642ef6e8647c6a466bef1df697396"/>
                      <w:lock w:val="sdtLocked"/>
                      <w:richText/>
                    </w:sdtPr>
                    <w:sdtContent>
                      <w:r>
                        <w:rPr>
                          <w:rFonts w:ascii="Verdana" w:hAnsi="Verdana"/>
                          <w:szCs w:val="24"/>
                          <w:lang w:eastAsia="lt-LT"/>
                        </w:rPr>
                        <w:t>4</w:t>
                      </w:r>
                    </w:sdtContent>
                  </w:sdt>
                  <w:r>
                    <w:rPr>
                      <w:rFonts w:ascii="Verdana" w:hAnsi="Verdana"/>
                      <w:szCs w:val="24"/>
                      <w:lang w:eastAsia="lt-LT"/>
                    </w:rPr>
                    <w:t>. Nuomininkas įsipareigoja laikytis Sutarties, šio susitarimo ir įstatymų. Už jų nevykdymą jis atsako pagal įstatymus.</w:t>
                  </w:r>
                </w:p>
              </w:sdtContent>
            </w:sdt>
            <w:sdt>
              <w:sdtPr>
                <w:alias w:val="pr. 5 p."/>
                <w:tag w:val="part_316867291eaf49938a16cb9a564b75c9"/>
                <w:lock w:val="sdtLocked"/>
                <w:richText/>
              </w:sdtPr>
              <w:sdtContent>
                <w:p>
                  <w:pPr>
                    <w:tabs>
                      <w:tab w:val="left" w:pos="3121"/>
                    </w:tabs>
                    <w:ind w:firstLine="709"/>
                    <w:jc w:val="both"/>
                    <w:rPr>
                      <w:rFonts w:ascii="Verdana" w:hAnsi="Verdana"/>
                      <w:szCs w:val="24"/>
                      <w:lang w:eastAsia="lt-LT"/>
                    </w:rPr>
                  </w:pPr>
                  <w:sdt>
                    <w:sdtPr>
                      <w:alias w:val="Numeris"/>
                      <w:tag w:val="nr_316867291eaf49938a16cb9a564b75c9"/>
                      <w:lock w:val="sdtLocked"/>
                      <w:richText/>
                    </w:sdtPr>
                    <w:sdtContent>
                      <w:r>
                        <w:rPr>
                          <w:rFonts w:ascii="Verdana" w:hAnsi="Verdana"/>
                          <w:szCs w:val="24"/>
                          <w:lang w:eastAsia="lt-LT"/>
                        </w:rPr>
                        <w:t>5</w:t>
                      </w:r>
                    </w:sdtContent>
                  </w:sdt>
                  <w:r>
                    <w:rPr>
                      <w:rFonts w:ascii="Verdana" w:hAnsi="Verdana"/>
                      <w:szCs w:val="24"/>
                      <w:lang w:eastAsia="lt-LT"/>
                    </w:rPr>
                    <w:t>. Šį susitarimą nuomininkas savo lėšomis per 3 mėnesius nuo jo sudarymo dienos įregistruoja Nekilnojamojo turto registre. Nuomininkui neįvykdžius šios sąlygos, nuomotojas gali reikalauti pašalinti šio susitarimo sąlygų pažeidimus arba nutraukti Sutartį prieš terminą.</w:t>
                  </w:r>
                </w:p>
              </w:sdtContent>
            </w:sdt>
            <w:sdt>
              <w:sdtPr>
                <w:alias w:val="pr. 6 p."/>
                <w:tag w:val="part_38789b11f80045fd9f38fc118aad9617"/>
                <w:lock w:val="sdtLocked"/>
                <w:richText/>
              </w:sdtPr>
              <w:sdtContent>
                <w:p>
                  <w:pPr>
                    <w:tabs>
                      <w:tab w:val="left" w:pos="3121"/>
                    </w:tabs>
                    <w:ind w:firstLine="709"/>
                    <w:jc w:val="both"/>
                    <w:rPr>
                      <w:rFonts w:ascii="Verdana" w:hAnsi="Verdana"/>
                      <w:szCs w:val="24"/>
                      <w:lang w:eastAsia="lt-LT"/>
                    </w:rPr>
                  </w:pPr>
                  <w:sdt>
                    <w:sdtPr>
                      <w:alias w:val="Numeris"/>
                      <w:tag w:val="nr_38789b11f80045fd9f38fc118aad9617"/>
                      <w:lock w:val="sdtLocked"/>
                      <w:richText/>
                    </w:sdtPr>
                    <w:sdtContent>
                      <w:r>
                        <w:rPr>
                          <w:rFonts w:ascii="Verdana" w:hAnsi="Verdana"/>
                          <w:szCs w:val="24"/>
                          <w:lang w:eastAsia="lt-LT"/>
                        </w:rPr>
                        <w:t>6</w:t>
                      </w:r>
                    </w:sdtContent>
                  </w:sdt>
                  <w:r>
                    <w:rPr>
                      <w:rFonts w:ascii="Verdana" w:hAnsi="Verdana"/>
                      <w:szCs w:val="24"/>
                      <w:lang w:eastAsia="lt-LT"/>
                    </w:rPr>
                    <w:t>. Prie šio susitarimo pridedamas išnuomojamo žemės sklypo planas M 1: 1000, kaip neatskiriama sudedamoji šio susitarimo dalis.</w:t>
                  </w:r>
                </w:p>
              </w:sdtContent>
            </w:sdt>
            <w:sdt>
              <w:sdtPr>
                <w:alias w:val="pr. 7 p."/>
                <w:tag w:val="part_2e1a71cf2fe540c991a31afa10127eee"/>
                <w:lock w:val="sdtLocked"/>
                <w:richText/>
              </w:sdtPr>
              <w:sdtContent>
                <w:p>
                  <w:pPr>
                    <w:tabs>
                      <w:tab w:val="left" w:pos="3121"/>
                    </w:tabs>
                    <w:ind w:firstLine="709"/>
                    <w:jc w:val="both"/>
                    <w:rPr>
                      <w:rFonts w:ascii="Verdana" w:hAnsi="Verdana"/>
                      <w:szCs w:val="24"/>
                      <w:lang w:eastAsia="lt-LT"/>
                    </w:rPr>
                  </w:pPr>
                  <w:sdt>
                    <w:sdtPr>
                      <w:alias w:val="Numeris"/>
                      <w:tag w:val="nr_2e1a71cf2fe540c991a31afa10127eee"/>
                      <w:lock w:val="sdtLocked"/>
                      <w:richText/>
                    </w:sdtPr>
                    <w:sdtContent>
                      <w:r>
                        <w:rPr>
                          <w:rFonts w:ascii="Verdana" w:hAnsi="Verdana"/>
                          <w:szCs w:val="24"/>
                          <w:lang w:eastAsia="lt-LT"/>
                        </w:rPr>
                        <w:t>7</w:t>
                      </w:r>
                    </w:sdtContent>
                  </w:sdt>
                  <w:r>
                    <w:rPr>
                      <w:rFonts w:ascii="Verdana" w:hAnsi="Verdana"/>
                      <w:szCs w:val="24"/>
                      <w:lang w:eastAsia="lt-LT"/>
                    </w:rPr>
                    <w:t>. Šis susitarimas sudarytas vienu egzemplioriumi, ir pasirašomas kvalifikuotais elektroniniais parašais.</w:t>
                  </w:r>
                </w:p>
              </w:sdtContent>
            </w:sdt>
            <w:sdt>
              <w:sdtPr>
                <w:alias w:val="pr. 8 p."/>
                <w:tag w:val="part_5ff1721733d04b86ba486da9519f5749"/>
                <w:lock w:val="sdtLocked"/>
                <w:richText/>
              </w:sdtPr>
              <w:sdtContent>
                <w:p>
                  <w:pPr>
                    <w:tabs>
                      <w:tab w:val="left" w:pos="3121"/>
                    </w:tabs>
                    <w:ind w:firstLine="709"/>
                    <w:jc w:val="both"/>
                    <w:rPr>
                      <w:rFonts w:ascii="Verdana" w:hAnsi="Verdana"/>
                      <w:szCs w:val="24"/>
                      <w:lang w:eastAsia="lt-LT"/>
                    </w:rPr>
                  </w:pPr>
                  <w:sdt>
                    <w:sdtPr>
                      <w:alias w:val="Numeris"/>
                      <w:tag w:val="nr_5ff1721733d04b86ba486da9519f5749"/>
                      <w:lock w:val="sdtLocked"/>
                      <w:richText/>
                    </w:sdtPr>
                    <w:sdtContent>
                      <w:r>
                        <w:rPr>
                          <w:rFonts w:ascii="Verdana" w:hAnsi="Verdana"/>
                          <w:szCs w:val="24"/>
                          <w:lang w:eastAsia="lt-LT"/>
                        </w:rPr>
                        <w:t>8</w:t>
                      </w:r>
                    </w:sdtContent>
                  </w:sdt>
                  <w:r>
                    <w:rPr>
                      <w:rFonts w:ascii="Verdana" w:hAnsi="Verdana"/>
                      <w:szCs w:val="24"/>
                      <w:lang w:eastAsia="lt-LT"/>
                    </w:rPr>
                    <w:t>. Susitarimas yra neatsiejama 2024 m. balandžio 30 d. nuomos sutarties Nr. TAs-23 dalis.</w:t>
                  </w: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r>
                    <w:rPr>
                      <w:rFonts w:ascii="Verdana" w:hAnsi="Verdana"/>
                      <w:szCs w:val="24"/>
                      <w:lang w:eastAsia="lt-LT"/>
                    </w:rPr>
                    <w:t xml:space="preserve">Nuomotojas  </w:t>
                    <w:tab/>
                    <w:tab/>
                    <w:tab/>
                    <w:t xml:space="preserve">                  Povilas Isoda</w:t>
                  </w:r>
                </w:p>
                <w:p>
                  <w:pPr>
                    <w:keepNext/>
                    <w:tabs>
                      <w:tab w:val="left" w:pos="4536"/>
                      <w:tab w:val="left" w:pos="7858"/>
                    </w:tabs>
                    <w:ind w:firstLine="851"/>
                    <w:jc w:val="both"/>
                    <w:rPr>
                      <w:rFonts w:ascii="Verdana" w:hAnsi="Verdana"/>
                      <w:szCs w:val="24"/>
                      <w:lang w:eastAsia="lt-LT"/>
                    </w:rPr>
                  </w:pPr>
                </w:p>
                <w:p>
                  <w:pPr>
                    <w:keepNext/>
                    <w:tabs>
                      <w:tab w:val="left" w:pos="4536"/>
                      <w:tab w:val="left" w:pos="7858"/>
                    </w:tabs>
                    <w:ind w:firstLine="851"/>
                    <w:jc w:val="both"/>
                    <w:rPr>
                      <w:rFonts w:ascii="Verdana" w:eastAsia="Arial Unicode MS" w:hAnsi="Verdana"/>
                      <w:szCs w:val="24"/>
                      <w:lang w:eastAsia="lt-LT"/>
                    </w:rPr>
                  </w:pPr>
                </w:p>
                <w:p>
                  <w:pPr>
                    <w:tabs>
                      <w:tab w:val="left" w:pos="1134"/>
                      <w:tab w:val="left" w:pos="4253"/>
                      <w:tab w:val="left" w:pos="6237"/>
                    </w:tabs>
                    <w:jc w:val="both"/>
                    <w:rPr>
                      <w:rFonts w:ascii="Verdana" w:eastAsia="Arial Unicode MS" w:hAnsi="Verdana"/>
                      <w:szCs w:val="24"/>
                      <w:lang w:eastAsia="lt-LT"/>
                    </w:rPr>
                  </w:pPr>
                  <w:r>
                    <w:rPr>
                      <w:rFonts w:ascii="Verdana" w:hAnsi="Verdana"/>
                      <w:szCs w:val="24"/>
                      <w:lang w:eastAsia="lt-LT"/>
                    </w:rPr>
                    <w:t xml:space="preserve">Nuomininkas  </w:t>
                    <w:tab/>
                    <w:tab/>
                    <w:tab/>
                    <w:t xml:space="preserve">       Raimundas Lužanskis</w:t>
                  </w:r>
                </w:p>
                <w:p>
                  <w:pPr>
                    <w:ind w:right="-1" w:firstLine="881"/>
                    <w:jc w:val="both"/>
                    <w:rPr>
                      <w:rFonts w:ascii="Verdana" w:hAnsi="Verdana"/>
                      <w:szCs w:val="24"/>
                      <w:lang w:eastAsia="lt-LT"/>
                    </w:rPr>
                  </w:pPr>
                </w:p>
                <w:p>
                  <w:pPr>
                    <w:jc w:val="center"/>
                    <w:rPr>
                      <w:rFonts w:ascii="Verdana" w:eastAsia="Arial Unicode MS" w:hAnsi="Verdana"/>
                      <w:szCs w:val="24"/>
                      <w:lang w:eastAsia="lt-LT"/>
                    </w:rPr>
                  </w:pPr>
                  <w:r>
                    <w:rPr>
                      <w:rFonts w:ascii="Verdana" w:hAnsi="Verdana"/>
                      <w:szCs w:val="24"/>
                      <w:lang w:eastAsia="lt-LT"/>
                    </w:rPr>
                    <w:t>_________________________</w:t>
                  </w:r>
                </w:p>
                <w:p>
                  <w:pPr>
                    <w:keepNext/>
                    <w:tabs>
                      <w:tab w:val="left" w:pos="4536"/>
                      <w:tab w:val="left" w:pos="7858"/>
                    </w:tabs>
                    <w:jc w:val="both"/>
                    <w:rPr>
                      <w:rFonts w:ascii="Verdana" w:eastAsia="Arial Unicode MS" w:hAnsi="Verdana"/>
                      <w:szCs w:val="24"/>
                      <w:lang w:eastAsia="lt-LT"/>
                    </w:rPr>
                    <w:sectPr>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p>
                  <w:pPr>
                    <w:tabs>
                      <w:tab w:val="left" w:pos="7760"/>
                    </w:tabs>
                    <w:ind w:firstLine="7760"/>
                    <w:jc w:val="both"/>
                    <w:rPr>
                      <w:rFonts w:ascii="Verdana" w:eastAsia="Arial Unicode MS" w:hAnsi="Verdana"/>
                      <w:szCs w:val="24"/>
                      <w:lang w:eastAsia="lt-LT"/>
                    </w:rPr>
                  </w:pPr>
                </w:p>
              </w:sdtContent>
            </w:sdt>
          </w:sdtContent>
        </w:sdt>
        <w:sdt>
          <w:sdtPr>
            <w:alias w:val="skirsnis"/>
            <w:tag w:val="part_f4adf3082ec64b45acd9ae466cffec14"/>
            <w:lock w:val="sdtLocked"/>
            <w:richText/>
          </w:sdtPr>
          <w:sdtContent>
            <w:p>
              <w:pPr>
                <w:jc w:val="center"/>
                <w:rPr>
                  <w:rFonts w:ascii="Verdana" w:hAnsi="Verdana"/>
                  <w:b/>
                  <w:szCs w:val="24"/>
                  <w:lang w:eastAsia="lt-LT"/>
                </w:rPr>
              </w:pPr>
              <w:sdt>
                <w:sdtPr>
                  <w:alias w:val="Pavadinimas"/>
                  <w:tag w:val="title_f4adf3082ec64b45acd9ae466cffec14"/>
                  <w:lock w:val="sdtLocked"/>
                  <w:richText/>
                </w:sdtPr>
                <w:sdtContent>
                  <w:r>
                    <w:rPr>
                      <w:rFonts w:ascii="Verdana" w:hAnsi="Verdana"/>
                      <w:b/>
                      <w:szCs w:val="24"/>
                      <w:lang w:eastAsia="lt-LT"/>
                    </w:rPr>
                    <w:t>MARIJAMPOLĖS SAVIVALDYBĖS ADMINISTRACIJOS</w:t>
                  </w:r>
                </w:sdtContent>
              </w:sdt>
            </w:p>
          </w:sdtContent>
        </w:sdt>
        <w:sdt>
          <w:sdtPr>
            <w:alias w:val="skyrius"/>
            <w:tag w:val="part_e196eadf76ed441f94e2f5ef4d8e712f"/>
            <w:lock w:val="sdtLocked"/>
            <w:richText/>
          </w:sdtPr>
          <w:sdtContent>
            <w:p>
              <w:pPr>
                <w:ind w:right="-1"/>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e196eadf76ed441f94e2f5ef4d8e712f"/>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2024 M. BALANDŽIO 30 D. VALSTYBINĖS ŽEMĖS NUOMOS SUTARTIES NR. TAs-23 PAKEITIMO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9"/>
                <w:gridCol w:w="6079"/>
              </w:tblGrid>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2024 m. balandžio 30 d. valstybinės žemės nuomos sutarties Nr. TAs-23 pakeitimo</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 xml:space="preserve">Atsižvelgiant į Nacionalinės žemės tarnybos prie Aplinkos ministerijos 2024 m. gegužės 23 d. rašte Nr. 1SD-29133-(8.5 E) „Dėl sutarties atitikties teisės aktų reikalavimams ir galimybės ją registruoti nekilnojamojo turto registre“ pateiktas pastabas pakeisti 2024 m. balandžio 30 d. valstybinės žemės nuomos sutartį Nr. TAs-23, pagal susitarimo dėl 2024 m. balandžio 30 d. nuomos sutarties Nr. TAs-23 pakeitimo projektą, įrašant antrą žemės sklype nustatytą naudojimo būdą - pramonės ir sandėliavimo objektų teritorijos. Valstybinės žemės sklypas buvo išnuomotas Marijampolės savivaldybės  tarybos 2024 m. balandžio 29 d. sprendimu Nr. 1-174.</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Savivaldybės biudžeto lėšų nereikės. </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rengėjas - Architektūros ir teritorijų planavimo skyriaus vyriausiasis specialistas Vytautas Špokevičius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Architektūros ir teritorijų planavimo skyriumi, Teisės ir civilinės metrikacijos skyriumi, Administracijos direktoriumi</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Snieguolė Lapinskienė</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Architektūros ir teritorijų planavimo skyriui</w:t>
                    </w:r>
                  </w:p>
                </w:tc>
              </w:tr>
            </w:tbl>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headerReference w:type="default" r:id="rId18"/>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0C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D430F43A-17F0-41A2-A941-BAEF27DC27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CC10C5274343/asr"/>
  <Relationship Id="rId15" Type="http://schemas.openxmlformats.org/officeDocument/2006/relationships/hyperlink" TargetMode="External" Target="https://www.e-tar.lt/portal/lt/legalAct/TAR.62AB28ABC5FA/asr"/>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38e06d5bc634de38ad13e18959618cc" PartId="1cd28c5858bd4854b44347b2504daeb3">
    <Part Type="preambule" DocPartId="bca2300226b842d589464579cc2b5452" PartId="52cf32e88b3c4a72b4ecd7c382f4ceef"/>
    <Part Type="punktas" Nr="1" Abbr="1 p." DocPartId="25c6c00706424959adbf8d6b901cc31b" PartId="ba9623a4460d48e7bf6544fdb15dd48d"/>
    <Part Type="punktas" Nr="2" Abbr="2 p." DocPartId="576935ebf0924e75b5164220d20359a6" PartId="800b8acbc9fa410d9608597ae7cac777"/>
    <Part Type="signatura" DocPartId="d34c2935850c417d84453f571a0eb306" PartId="aedacaa195474340becd5748d54f219f"/>
  </Part>
  <Part Type="priedas" Abbr="pr." Title="(Susitarimo dėl valstybinės žemės nuomos sutarties pakeitimo projektas)" DocPartId="847e137fa4ac4282b35c02dcce9d9976" PartId="49369423c45c42f0822c165f1b284612">
    <Part Type="skirsnis" Title="SUSITARIMAS DĖL 2024 M. BALANDŽIO 30 D. VALSTYBINĖS ŽEMĖS NUOMOS SUTARTIES NR. TAs-23 PAKEITIMO" DocPartId="7fbf9e5660634f68b6c44551c990f2f1" PartId="09c8e5a9fa114f3ead84d3c1f3747a78">
      <Part Type="punktas" Nr="1" Abbr="pr. 1 p." DocPartId="114fd7499c154aed96db232bf3515f0d" PartId="00efcf6945ca49a0914bf35a985ba1cb"/>
      <Part Type="punktas" Nr="2" Abbr="pr. 2 p." DocPartId="b4f093480a1f4b599ef840dbc2118d86" PartId="38de3cadc05b4a3388fa352f5cf4733f">
        <Part Type="citata" DocPartId="1946240199924f36ba14068397637571" PartId="569345b0890048b1a02542161e598f06">
          <Part Type="punktas" Nr="3" Abbr="3 p." DocPartId="38eea5dd2b7e45c8b2723a0466ac6fc5" PartId="bfa59f4a3e4a4f92b2a126725374de2a"/>
        </Part>
      </Part>
      <Part Type="punktas" Nr="3" Abbr="pr. 3 p." DocPartId="e049fbe3840145c285aaec4d2cce3f16" PartId="d0f6a31957f04aa1ab1a5b38303f63dd">
        <Part Type="citata" DocPartId="294bc369734a46718a0de7e05fcf3f13" PartId="c50621c88a64422791abae76fe907bd7">
          <Part Type="punktas" Nr="4" Abbr="4 p." DocPartId="665d5b009eb84d1bb82cb42f0ddd94c6" PartId="4f1cd7f197194b07a948e26bb7f33849"/>
        </Part>
      </Part>
      <Part Type="punktas" Nr="4" Abbr="pr. 4 p." DocPartId="8cc70cf71af04e91a27ff93aead6710e" PartId="c79642ef6e8647c6a466bef1df697396"/>
      <Part Type="punktas" Nr="5" Abbr="pr. 5 p." DocPartId="92d323313eb94929be0aeab4dbcfd4e6" PartId="316867291eaf49938a16cb9a564b75c9"/>
      <Part Type="punktas" Nr="6" Abbr="pr. 6 p." DocPartId="30a8fcfb789b44eb9d33a2f604839fd9" PartId="38789b11f80045fd9f38fc118aad9617"/>
      <Part Type="punktas" Nr="7" Abbr="pr. 7 p." DocPartId="76435747cff84a95bdf5f74ec4798e72" PartId="2e1a71cf2fe540c991a31afa10127eee"/>
      <Part Type="punktas" Nr="8" Abbr="pr. 8 p." DocPartId="8a1130ce3930406fb704934451e66dcf" PartId="5ff1721733d04b86ba486da9519f5749"/>
    </Part>
    <Part Type="skirsnis" Title="MARIJAMPOLĖS SAVIVALDYBĖS ADMINISTRACIJOS" DocPartId="f65eb98224454eba932c72b7b11ae7ac" PartId="f4adf3082ec64b45acd9ae466cffec14"/>
    <Part Type="skyrius" Nr="999" Title="AIŠKINAMASIS RAŠTAS DĖL 2024 M. BALANDŽIO 30 D. VALSTYBINĖS ŽEMĖS NUOMOS SUTARTIES NR. TAs-23 PAKEITIMO" DocPartId="146e03181a0e4ccf815f360c4729cb9c" PartId="e196eadf76ed441f94e2f5ef4d8e712f"/>
  </Part>
</Parts>
</file>

<file path=customXml/itemProps1.xml><?xml version="1.0" encoding="utf-8"?>
<ds:datastoreItem xmlns:ds="http://schemas.openxmlformats.org/officeDocument/2006/customXml" ds:itemID="{D7FE2B37-8A25-433F-AB0C-2EC4970F227F}">
  <ds:schemaRefs>
    <ds:schemaRef ds:uri="http://schemas.openxmlformats.org/officeDocument/2006/bibliography"/>
  </ds:schemaRefs>
</ds:datastoreItem>
</file>

<file path=customXml/itemProps2.xml><?xml version="1.0" encoding="utf-8"?>
<ds:datastoreItem xmlns:ds="http://schemas.openxmlformats.org/officeDocument/2006/customXml" ds:itemID="{DC6EA684-DA00-4478-A832-6CBA1D6F56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845</Words>
  <Characters>5837</Characters>
  <Application>Microsoft Office Word</Application>
  <DocSecurity>4</DocSecurity>
  <Lines>208</Lines>
  <Paragraphs>66</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6616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2024-08-14T11:03:00Z</dcterms:created>
  <dc:creator>Vytautas Špokevičius</dc:creator>
  <lastModifiedBy>adlibuser</lastModifiedBy>
  <lastPrinted>1899-12-31T22:00:00Z</lastPrinted>
  <dcterms:modified xsi:type="dcterms:W3CDTF">2024-08-14T11:03:00Z</dcterms:modified>
  <revision>2</revision>
  <dc:title/>
</coreProperties>
</file>