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5c03c49014442e937e774bbf335115"/>
        <w:lock w:val="sdtLocked"/>
        <w:richText/>
      </w:sdtPr>
      <w:sdtContent>
        <w:p w14:paraId="47EA1490" w14:textId="77777777">
          <w:pPr>
            <w:tabs>
              <w:tab w:val="center" w:pos="4513"/>
              <w:tab w:val="right" w:pos="9026"/>
            </w:tabs>
          </w:pPr>
        </w:p>
        <w:p w14:paraId="055476D5" w14:textId="0B52C3B6">
          <w:pPr>
            <w:ind w:left="6480" w:firstLine="324"/>
            <w:rPr>
              <w:b/>
              <w:szCs w:val="24"/>
            </w:rPr>
          </w:pPr>
          <w:r>
            <w:rPr>
              <w:b/>
              <w:szCs w:val="24"/>
            </w:rPr>
            <w:t>Projektas</w:t>
          </w:r>
        </w:p>
        <w:p w14:paraId="399A02A1" w14:textId="77777777">
          <w:pPr>
            <w:jc w:val="center"/>
            <w:rPr>
              <w:b/>
              <w:bCs/>
              <w:caps/>
              <w:szCs w:val="24"/>
            </w:rPr>
          </w:pPr>
        </w:p>
        <w:p w14:paraId="60268AE4" w14:textId="77777777">
          <w:pPr>
            <w:jc w:val="center"/>
            <w:rPr>
              <w:b/>
              <w:bCs/>
              <w:caps/>
              <w:szCs w:val="24"/>
            </w:rPr>
          </w:pPr>
          <w:r>
            <w:rPr>
              <w:b/>
              <w:bCs/>
              <w:caps/>
              <w:szCs w:val="24"/>
            </w:rPr>
            <w:t>LIETUVOS RESPUBLIKOS</w:t>
          </w:r>
        </w:p>
        <w:p w14:paraId="41AB49BC" w14:textId="6D3CD907">
          <w:pPr>
            <w:jc w:val="center"/>
            <w:rPr>
              <w:b/>
              <w:bCs/>
              <w:caps/>
            </w:rPr>
          </w:pPr>
          <w:r>
            <w:rPr>
              <w:b/>
              <w:bCs/>
              <w:caps/>
            </w:rPr>
            <w:t>MOKSLO IR STUDIJŲ ĮSTATYMO NR. XI-242 4, 10, 11, 15, 27, 28, 35, 38, 39, 48, 52, 53, 56, 58, 60, 65, 66, 67, 69, 71, 72, 72</w:t>
          </w:r>
          <w:r>
            <w:rPr>
              <w:b/>
              <w:bCs/>
              <w:caps/>
              <w:vertAlign w:val="superscript"/>
            </w:rPr>
            <w:t>1</w:t>
          </w:r>
          <w:r>
            <w:rPr>
              <w:b/>
              <w:bCs/>
              <w:caps/>
            </w:rPr>
            <w:t>, 73, 75</w:t>
          </w:r>
          <w:r>
            <w:rPr>
              <w:b/>
              <w:bCs/>
              <w:caps/>
              <w:vertAlign w:val="superscript"/>
            </w:rPr>
            <w:t>3</w:t>
          </w:r>
          <w:r>
            <w:rPr>
              <w:b/>
              <w:bCs/>
              <w:caps/>
            </w:rPr>
            <w:t>, 77, 85 STRAIPSNIŲ PAKEITIMO IR ĮSTATYMO PAPILDYMO 64</w:t>
          </w:r>
          <w:r>
            <w:rPr>
              <w:b/>
              <w:bCs/>
              <w:caps/>
              <w:vertAlign w:val="superscript"/>
            </w:rPr>
            <w:t>1</w:t>
          </w:r>
          <w:r>
            <w:rPr>
              <w:b/>
              <w:bCs/>
              <w:caps/>
            </w:rPr>
            <w:t xml:space="preserve"> STRAIPSNIU ĮSTATYMO NR. XIV-1257 12, 13 IR 15 STRAIPSNIŲ PAKEITIMO</w:t>
          </w:r>
        </w:p>
        <w:p w14:paraId="63388344" w14:textId="7EE71827">
          <w:pPr>
            <w:jc w:val="center"/>
            <w:rPr>
              <w:caps/>
              <w:szCs w:val="24"/>
            </w:rPr>
          </w:pPr>
          <w:r>
            <w:rPr>
              <w:b/>
              <w:caps/>
              <w:szCs w:val="24"/>
            </w:rPr>
            <w:t>ĮSTATYMas</w:t>
          </w:r>
        </w:p>
        <w:p w14:paraId="0A10BCF8" w14:textId="77777777">
          <w:pPr>
            <w:jc w:val="center"/>
            <w:rPr>
              <w:b/>
              <w:caps/>
              <w:szCs w:val="24"/>
            </w:rPr>
          </w:pPr>
        </w:p>
        <w:p w14:paraId="3F2E33D6" w14:textId="4353F475">
          <w:pPr>
            <w:jc w:val="center"/>
          </w:pPr>
          <w:r>
            <w:t xml:space="preserve">2026 m.               d. Nr.</w:t>
          </w:r>
        </w:p>
        <w:p w14:paraId="6A8765FE" w14:textId="77777777">
          <w:pPr>
            <w:jc w:val="center"/>
            <w:rPr>
              <w:szCs w:val="24"/>
            </w:rPr>
          </w:pPr>
          <w:r>
            <w:rPr>
              <w:szCs w:val="24"/>
            </w:rPr>
            <w:t>Vilnius</w:t>
          </w:r>
        </w:p>
        <w:p w14:paraId="7E01EEE9" w14:textId="5BCA91B2">
          <w:pPr>
            <w:spacing w:line="360" w:lineRule="auto"/>
            <w:jc w:val="center"/>
            <w:rPr>
              <w:b/>
              <w:bCs/>
              <w:color w:val="000000"/>
              <w:lang w:eastAsia="lt-LT"/>
            </w:rPr>
          </w:pPr>
        </w:p>
        <w:p w14:paraId="03398F73" w14:textId="77777777">
          <w:pPr>
            <w:spacing w:line="360" w:lineRule="auto"/>
            <w:jc w:val="center"/>
            <w:rPr>
              <w:b/>
              <w:bCs/>
              <w:color w:val="000000"/>
              <w:szCs w:val="24"/>
              <w:lang w:eastAsia="lt-LT"/>
            </w:rPr>
          </w:pPr>
        </w:p>
        <w:sdt>
          <w:sdtPr>
            <w:alias w:val="1 str."/>
            <w:tag w:val="part_1a9c087923ab4b3dadf581cd31e75187"/>
            <w:lock w:val="sdtLocked"/>
            <w:richText/>
          </w:sdtPr>
          <w:sdtContent>
            <w:p w14:paraId="0220C484" w14:textId="7A3BF343">
              <w:pPr>
                <w:spacing w:line="276" w:lineRule="auto"/>
                <w:ind w:firstLine="720"/>
                <w:jc w:val="both"/>
                <w:rPr>
                  <w:b/>
                  <w:bCs/>
                  <w:color w:val="000000"/>
                  <w:szCs w:val="24"/>
                  <w:lang w:eastAsia="lt-LT"/>
                </w:rPr>
              </w:pPr>
              <w:sdt>
                <w:sdtPr>
                  <w:alias w:val="Numeris"/>
                  <w:tag w:val="nr_1a9c087923ab4b3dadf581cd31e75187"/>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1a9c087923ab4b3dadf581cd31e75187"/>
                  <w:lock w:val="sdtLocked"/>
                  <w:richText/>
                </w:sdtPr>
                <w:sdtContent>
                  <w:r>
                    <w:rPr>
                      <w:b/>
                      <w:bCs/>
                      <w:color w:val="000000"/>
                      <w:szCs w:val="24"/>
                      <w:lang w:eastAsia="lt-LT"/>
                    </w:rPr>
                    <w:t>12 straipsnio pakeitimas</w:t>
                  </w:r>
                </w:sdtContent>
              </w:sdt>
            </w:p>
            <w:sdt>
              <w:sdtPr>
                <w:alias w:val="1 str. 1 d."/>
                <w:tag w:val="part_5cb88a43fc49496fb5c125bf94b4d7f9"/>
                <w:lock w:val="sdtLocked"/>
                <w:richText/>
              </w:sdtPr>
              <w:sdtContent>
                <w:p w14:paraId="3E1FBE1E" w14:textId="61554C4D">
                  <w:pPr>
                    <w:spacing w:line="276" w:lineRule="auto"/>
                    <w:ind w:firstLine="720"/>
                    <w:jc w:val="both"/>
                    <w:rPr>
                      <w:bCs/>
                      <w:color w:val="000000"/>
                      <w:szCs w:val="24"/>
                      <w:lang w:eastAsia="lt-LT"/>
                    </w:rPr>
                  </w:pPr>
                  <w:r>
                    <w:rPr>
                      <w:bCs/>
                      <w:color w:val="000000"/>
                      <w:szCs w:val="24"/>
                      <w:lang w:eastAsia="lt-LT"/>
                    </w:rPr>
                    <w:t>Pakeisti 12 straipsnį ir jį išdėstyti taip:</w:t>
                  </w:r>
                </w:p>
                <w:sdt>
                  <w:sdtPr>
                    <w:alias w:val="citata"/>
                    <w:tag w:val="part_4277ded6fb6a45e59c6e7b992d5db2f8"/>
                    <w:lock w:val="sdtLocked"/>
                    <w:richText/>
                  </w:sdtPr>
                  <w:sdtContent>
                    <w:sdt>
                      <w:sdtPr>
                        <w:alias w:val="12 str."/>
                        <w:tag w:val="part_53c9444a58e64804ad19114dfad5c378"/>
                        <w:lock w:val="sdtLocked"/>
                        <w:richText/>
                      </w:sdtPr>
                      <w:sdtContent>
                        <w:p w14:paraId="08CD680B" w14:textId="2C155F90">
                          <w:pPr>
                            <w:spacing w:line="276" w:lineRule="auto"/>
                            <w:ind w:firstLine="720"/>
                            <w:jc w:val="both"/>
                            <w:rPr>
                              <w:b/>
                              <w:bCs/>
                              <w:color w:val="000000"/>
                              <w:lang w:eastAsia="lt-LT"/>
                            </w:rPr>
                          </w:pPr>
                          <w:r>
                            <w:rPr>
                              <w:color w:val="000000"/>
                              <w:lang w:eastAsia="lt-LT"/>
                            </w:rPr>
                            <w:t>„</w:t>
                          </w:r>
                          <w:sdt>
                            <w:sdtPr>
                              <w:alias w:val="Numeris"/>
                              <w:tag w:val="nr_53c9444a58e64804ad19114dfad5c378"/>
                              <w:lock w:val="sdtLocked"/>
                              <w:richText/>
                            </w:sdtPr>
                            <w:sdtContent>
                              <w:r>
                                <w:rPr>
                                  <w:b/>
                                  <w:bCs/>
                                  <w:color w:val="000000"/>
                                  <w:lang w:eastAsia="lt-LT"/>
                                </w:rPr>
                                <w:t>12</w:t>
                              </w:r>
                            </w:sdtContent>
                          </w:sdt>
                          <w:r>
                            <w:rPr>
                              <w:b/>
                              <w:bCs/>
                              <w:color w:val="000000"/>
                              <w:lang w:eastAsia="lt-LT"/>
                            </w:rPr>
                            <w:t> straipsnis. </w:t>
                          </w:r>
                          <w:sdt>
                            <w:sdtPr>
                              <w:alias w:val="Pavadinimas"/>
                              <w:tag w:val="title_53c9444a58e64804ad19114dfad5c378"/>
                              <w:lock w:val="sdtLocked"/>
                              <w:richText/>
                            </w:sdtPr>
                            <w:sdtContent>
                              <w:r>
                                <w:rPr>
                                  <w:b/>
                                  <w:bCs/>
                                  <w:color w:val="000000"/>
                                  <w:lang w:eastAsia="lt-LT"/>
                                </w:rPr>
                                <w:t>52 straipsnio pakeitimas</w:t>
                              </w:r>
                            </w:sdtContent>
                          </w:sdt>
                        </w:p>
                        <w:sdt>
                          <w:sdtPr>
                            <w:alias w:val="12 str. 1 d."/>
                            <w:tag w:val="part_90f2b61c425c4c039bfd2eed8164604d"/>
                            <w:lock w:val="sdtLocked"/>
                            <w:richText/>
                          </w:sdtPr>
                          <w:sdtContent>
                            <w:p w14:paraId="05616DFA" w14:textId="77777777">
                              <w:pPr>
                                <w:spacing w:line="276" w:lineRule="auto"/>
                                <w:ind w:firstLine="720"/>
                                <w:jc w:val="both"/>
                                <w:rPr>
                                  <w:color w:val="000000"/>
                                  <w:szCs w:val="24"/>
                                  <w:lang w:eastAsia="lt-LT"/>
                                </w:rPr>
                              </w:pPr>
                              <w:r>
                                <w:rPr>
                                  <w:color w:val="000000"/>
                                  <w:szCs w:val="24"/>
                                  <w:lang w:eastAsia="lt-LT"/>
                                </w:rPr>
                                <w:t>Pakeisti 52 straipsnį ir jį išdėstyti taip:</w:t>
                              </w:r>
                            </w:p>
                            <w:p w14:paraId="05C4CD6B" w14:textId="77777777">
                              <w:pPr>
                                <w:spacing w:line="276" w:lineRule="auto"/>
                                <w:ind w:firstLine="720"/>
                                <w:jc w:val="both"/>
                                <w:rPr>
                                  <w:color w:val="000000"/>
                                  <w:szCs w:val="24"/>
                                  <w:lang w:eastAsia="lt-LT"/>
                                </w:rPr>
                              </w:pPr>
                              <w:r>
                                <w:rPr>
                                  <w:color w:val="000000"/>
                                  <w:szCs w:val="24"/>
                                  <w:lang w:eastAsia="lt-LT"/>
                                </w:rPr>
                                <w:t>„</w:t>
                              </w:r>
                              <w:r>
                                <w:rPr>
                                  <w:b/>
                                  <w:bCs/>
                                  <w:color w:val="000000"/>
                                  <w:szCs w:val="24"/>
                                  <w:lang w:eastAsia="lt-LT"/>
                                </w:rPr>
                                <w:t>52 straipsnis. Studijų sistemos sandara ir aukštojo mokslo kvalifikacijos</w:t>
                              </w:r>
                            </w:p>
                          </w:sdtContent>
                        </w:sdt>
                        <w:sdt>
                          <w:sdtPr>
                            <w:alias w:val="12 str. 1 d."/>
                            <w:tag w:val="part_eb5cca164f4b4a19ab042ff37fc0e9ad"/>
                            <w:lock w:val="sdtLocked"/>
                            <w:richText/>
                          </w:sdtPr>
                          <w:sdtContent>
                            <w:p w14:paraId="6A0931D0" w14:textId="2EEC4215">
                              <w:pPr>
                                <w:spacing w:line="276" w:lineRule="auto"/>
                                <w:ind w:firstLine="720"/>
                                <w:jc w:val="both"/>
                                <w:rPr>
                                  <w:color w:val="000000"/>
                                  <w:szCs w:val="24"/>
                                  <w:lang w:eastAsia="lt-LT"/>
                                </w:rPr>
                              </w:pPr>
                              <w:sdt>
                                <w:sdtPr>
                                  <w:alias w:val="Numeris"/>
                                  <w:tag w:val="nr_eb5cca164f4b4a19ab042ff37fc0e9ad"/>
                                  <w:lock w:val="sdtLocked"/>
                                  <w:richText/>
                                </w:sdtPr>
                                <w:sdtContent>
                                  <w:r>
                                    <w:rPr>
                                      <w:color w:val="000000"/>
                                      <w:szCs w:val="24"/>
                                      <w:lang w:eastAsia="lt-LT"/>
                                    </w:rPr>
                                    <w:t>1</w:t>
                                  </w:r>
                                </w:sdtContent>
                              </w:sdt>
                              <w:r>
                                <w:rPr>
                                  <w:color w:val="000000"/>
                                  <w:szCs w:val="24"/>
                                  <w:lang w:eastAsia="lt-LT"/>
                                </w:rPr>
                                <w:t>. Studijų sistemos sandara:</w:t>
                              </w:r>
                            </w:p>
                            <w:sdt>
                              <w:sdtPr>
                                <w:alias w:val="12 str. 1 d. 1 p."/>
                                <w:tag w:val="part_d10296073d7149c6827ef4ae835bbfe2"/>
                                <w:lock w:val="sdtLocked"/>
                                <w:richText/>
                              </w:sdtPr>
                              <w:sdtContent>
                                <w:p w14:paraId="7DC8F318" w14:textId="77777777">
                                  <w:pPr>
                                    <w:spacing w:line="276" w:lineRule="auto"/>
                                    <w:ind w:firstLine="720"/>
                                    <w:jc w:val="both"/>
                                    <w:rPr>
                                      <w:color w:val="000000"/>
                                      <w:szCs w:val="24"/>
                                      <w:lang w:eastAsia="lt-LT"/>
                                    </w:rPr>
                                  </w:pPr>
                                  <w:sdt>
                                    <w:sdtPr>
                                      <w:alias w:val="Numeris"/>
                                      <w:tag w:val="nr_d10296073d7149c6827ef4ae835bbfe2"/>
                                      <w:lock w:val="sdtLocked"/>
                                      <w:richText/>
                                    </w:sdtPr>
                                    <w:sdtContent>
                                      <w:r>
                                        <w:rPr>
                                          <w:color w:val="000000"/>
                                          <w:szCs w:val="24"/>
                                          <w:lang w:eastAsia="lt-LT"/>
                                        </w:rPr>
                                        <w:t>1</w:t>
                                      </w:r>
                                    </w:sdtContent>
                                  </w:sdt>
                                  <w:r>
                                    <w:rPr>
                                      <w:color w:val="000000"/>
                                      <w:szCs w:val="24"/>
                                      <w:lang w:eastAsia="lt-LT"/>
                                    </w:rPr>
                                    <w:t>) pakopinės studijos – kvalifikacijai pagal Lietuvos kvalifikacijų sandaros penktąjį lygį,</w:t>
                                  </w:r>
                                  <w:r>
                                    <w:rPr>
                                      <w:b/>
                                      <w:bCs/>
                                      <w:color w:val="000000"/>
                                      <w:szCs w:val="24"/>
                                      <w:lang w:eastAsia="lt-LT"/>
                                    </w:rPr>
                                    <w:t> </w:t>
                                  </w:r>
                                  <w:r>
                                    <w:rPr>
                                      <w:color w:val="000000"/>
                                      <w:szCs w:val="24"/>
                                      <w:lang w:eastAsia="lt-LT"/>
                                    </w:rPr>
                                    <w:t>kvalifikaciniam laipsniui arba mokslo, meno daktaro laipsniui įgyti;</w:t>
                                  </w:r>
                                </w:p>
                              </w:sdtContent>
                            </w:sdt>
                            <w:sdt>
                              <w:sdtPr>
                                <w:alias w:val="12 str. 1 d. 2 p."/>
                                <w:tag w:val="part_9a18f2129a2b42f082d44d2663d044e4"/>
                                <w:lock w:val="sdtLocked"/>
                                <w:richText/>
                              </w:sdtPr>
                              <w:sdtContent>
                                <w:p w14:paraId="2122E6AB" w14:textId="77777777">
                                  <w:pPr>
                                    <w:spacing w:line="276" w:lineRule="auto"/>
                                    <w:ind w:firstLine="720"/>
                                    <w:jc w:val="both"/>
                                    <w:rPr>
                                      <w:color w:val="000000"/>
                                      <w:szCs w:val="24"/>
                                      <w:lang w:eastAsia="lt-LT"/>
                                    </w:rPr>
                                  </w:pPr>
                                  <w:sdt>
                                    <w:sdtPr>
                                      <w:alias w:val="Numeris"/>
                                      <w:tag w:val="nr_9a18f2129a2b42f082d44d2663d044e4"/>
                                      <w:lock w:val="sdtLocked"/>
                                      <w:richText/>
                                    </w:sdtPr>
                                    <w:sdtContent>
                                      <w:r>
                                        <w:rPr>
                                          <w:color w:val="000000"/>
                                          <w:szCs w:val="24"/>
                                          <w:lang w:eastAsia="lt-LT"/>
                                        </w:rPr>
                                        <w:t>2</w:t>
                                      </w:r>
                                    </w:sdtContent>
                                  </w:sdt>
                                  <w:r>
                                    <w:rPr>
                                      <w:color w:val="000000"/>
                                      <w:szCs w:val="24"/>
                                      <w:lang w:eastAsia="lt-LT"/>
                                    </w:rPr>
                                    <w:t>) profesinės studijos – kvalifikacijai įgyti ir pasirengti savarankiškai praktinei veiklai.</w:t>
                                  </w:r>
                                </w:p>
                              </w:sdtContent>
                            </w:sdt>
                          </w:sdtContent>
                        </w:sdt>
                        <w:sdt>
                          <w:sdtPr>
                            <w:alias w:val="12 str. 2 d."/>
                            <w:tag w:val="part_176d4beb46a74c8f8065ae1b82ac4a77"/>
                            <w:lock w:val="sdtLocked"/>
                            <w:richText/>
                          </w:sdtPr>
                          <w:sdtContent>
                            <w:p w14:paraId="52F7E6D7" w14:textId="77777777">
                              <w:pPr>
                                <w:spacing w:line="276" w:lineRule="auto"/>
                                <w:ind w:firstLine="720"/>
                                <w:jc w:val="both"/>
                                <w:rPr>
                                  <w:color w:val="000000"/>
                                  <w:szCs w:val="24"/>
                                  <w:lang w:eastAsia="lt-LT"/>
                                </w:rPr>
                              </w:pPr>
                              <w:sdt>
                                <w:sdtPr>
                                  <w:alias w:val="Numeris"/>
                                  <w:tag w:val="nr_176d4beb46a74c8f8065ae1b82ac4a77"/>
                                  <w:lock w:val="sdtLocked"/>
                                  <w:richText/>
                                </w:sdtPr>
                                <w:sdtContent>
                                  <w:r>
                                    <w:rPr>
                                      <w:color w:val="000000"/>
                                      <w:szCs w:val="24"/>
                                      <w:lang w:eastAsia="lt-LT"/>
                                    </w:rPr>
                                    <w:t>2</w:t>
                                  </w:r>
                                </w:sdtContent>
                              </w:sdt>
                              <w:r>
                                <w:rPr>
                                  <w:color w:val="000000"/>
                                  <w:szCs w:val="24"/>
                                  <w:lang w:eastAsia="lt-LT"/>
                                </w:rPr>
                                <w:t>. Pakopinės studijos gali būti šių pakopų: trumpoji – kvalifikacijai pagal Lietuvos kvalifikacijų sandaros penktąjį lygį įgyti,</w:t>
                              </w:r>
                              <w:r>
                                <w:rPr>
                                  <w:b/>
                                  <w:bCs/>
                                  <w:color w:val="000000"/>
                                  <w:szCs w:val="24"/>
                                  <w:lang w:eastAsia="lt-LT"/>
                                </w:rPr>
                                <w:t> </w:t>
                              </w:r>
                              <w:r>
                                <w:rPr>
                                  <w:color w:val="000000"/>
                                  <w:szCs w:val="24"/>
                                  <w:lang w:eastAsia="lt-LT"/>
                                </w:rPr>
                                <w:t>pirmoji ir antroji – kvalifikaciniam (profesinio bakalauro, bakalauro, profesinio magistro, magistro) laipsniui įgyti, trečioji – mokslo, meno daktaro laipsniui įgyti.</w:t>
                              </w:r>
                            </w:p>
                          </w:sdtContent>
                        </w:sdt>
                        <w:sdt>
                          <w:sdtPr>
                            <w:alias w:val="12 str. 3 d."/>
                            <w:tag w:val="part_1e2c7d947bdb46f294143f4f01cf3509"/>
                            <w:lock w:val="sdtLocked"/>
                            <w:richText/>
                          </w:sdtPr>
                          <w:sdtContent>
                            <w:p w14:paraId="0B5FB334" w14:textId="77777777">
                              <w:pPr>
                                <w:spacing w:line="276" w:lineRule="auto"/>
                                <w:ind w:firstLine="720"/>
                                <w:jc w:val="both"/>
                                <w:rPr>
                                  <w:color w:val="000000"/>
                                  <w:szCs w:val="24"/>
                                  <w:lang w:eastAsia="lt-LT"/>
                                </w:rPr>
                              </w:pPr>
                              <w:sdt>
                                <w:sdtPr>
                                  <w:alias w:val="Numeris"/>
                                  <w:tag w:val="nr_1e2c7d947bdb46f294143f4f01cf3509"/>
                                  <w:lock w:val="sdtLocked"/>
                                  <w:richText/>
                                </w:sdtPr>
                                <w:sdtContent>
                                  <w:r>
                                    <w:rPr>
                                      <w:color w:val="000000"/>
                                      <w:szCs w:val="24"/>
                                      <w:lang w:eastAsia="lt-LT"/>
                                    </w:rPr>
                                    <w:t>3</w:t>
                                  </w:r>
                                </w:sdtContent>
                              </w:sdt>
                              <w:r>
                                <w:rPr>
                                  <w:color w:val="000000"/>
                                  <w:szCs w:val="24"/>
                                  <w:lang w:eastAsia="lt-LT"/>
                                </w:rPr>
                                <w:t>. Trumposios pakopos studijos grindžiamos profesine praktika. Asmenims, baigusiems trumposios pakopos studijas, suteikiama kvalifikacija, suteikianti teisę užsiimti profesine veikla ir (arba) tęsti studijas pagal pirmosios pakopos ir vientisųjų studijų programas.</w:t>
                              </w:r>
                            </w:p>
                          </w:sdtContent>
                        </w:sdt>
                        <w:sdt>
                          <w:sdtPr>
                            <w:alias w:val="12 str. 4 d."/>
                            <w:tag w:val="part_80db6b0eaeed4e1685060425428a6d48"/>
                            <w:lock w:val="sdtLocked"/>
                            <w:richText/>
                          </w:sdtPr>
                          <w:sdtContent>
                            <w:p w14:paraId="716A9759" w14:textId="77777777">
                              <w:pPr>
                                <w:spacing w:line="276" w:lineRule="auto"/>
                                <w:ind w:firstLine="720"/>
                                <w:jc w:val="both"/>
                                <w:rPr>
                                  <w:color w:val="000000"/>
                                  <w:szCs w:val="24"/>
                                  <w:lang w:eastAsia="lt-LT"/>
                                </w:rPr>
                              </w:pPr>
                              <w:sdt>
                                <w:sdtPr>
                                  <w:alias w:val="Numeris"/>
                                  <w:tag w:val="nr_80db6b0eaeed4e1685060425428a6d48"/>
                                  <w:lock w:val="sdtLocked"/>
                                  <w:richText/>
                                </w:sdtPr>
                                <w:sdtContent>
                                  <w:r>
                                    <w:rPr>
                                      <w:color w:val="000000"/>
                                      <w:szCs w:val="24"/>
                                      <w:lang w:eastAsia="lt-LT"/>
                                    </w:rPr>
                                    <w:t>4</w:t>
                                  </w:r>
                                </w:sdtContent>
                              </w:sdt>
                              <w:r>
                                <w:rPr>
                                  <w:color w:val="000000"/>
                                  <w:szCs w:val="24"/>
                                  <w:lang w:eastAsia="lt-LT"/>
                                </w:rPr>
                                <w:t>. Pirmosios pakopos koleginės studijos grindžiamos profesine praktika ir ne žemesnio kaip patenkinamo lygio tam tikros (tam tikrų) mokslo (meno) krypties (krypčių) taikomaisiais moksliniais tyrimais ir eksperimentine plėtra ir (arba) meno veikla švietimo, mokslo ir sporto ministro nustatyta tvarka. Pirmosios pakopos universitetinės studijos grindžiamos ne žemesnio kaip patenkinamo lygio tam tikros (tam tikrų) mokslo (meno) krypties (krypčių) moksliniais tyrimais ir eksperimentine plėtra ir (arba) meno veikla švietimo, mokslo ir sporto ministro nustatyta tvarka. Asmenims, baigusiems pirmosios pakopos kolegines studijas, suteikiamas profesinio bakalauro kvalifikacinis laipsnis, baigusiems universitetines studijas, – bakalauro kvalifikacinis laipsnis, suteikiantys teisę užsiimti profesine veikla ir (arba) tęsti studijas aukštosios mokyklos nustatyta tvarka antrojoje studijų pakopoje.</w:t>
                              </w:r>
                            </w:p>
                          </w:sdtContent>
                        </w:sdt>
                        <w:sdt>
                          <w:sdtPr>
                            <w:alias w:val="12 str. 5 d."/>
                            <w:tag w:val="part_cbcb7a3b5e63421aba0801807f6294b9"/>
                            <w:lock w:val="sdtLocked"/>
                            <w:richText/>
                          </w:sdtPr>
                          <w:sdtContent>
                            <w:p w14:paraId="213D19C9" w14:textId="33051992">
                              <w:pPr>
                                <w:spacing w:line="276" w:lineRule="auto"/>
                                <w:ind w:firstLine="720"/>
                                <w:jc w:val="both"/>
                                <w:rPr>
                                  <w:color w:val="000000"/>
                                  <w:szCs w:val="24"/>
                                  <w:lang w:eastAsia="lt-LT"/>
                                </w:rPr>
                              </w:pPr>
                              <w:sdt>
                                <w:sdtPr>
                                  <w:alias w:val="Numeris"/>
                                  <w:tag w:val="nr_cbcb7a3b5e63421aba0801807f6294b9"/>
                                  <w:lock w:val="sdtLocked"/>
                                  <w:richText/>
                                </w:sdtPr>
                                <w:sdtContent>
                                  <w:r>
                                    <w:rPr>
                                      <w:color w:val="000000"/>
                                      <w:szCs w:val="24"/>
                                      <w:lang w:eastAsia="lt-LT"/>
                                    </w:rPr>
                                    <w:t>5</w:t>
                                  </w:r>
                                </w:sdtContent>
                              </w:sdt>
                              <w:r>
                                <w:rPr>
                                  <w:color w:val="000000"/>
                                  <w:szCs w:val="24"/>
                                  <w:lang w:eastAsia="lt-LT"/>
                                </w:rPr>
                                <w:t>. Antrosios pakopos koleginės studijos grindžiamos profesine praktika ir ne žemesnio kaip gero lygio tam tikros (tam tikrų) mokslo (meno) krypties (krypčių) taikomaisiais moksliniais tyrimais ir eksperimentine plėtra ir (arba) meno veikla švietimo, mokslo ir sporto ministro nustatyta tvarka. Antrosios pakopos universitetinės studijos grindžiamos ne žemesnio kaip gero lygio tam tikros (tam tikrų) mokslo (meno) krypties (krypčių) moksliniais tyrimais ir eksperimentine plėtra ir (arba) meno veikla švietimo, mokslo ir sporto ministro nustatyta tvarka, išskyrus šio straipsnio 9 dalyje nurodytą atvejį. Asmenims, baigusiems antrosios pakopos kolegines studijas, suteikiamas profesinio magistro, baigusiems universitetines studijas, – magistro kvalifikaciniai laipsniai, suteikiantys teisę užsiimti profesine veikla ir (arba) universiteto nustatyta tvarka tęsti studijas doktorantūroje.</w:t>
                              </w:r>
                            </w:p>
                          </w:sdtContent>
                        </w:sdt>
                        <w:sdt>
                          <w:sdtPr>
                            <w:alias w:val="12 str. 6 d."/>
                            <w:tag w:val="part_f77bc218a59f406da7828996612038b1"/>
                            <w:lock w:val="sdtLocked"/>
                            <w:richText/>
                          </w:sdtPr>
                          <w:sdtContent>
                            <w:p w14:paraId="4012EF96" w14:textId="77777777">
                              <w:pPr>
                                <w:spacing w:line="276" w:lineRule="auto"/>
                                <w:ind w:firstLine="720"/>
                                <w:jc w:val="both"/>
                                <w:rPr>
                                  <w:color w:val="000000"/>
                                  <w:szCs w:val="24"/>
                                  <w:lang w:eastAsia="lt-LT"/>
                                </w:rPr>
                              </w:pPr>
                              <w:sdt>
                                <w:sdtPr>
                                  <w:alias w:val="Numeris"/>
                                  <w:tag w:val="nr_f77bc218a59f406da7828996612038b1"/>
                                  <w:lock w:val="sdtLocked"/>
                                  <w:richText/>
                                </w:sdtPr>
                                <w:sdtContent>
                                  <w:r>
                                    <w:rPr>
                                      <w:color w:val="000000"/>
                                      <w:szCs w:val="24"/>
                                      <w:lang w:eastAsia="lt-LT"/>
                                    </w:rPr>
                                    <w:t>6</w:t>
                                  </w:r>
                                </w:sdtContent>
                              </w:sdt>
                              <w:r>
                                <w:rPr>
                                  <w:color w:val="000000"/>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12 str. 7 d."/>
                            <w:tag w:val="part_da2763cb95074db0bda613dea9923a6d"/>
                            <w:lock w:val="sdtLocked"/>
                            <w:richText/>
                          </w:sdtPr>
                          <w:sdtContent>
                            <w:p w14:paraId="317E36D8" w14:textId="77777777">
                              <w:pPr>
                                <w:spacing w:line="276" w:lineRule="auto"/>
                                <w:ind w:firstLine="720"/>
                                <w:jc w:val="both"/>
                                <w:rPr>
                                  <w:color w:val="000000"/>
                                  <w:szCs w:val="24"/>
                                  <w:lang w:eastAsia="lt-LT"/>
                                </w:rPr>
                              </w:pPr>
                              <w:sdt>
                                <w:sdtPr>
                                  <w:alias w:val="Numeris"/>
                                  <w:tag w:val="nr_da2763cb95074db0bda613dea9923a6d"/>
                                  <w:lock w:val="sdtLocked"/>
                                  <w:richText/>
                                </w:sdtPr>
                                <w:sdtContent>
                                  <w:r>
                                    <w:rPr>
                                      <w:color w:val="000000"/>
                                      <w:szCs w:val="24"/>
                                      <w:lang w:eastAsia="lt-LT"/>
                                    </w:rPr>
                                    <w:t>7</w:t>
                                  </w:r>
                                </w:sdtContent>
                              </w:sdt>
                              <w:r>
                                <w:rPr>
                                  <w:color w:val="000000"/>
                                  <w:szCs w:val="24"/>
                                  <w:lang w:eastAsia="lt-LT"/>
                                </w:rPr>
                                <w:t>. Teisės aktų nustatytais atvejais studijos magistro kvalifikaciniam laipsniui įgyti gali būti vientisosios – apimti universitetines pirmosios ir antrosios pakopų studijas.</w:t>
                              </w:r>
                            </w:p>
                          </w:sdtContent>
                        </w:sdt>
                        <w:sdt>
                          <w:sdtPr>
                            <w:alias w:val="12 str. 8 d."/>
                            <w:tag w:val="part_48ddc6b9be2940dc81081f11be854af4"/>
                            <w:lock w:val="sdtLocked"/>
                            <w:richText/>
                          </w:sdtPr>
                          <w:sdtContent>
                            <w:p w14:paraId="520ABEC8" w14:textId="24B1EBBE">
                              <w:pPr>
                                <w:spacing w:line="276" w:lineRule="auto"/>
                                <w:ind w:firstLine="720"/>
                                <w:jc w:val="both"/>
                                <w:rPr>
                                  <w:color w:val="000000"/>
                                  <w:szCs w:val="24"/>
                                  <w:lang w:eastAsia="lt-LT"/>
                                </w:rPr>
                              </w:pPr>
                              <w:sdt>
                                <w:sdtPr>
                                  <w:alias w:val="Numeris"/>
                                  <w:tag w:val="nr_48ddc6b9be2940dc81081f11be854af4"/>
                                  <w:lock w:val="sdtLocked"/>
                                  <w:richText/>
                                </w:sdtPr>
                                <w:sdtContent>
                                  <w:r>
                                    <w:rPr>
                                      <w:color w:val="000000"/>
                                      <w:szCs w:val="24"/>
                                      <w:lang w:eastAsia="lt-LT"/>
                                    </w:rPr>
                                    <w:t>8</w:t>
                                  </w:r>
                                </w:sdtContent>
                              </w:sdt>
                              <w:r>
                                <w:rPr>
                                  <w:color w:val="000000"/>
                                  <w:szCs w:val="24"/>
                                  <w:lang w:eastAsia="lt-LT"/>
                                </w:rPr>
                                <w:t>. Trečiosios pakopos studijos grindžiamos ne žemesnio kaip labai gero lygio tam tikros mokslo (meno) krypties moksliniais tyrimais ir eksperimentine plėtra ir (arba) meno veikla švietimo, mokslo ir sporto ministro nustatyta tvarka, išskyrus šio straipsnio 9 dalyje nurodytą atvejį. Asmenims, baigusiems trečiosios pakopos studijas (doktorantūrą) ir apgynusiems disertaciją, meno projektą, suteikiami mokslo daktaro, meno daktaro laipsniai. Doktorantūrą gali vykdyti doktorantūros teisę turinčios mokslo ir studijų institucijos, taip pat doktorantūros teisę turinčios mokslo ir studijų institucijos kartu su doktorantūros teisės neturinčiomis mokslo ir studijų institucijomis ar įmonėmis, įstaigomis, organizacijomis šio įstatymo 77 straipsnio 15 dalyje nurodytais atvejais. Doktorantūros teisę, tai yra teisę vykdyti doktorantūrą, organizuoti disertacijų (meno projektų) gynimą, teikti mokslo (meno) daktaro laipsnius, išduoti mokslo (meno) daktaro diplomus, suteikia švietimo, mokslo ir sporto ministras.</w:t>
                              </w:r>
                            </w:p>
                          </w:sdtContent>
                        </w:sdt>
                        <w:sdt>
                          <w:sdtPr>
                            <w:alias w:val="12 str. 9 d."/>
                            <w:tag w:val="part_1057325803df499193260adb997bd6bb"/>
                            <w:lock w:val="sdtLocked"/>
                            <w:richText/>
                          </w:sdtPr>
                          <w:sdtContent>
                            <w:p w14:paraId="0145CEFC" w14:textId="65B2C935">
                              <w:pPr>
                                <w:shd w:val="clear" w:color="auto" w:fill="FFFFFF"/>
                                <w:spacing w:line="276" w:lineRule="auto"/>
                                <w:ind w:firstLine="720"/>
                                <w:jc w:val="both"/>
                                <w:rPr>
                                  <w:color w:val="000000"/>
                                  <w:szCs w:val="24"/>
                                  <w:lang w:eastAsia="lt-LT"/>
                                </w:rPr>
                              </w:pPr>
                              <w:sdt>
                                <w:sdtPr>
                                  <w:alias w:val="Numeris"/>
                                  <w:tag w:val="nr_1057325803df499193260adb997bd6bb"/>
                                  <w:lock w:val="sdtLocked"/>
                                  <w:richText/>
                                </w:sdtPr>
                                <w:sdtContent>
                                  <w:r>
                                    <w:rPr>
                                      <w:color w:val="000000"/>
                                      <w:szCs w:val="24"/>
                                      <w:lang w:eastAsia="lt-LT"/>
                                    </w:rPr>
                                    <w:t>9</w:t>
                                  </w:r>
                                </w:sdtContent>
                              </w:sdt>
                              <w:r>
                                <w:rPr>
                                  <w:color w:val="000000"/>
                                  <w:szCs w:val="24"/>
                                  <w:lang w:eastAsia="lt-LT"/>
                                </w:rPr>
                                <w:t>. Universitetų ir mokslinių tyrimų institutų mokslinių tyrimų ir eksperimentinės plėtros ir (arba) meno veiklos lygis yra nustatomas atliekant šio įstatymo 75</w:t>
                              </w:r>
                              <w:r>
                                <w:rPr>
                                  <w:color w:val="000000"/>
                                  <w:szCs w:val="24"/>
                                  <w:vertAlign w:val="superscript"/>
                                  <w:lang w:eastAsia="lt-LT"/>
                                </w:rPr>
                                <w:t>1</w:t>
                              </w:r>
                              <w:r>
                                <w:rPr>
                                  <w:color w:val="000000"/>
                                  <w:szCs w:val="24"/>
                                  <w:lang w:eastAsia="lt-LT"/>
                                </w:rPr>
                                <w:t> straipsnio 2 dalyje nurodytą kas penkerius metus atliekamą ekspertinį mokslinių tyrimų ir eksperimentinės plėtros ir (arba) meno veiklos vertinimą Vyriausybės ar jos įgaliotos institucijos nustatyta tvarka. Kolegijų taikomųjų mokslinių tyrimų ir eksperimentinės plėtros lygis yra nustatomas atliekant kas 5 metus vykdomą ekspertinį taikomųjų mokslinių tyrimų ir eksperimentinės plėtros ir (arba) meno veiklos vertinimą,</w:t>
                              </w:r>
                              <w:r>
                                <w:rPr>
                                  <w:b/>
                                  <w:bCs/>
                                  <w:color w:val="000000"/>
                                  <w:szCs w:val="24"/>
                                  <w:lang w:eastAsia="lt-LT"/>
                                </w:rPr>
                                <w:t> </w:t>
                              </w:r>
                              <w:r>
                                <w:rPr>
                                  <w:color w:val="000000"/>
                                  <w:szCs w:val="24"/>
                                  <w:lang w:eastAsia="lt-LT"/>
                                </w:rPr>
                                <w:t>remiantis taikomųjų mokslinių tyrimų ir eksperimentinės plėtros, meno veiklos kokybės, ekonominio ir socialinio poveikio, veiklos perspektyvumo kriterijais, Vyriausybės ar jos įgaliotos institucijos nustatyta tvarka. Mokslinių tyrimų ir eksperimentinės plėtros ir (arba) meno veiklos lygis apskaičiuojamas nustačius </w:t>
                              </w:r>
                              <w:r>
                                <w:rPr>
                                  <w:color w:val="000000"/>
                                  <w:szCs w:val="24"/>
                                  <w:bdr w:val="none" w:sz="0" w:space="0" w:color="auto" w:frame="1"/>
                                  <w:lang w:eastAsia="lt-LT"/>
                                </w:rPr>
                                <w:t>mokslo ir studijų </w:t>
                              </w:r>
                              <w:r>
                                <w:rPr>
                                  <w:color w:val="000000"/>
                                  <w:szCs w:val="24"/>
                                  <w:lang w:eastAsia="lt-LT"/>
                                </w:rPr>
                                <w:t>institucijų mokslinių tyrimų ir eksperimentinės plėtros ir (arba) meno veiklos kokybės vertinimo balų reikšmes pagal atitinkamas mokslo (meno) kryptis ir vertinamas pagal penkių balų skalę, kur 5 balai reiškia, kad vykdomi puikaus lygio moksliniai tyrimai ir eksperimentinė plėtra ir (arba) meno veikla, 4 balai reiškia, kad vykdomi labai gero lygio moksliniai tyrimai ir eksperimentinė plėtra ir (arba) meno veikla, 3 balai reiškia, kad vykdomi gero lygio moksliniai tyrimai ir eksperimentinė plėtra ir (arba) meno veikla, 2 balai reiškia, kad vykdomų mokslinių tyrimų ir eksperimentinės plėtros ir (arba) meno veiklos lygis yra patenkinamas, 1 balas reiškia, kad vykdomi žemo lygio moksliniai tyrimai ir eksperimentinė plėtra ir (arba) meno veikla, 0 balų reiškia, kad nevykdomi moksliniai tyrimai ir eksperimentinė plėtra ir (arba) meno veikla.</w:t>
                              </w:r>
                              <w:r>
                                <w:rPr>
                                  <w:b/>
                                  <w:bCs/>
                                  <w:color w:val="000000"/>
                                  <w:szCs w:val="24"/>
                                  <w:lang w:eastAsia="lt-LT"/>
                                </w:rPr>
                                <w:t> </w:t>
                              </w:r>
                              <w:r>
                                <w:rPr>
                                  <w:color w:val="000000"/>
                                  <w:szCs w:val="24"/>
                                  <w:lang w:eastAsia="lt-LT"/>
                                </w:rPr>
                                <w:t>Jeigu nėra nė vienos aukštosios mokyklos, kurioje įvertintos mokslo (meno) krypties moksliniai tyrimai ir eksperimentinė plėtra ir (arba) meno veikla atitiktų šio straipsnio </w:t>
                              </w:r>
                              <w:r>
                                <w:rPr>
                                  <w:color w:val="000000"/>
                                  <w:szCs w:val="24"/>
                                  <w:bdr w:val="none" w:sz="0" w:space="0" w:color="auto" w:frame="1"/>
                                  <w:lang w:eastAsia="lt-LT"/>
                                </w:rPr>
                                <w:t>5 ir 8 dalyse </w:t>
                              </w:r>
                              <w:r>
                                <w:rPr>
                                  <w:color w:val="000000"/>
                                  <w:szCs w:val="24"/>
                                  <w:lang w:eastAsia="lt-LT"/>
                                </w:rPr>
                                <w:t>nustatytus reikalavimus, švietimo, mokslo ir sporto ministras Vyriausybės ar jos įgaliotos institucijos nustatyta tvarka gali nustatyti vienoje ar keliose mokslo ir studijų institucijose tos mokslo (meno) krypties mokslinių tyrimų ir eksperimentinės plėtros ir (arba) meno veiklos stiprinimo priemones. Šios priemonės įgyvendinamos vadovaujantis šio įstatymo 83</w:t>
                              </w:r>
                              <w:r>
                                <w:rPr>
                                  <w:color w:val="000000"/>
                                  <w:szCs w:val="24"/>
                                  <w:vertAlign w:val="superscript"/>
                                  <w:lang w:eastAsia="lt-LT"/>
                                </w:rPr>
                                <w:t>1</w:t>
                              </w:r>
                              <w:r>
                                <w:rPr>
                                  <w:color w:val="000000"/>
                                  <w:szCs w:val="24"/>
                                  <w:lang w:eastAsia="lt-LT"/>
                                </w:rPr>
                                <w:t> straipsnio nuostatomis. Tai pačiai aukštajai mokyklai antrą kartą tos pačios mokslo (meno) krypties mokslinių tyrimų ir eksperimentinės plėtros ir (arba) meno veiklos stiprinimo priemonės gali būti taikomos ne anksčiau kaip po 5 metų. Sudariusios specialiąsias sutartis, aukštosios mokyklos gali vykdyti studentų priėmimą į aukštąsias mokyklas studijuoti pagal tų mokslo (meno) krypčių, dėl kurių mokslinių tyrimų ir eksperimentinės plėtros ir (arba) meno veiklos stiprinimo susitarta, studijų programas. Pasibaigus sutarties galiojimo laikotarpiui, atliekamas pakartotinis tos mokslo (meno) krypties mokslinių tyrimų ir eksperimentinės plėtros ir (arba) meno veiklos vertinimas. Jeigu atlikus pakartotinį mokslo (meno) krypties mokslinių tyrimų ir eksperimentinės plėtros ir (arba) meno veiklos vertinimą paaiškėja, kad aukštosios mokyklos mokslinių tyrimų ir eksperimentinės plėtros ir (arba) meno veikla neatitinka šio straipsnio </w:t>
                              </w:r>
                              <w:r>
                                <w:rPr>
                                  <w:color w:val="000000"/>
                                  <w:szCs w:val="24"/>
                                  <w:bdr w:val="none" w:sz="0" w:space="0" w:color="auto" w:frame="1"/>
                                  <w:lang w:eastAsia="lt-LT"/>
                                </w:rPr>
                                <w:t>5 ir 8 dalyse </w:t>
                              </w:r>
                              <w:r>
                                <w:rPr>
                                  <w:color w:val="000000"/>
                                  <w:szCs w:val="24"/>
                                  <w:lang w:eastAsia="lt-LT"/>
                                </w:rPr>
                                <w:t>nustatytų reikalavimų, aukštoji mokykla nebegali vykdyti studentų priėmimo į aukštąją mokyklą studijuoti pagal tos krypties ir pakopos studijų programą.</w:t>
                              </w:r>
                            </w:p>
                          </w:sdtContent>
                        </w:sdt>
                        <w:sdt>
                          <w:sdtPr>
                            <w:alias w:val="12 str. 10 d."/>
                            <w:tag w:val="part_95f1e221bc0e4ab5b2c63cdccd118464"/>
                            <w:lock w:val="sdtLocked"/>
                            <w:richText/>
                          </w:sdtPr>
                          <w:sdtContent>
                            <w:p w14:paraId="6E22423B" w14:textId="77777777">
                              <w:pPr>
                                <w:shd w:val="clear" w:color="auto" w:fill="FFFFFF"/>
                                <w:spacing w:line="276" w:lineRule="auto"/>
                                <w:ind w:firstLine="720"/>
                                <w:jc w:val="both"/>
                                <w:rPr>
                                  <w:color w:val="000000"/>
                                  <w:szCs w:val="24"/>
                                  <w:lang w:eastAsia="lt-LT"/>
                                </w:rPr>
                              </w:pPr>
                              <w:sdt>
                                <w:sdtPr>
                                  <w:alias w:val="Numeris"/>
                                  <w:tag w:val="nr_95f1e221bc0e4ab5b2c63cdccd118464"/>
                                  <w:lock w:val="sdtLocked"/>
                                  <w:richText/>
                                </w:sdtPr>
                                <w:sdtContent>
                                  <w:r>
                                    <w:rPr>
                                      <w:color w:val="000000"/>
                                      <w:szCs w:val="24"/>
                                      <w:lang w:eastAsia="lt-LT"/>
                                    </w:rPr>
                                    <w:t>10</w:t>
                                  </w:r>
                                </w:sdtContent>
                              </w:sdt>
                              <w:r>
                                <w:rPr>
                                  <w:color w:val="000000"/>
                                  <w:szCs w:val="24"/>
                                  <w:lang w:eastAsia="lt-LT"/>
                                </w:rPr>
                                <w:t>. Kartu su kvalifikaciniu laipsniu gali būti suteikiama kvalifikacija. Kvalifikaciją suteikia aukštoji mokykla, turinti kompetentingos institucijos pritarimą tai kvalifikacijai teikti. Aukštojo mokslo kvalifikacijų atitiktį Lietuvos kvalifikacijų sandaros lygiams nustato Vyriausybė.</w:t>
                              </w:r>
                            </w:p>
                          </w:sdtContent>
                        </w:sdt>
                        <w:sdt>
                          <w:sdtPr>
                            <w:alias w:val="12 str. 11 d."/>
                            <w:tag w:val="part_e9e59d4d41c54788b3518e0e7392a080"/>
                            <w:lock w:val="sdtLocked"/>
                            <w:richText/>
                          </w:sdtPr>
                          <w:sdtContent>
                            <w:p w14:paraId="3353C37A" w14:textId="77777777">
                              <w:pPr>
                                <w:spacing w:line="276" w:lineRule="auto"/>
                                <w:ind w:firstLine="720"/>
                                <w:jc w:val="both"/>
                                <w:rPr>
                                  <w:color w:val="000000"/>
                                  <w:szCs w:val="24"/>
                                  <w:lang w:eastAsia="lt-LT"/>
                                </w:rPr>
                              </w:pPr>
                              <w:sdt>
                                <w:sdtPr>
                                  <w:alias w:val="Numeris"/>
                                  <w:tag w:val="nr_e9e59d4d41c54788b3518e0e7392a080"/>
                                  <w:lock w:val="sdtLocked"/>
                                  <w:richText/>
                                </w:sdtPr>
                                <w:sdtContent>
                                  <w:r>
                                    <w:rPr>
                                      <w:color w:val="000000"/>
                                      <w:szCs w:val="24"/>
                                      <w:lang w:eastAsia="lt-LT"/>
                                    </w:rPr>
                                    <w:t>11</w:t>
                                  </w:r>
                                </w:sdtContent>
                              </w:sdt>
                              <w:r>
                                <w:rPr>
                                  <w:color w:val="000000"/>
                                  <w:szCs w:val="24"/>
                                  <w:lang w:eastAsia="lt-LT"/>
                                </w:rPr>
                                <w:t>. Suteikiamų kvalifikacijų ir studijų krypčių, kuriose gali būti vykdomos trumposios pakopos studijos, sąrašą tvirtina švietimo, mokslo ir sporto ministras, įvertinęs Lietuvos kolegijų direktorių konferencijos ir sektorinių profesinių komitetų, kaip jie suprantami Lietuvos Respublikos profesinio mokymo įstatyme, siūlymus.</w:t>
                              </w:r>
                            </w:p>
                          </w:sdtContent>
                        </w:sdt>
                        <w:sdt>
                          <w:sdtPr>
                            <w:alias w:val="12 str. 12 d."/>
                            <w:tag w:val="part_5c65dd9efbf64b3f9a2ca953553d94ca"/>
                            <w:lock w:val="sdtLocked"/>
                            <w:richText/>
                          </w:sdtPr>
                          <w:sdtContent>
                            <w:p w14:paraId="2F7EEFDF" w14:textId="77777777">
                              <w:pPr>
                                <w:spacing w:line="276" w:lineRule="auto"/>
                                <w:ind w:firstLine="720"/>
                                <w:jc w:val="both"/>
                                <w:rPr>
                                  <w:color w:val="000000"/>
                                  <w:szCs w:val="24"/>
                                  <w:lang w:eastAsia="lt-LT"/>
                                </w:rPr>
                              </w:pPr>
                              <w:sdt>
                                <w:sdtPr>
                                  <w:alias w:val="Numeris"/>
                                  <w:tag w:val="nr_5c65dd9efbf64b3f9a2ca953553d94ca"/>
                                  <w:lock w:val="sdtLocked"/>
                                  <w:richText/>
                                </w:sdtPr>
                                <w:sdtContent>
                                  <w:r>
                                    <w:rPr>
                                      <w:color w:val="000000"/>
                                      <w:szCs w:val="24"/>
                                      <w:lang w:eastAsia="lt-LT"/>
                                    </w:rPr>
                                    <w:t>12</w:t>
                                  </w:r>
                                </w:sdtContent>
                              </w:sdt>
                              <w:r>
                                <w:rPr>
                                  <w:color w:val="000000"/>
                                  <w:szCs w:val="24"/>
                                  <w:lang w:eastAsia="lt-LT"/>
                                </w:rPr>
                                <w:t>. Profesinės studijos yra medicinos, odontologijos, veterinarinės medicinos studijų krypčių rezidentūra, taip pat kitų Vyriausybės nustatytų krypčių studijos.</w:t>
                              </w:r>
                            </w:p>
                          </w:sdtContent>
                        </w:sdt>
                        <w:sdt>
                          <w:sdtPr>
                            <w:alias w:val="12 str. 13 d."/>
                            <w:tag w:val="part_c71d3bdca575404580d7f205d7b56a80"/>
                            <w:lock w:val="sdtLocked"/>
                            <w:richText/>
                          </w:sdtPr>
                          <w:sdtContent>
                            <w:p w14:paraId="33C4FB9B" w14:textId="77777777">
                              <w:pPr>
                                <w:spacing w:line="276" w:lineRule="auto"/>
                                <w:ind w:firstLine="720"/>
                                <w:jc w:val="both"/>
                                <w:rPr>
                                  <w:color w:val="000000"/>
                                  <w:szCs w:val="24"/>
                                  <w:lang w:eastAsia="lt-LT"/>
                                </w:rPr>
                              </w:pPr>
                              <w:sdt>
                                <w:sdtPr>
                                  <w:alias w:val="Numeris"/>
                                  <w:tag w:val="nr_c71d3bdca575404580d7f205d7b56a80"/>
                                  <w:lock w:val="sdtLocked"/>
                                  <w:richText/>
                                </w:sdtPr>
                                <w:sdtContent>
                                  <w:r>
                                    <w:rPr>
                                      <w:color w:val="000000"/>
                                      <w:szCs w:val="24"/>
                                      <w:lang w:eastAsia="lt-LT"/>
                                    </w:rPr>
                                    <w:t>13</w:t>
                                  </w:r>
                                </w:sdtContent>
                              </w:sdt>
                              <w:r>
                                <w:rPr>
                                  <w:color w:val="000000"/>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mokslo ir sporto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 Tarptautinėse sutartyse nustatytais atvejais galimas automatinis akademinis pripažinimas.</w:t>
                              </w:r>
                            </w:p>
                          </w:sdtContent>
                        </w:sdt>
                        <w:sdt>
                          <w:sdtPr>
                            <w:alias w:val="12 str. 14 d."/>
                            <w:tag w:val="part_1002d58f435948d7b9d02817beb43bb4"/>
                            <w:lock w:val="sdtLocked"/>
                            <w:richText/>
                          </w:sdtPr>
                          <w:sdtContent>
                            <w:p w14:paraId="26F528A0" w14:textId="77777777">
                              <w:pPr>
                                <w:spacing w:line="276" w:lineRule="auto"/>
                                <w:ind w:firstLine="720"/>
                                <w:jc w:val="both"/>
                                <w:rPr>
                                  <w:color w:val="000000"/>
                                  <w:szCs w:val="24"/>
                                  <w:lang w:eastAsia="lt-LT"/>
                                </w:rPr>
                              </w:pPr>
                              <w:sdt>
                                <w:sdtPr>
                                  <w:alias w:val="Numeris"/>
                                  <w:tag w:val="nr_1002d58f435948d7b9d02817beb43bb4"/>
                                  <w:lock w:val="sdtLocked"/>
                                  <w:richText/>
                                </w:sdtPr>
                                <w:sdtContent>
                                  <w:r>
                                    <w:rPr>
                                      <w:color w:val="000000"/>
                                      <w:szCs w:val="24"/>
                                      <w:lang w:eastAsia="lt-LT"/>
                                    </w:rPr>
                                    <w:t>14</w:t>
                                  </w:r>
                                </w:sdtContent>
                              </w:sdt>
                              <w:r>
                                <w:rPr>
                                  <w:color w:val="000000"/>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14:paraId="5D71933C" w14:textId="77777777">
                              <w:pPr>
                                <w:spacing w:line="276" w:lineRule="auto"/>
                                <w:ind w:firstLine="720"/>
                                <w:jc w:val="both"/>
                                <w:rPr>
                                  <w:b/>
                                  <w:bCs/>
                                  <w:color w:val="000000"/>
                                  <w:lang w:eastAsia="lt-LT"/>
                                </w:rPr>
                              </w:pPr>
                            </w:p>
                          </w:sdtContent>
                        </w:sdt>
                      </w:sdtContent>
                    </w:sdt>
                  </w:sdtContent>
                </w:sdt>
              </w:sdtContent>
            </w:sdt>
          </w:sdtContent>
        </w:sdt>
        <w:sdt>
          <w:sdtPr>
            <w:alias w:val="2 str."/>
            <w:tag w:val="part_ab068050c4b54838b452abe41bace4fa"/>
            <w:lock w:val="sdtLocked"/>
            <w:richText/>
          </w:sdtPr>
          <w:sdtContent>
            <w:p w14:paraId="1BE02E1D" w14:textId="70F70EB4">
              <w:pPr>
                <w:spacing w:line="276" w:lineRule="auto"/>
                <w:ind w:firstLine="720"/>
                <w:jc w:val="both"/>
                <w:rPr>
                  <w:b/>
                  <w:bCs/>
                  <w:color w:val="000000"/>
                  <w:lang w:eastAsia="lt-LT"/>
                </w:rPr>
              </w:pPr>
              <w:sdt>
                <w:sdtPr>
                  <w:alias w:val="Numeris"/>
                  <w:tag w:val="nr_ab068050c4b54838b452abe41bace4fa"/>
                  <w:lock w:val="sdtLocked"/>
                  <w:richText/>
                </w:sdtPr>
                <w:sdtContent>
                  <w:r>
                    <w:rPr>
                      <w:b/>
                      <w:bCs/>
                      <w:color w:val="000000"/>
                      <w:lang w:eastAsia="lt-LT"/>
                    </w:rPr>
                    <w:t>2</w:t>
                  </w:r>
                </w:sdtContent>
              </w:sdt>
              <w:r>
                <w:rPr>
                  <w:b/>
                  <w:bCs/>
                  <w:color w:val="000000"/>
                  <w:lang w:eastAsia="lt-LT"/>
                </w:rPr>
                <w:t xml:space="preserve"> straipsnis. </w:t>
              </w:r>
              <w:sdt>
                <w:sdtPr>
                  <w:alias w:val="Pavadinimas"/>
                  <w:tag w:val="title_ab068050c4b54838b452abe41bace4fa"/>
                  <w:lock w:val="sdtLocked"/>
                  <w:richText/>
                </w:sdtPr>
                <w:sdtContent>
                  <w:r>
                    <w:rPr>
                      <w:b/>
                      <w:bCs/>
                      <w:color w:val="000000"/>
                      <w:lang w:eastAsia="lt-LT"/>
                    </w:rPr>
                    <w:t>13 straipsnio pakeitimas</w:t>
                  </w:r>
                </w:sdtContent>
              </w:sdt>
            </w:p>
            <w:sdt>
              <w:sdtPr>
                <w:alias w:val="2 str. 1 d."/>
                <w:tag w:val="part_2e4fc9400cfa41119e937a37f875d291"/>
                <w:lock w:val="sdtLocked"/>
                <w:richText/>
              </w:sdtPr>
              <w:sdtContent>
                <w:p w14:paraId="0255C9F5" w14:textId="77777777">
                  <w:pPr>
                    <w:spacing w:line="276" w:lineRule="auto"/>
                    <w:ind w:firstLine="720"/>
                    <w:jc w:val="both"/>
                    <w:rPr>
                      <w:bCs/>
                      <w:color w:val="000000"/>
                      <w:szCs w:val="24"/>
                      <w:lang w:eastAsia="lt-LT"/>
                    </w:rPr>
                  </w:pPr>
                  <w:r>
                    <w:rPr>
                      <w:bCs/>
                      <w:color w:val="000000"/>
                      <w:szCs w:val="24"/>
                      <w:lang w:eastAsia="lt-LT"/>
                    </w:rPr>
                    <w:t>Pakeisti 13 straipsnį ir jį išdėstyti taip:</w:t>
                  </w:r>
                </w:p>
                <w:sdt>
                  <w:sdtPr>
                    <w:alias w:val="citata"/>
                    <w:tag w:val="part_885f025be5a546e2a2f40a38e3a1e79f"/>
                    <w:lock w:val="sdtLocked"/>
                    <w:richText/>
                  </w:sdtPr>
                  <w:sdtContent>
                    <w:sdt>
                      <w:sdtPr>
                        <w:alias w:val="13 str."/>
                        <w:tag w:val="part_f93c782cfc5545139fa36319603fde49"/>
                        <w:lock w:val="sdtLocked"/>
                        <w:richText/>
                      </w:sdtPr>
                      <w:sdtContent>
                        <w:p w14:paraId="10194816" w14:textId="4AFFD474">
                          <w:pPr>
                            <w:spacing w:line="276" w:lineRule="auto"/>
                            <w:ind w:firstLine="720"/>
                            <w:jc w:val="both"/>
                            <w:rPr>
                              <w:lang w:eastAsia="lt-LT"/>
                            </w:rPr>
                          </w:pPr>
                          <w:r>
                            <w:rPr>
                              <w:lang w:eastAsia="lt-LT"/>
                            </w:rPr>
                            <w:t>„</w:t>
                          </w:r>
                          <w:sdt>
                            <w:sdtPr>
                              <w:alias w:val="Numeris"/>
                              <w:tag w:val="nr_f93c782cfc5545139fa36319603fde49"/>
                              <w:lock w:val="sdtLocked"/>
                              <w:richText/>
                            </w:sdtPr>
                            <w:sdtContent>
                              <w:r>
                                <w:rPr>
                                  <w:b/>
                                  <w:bCs/>
                                  <w:lang w:eastAsia="lt-LT"/>
                                </w:rPr>
                                <w:t>13</w:t>
                              </w:r>
                            </w:sdtContent>
                          </w:sdt>
                          <w:r>
                            <w:rPr>
                              <w:b/>
                              <w:bCs/>
                              <w:lang w:eastAsia="lt-LT"/>
                            </w:rPr>
                            <w:t xml:space="preserve"> straipsnis. </w:t>
                          </w:r>
                          <w:sdt>
                            <w:sdtPr>
                              <w:alias w:val="Pavadinimas"/>
                              <w:tag w:val="title_f93c782cfc5545139fa36319603fde49"/>
                              <w:lock w:val="sdtLocked"/>
                              <w:richText/>
                            </w:sdtPr>
                            <w:sdtContent>
                              <w:r>
                                <w:rPr>
                                  <w:b/>
                                  <w:bCs/>
                                  <w:lang w:eastAsia="lt-LT"/>
                                </w:rPr>
                                <w:t>53 straipsnio pakeitimas</w:t>
                              </w:r>
                            </w:sdtContent>
                          </w:sdt>
                        </w:p>
                        <w:sdt>
                          <w:sdtPr>
                            <w:alias w:val="13 str. 1 d."/>
                            <w:tag w:val="part_4fbe23d66c4448129419c2be4a0a0897"/>
                            <w:lock w:val="sdtLocked"/>
                            <w:richText/>
                          </w:sdtPr>
                          <w:sdtContent>
                            <w:p w14:paraId="34EF1E7A" w14:textId="77777777">
                              <w:pPr>
                                <w:spacing w:line="276" w:lineRule="auto"/>
                                <w:ind w:firstLine="720"/>
                                <w:jc w:val="both"/>
                                <w:rPr>
                                  <w:szCs w:val="24"/>
                                  <w:lang w:eastAsia="lt-LT"/>
                                </w:rPr>
                              </w:pPr>
                              <w:r>
                                <w:rPr>
                                  <w:szCs w:val="24"/>
                                  <w:lang w:eastAsia="lt-LT"/>
                                </w:rPr>
                                <w:t>Pakeisti 53 straipsnį ir jį išdėstyti taip:</w:t>
                              </w:r>
                            </w:p>
                            <w:p w14:paraId="547107C9" w14:textId="50FBF12C">
                              <w:pPr>
                                <w:spacing w:line="276" w:lineRule="auto"/>
                                <w:ind w:left="2268" w:hanging="1548"/>
                                <w:jc w:val="both"/>
                                <w:rPr>
                                  <w:lang w:eastAsia="lt-LT"/>
                                </w:rPr>
                              </w:pPr>
                              <w:r>
                                <w:rPr>
                                  <w:lang w:eastAsia="lt-LT"/>
                                </w:rPr>
                                <w:t>„</w:t>
                              </w:r>
                              <w:r>
                                <w:rPr>
                                  <w:b/>
                                  <w:bCs/>
                                  <w:lang w:eastAsia="lt-LT"/>
                                </w:rPr>
                                <w:t>53 straipsnis. Trumposios, pirmosios ir antrosios pakopų, vientisųjų ir profesinių studijų vykdymo reikalavimai</w:t>
                              </w:r>
                            </w:p>
                          </w:sdtContent>
                        </w:sdt>
                        <w:sdt>
                          <w:sdtPr>
                            <w:alias w:val="13 str. 1 d."/>
                            <w:tag w:val="part_c1d99adbb55f4565aa9949e89fd8f921"/>
                            <w:lock w:val="sdtLocked"/>
                            <w:richText/>
                          </w:sdtPr>
                          <w:sdtContent>
                            <w:p w14:paraId="0F447F37" w14:textId="77777777">
                              <w:pPr>
                                <w:spacing w:line="276" w:lineRule="auto"/>
                                <w:ind w:firstLine="720"/>
                                <w:jc w:val="both"/>
                                <w:rPr>
                                  <w:szCs w:val="24"/>
                                  <w:lang w:eastAsia="lt-LT"/>
                                </w:rPr>
                              </w:pPr>
                              <w:sdt>
                                <w:sdtPr>
                                  <w:alias w:val="Numeris"/>
                                  <w:tag w:val="nr_c1d99adbb55f4565aa9949e89fd8f921"/>
                                  <w:lock w:val="sdtLocked"/>
                                  <w:richText/>
                                </w:sdtPr>
                                <w:sdtContent>
                                  <w:r>
                                    <w:rPr>
                                      <w:szCs w:val="24"/>
                                      <w:lang w:eastAsia="lt-LT"/>
                                    </w:rPr>
                                    <w:t>1</w:t>
                                  </w:r>
                                </w:sdtContent>
                              </w:sdt>
                              <w:r>
                                <w:rPr>
                                  <w:szCs w:val="24"/>
                                  <w:lang w:eastAsia="lt-LT"/>
                                </w:rPr>
                                <w:t>. Studijų metų pradžią ir pabaigą nustato aukštoji mokykla. Per studijų metus studentams turi būti suteikiamos ne trumpesnės kaip vieno mėnesio nepertraukiamos atostogos.</w:t>
                              </w:r>
                            </w:p>
                          </w:sdtContent>
                        </w:sdt>
                        <w:sdt>
                          <w:sdtPr>
                            <w:alias w:val="13 str. 2 d."/>
                            <w:tag w:val="part_c0fab0f8a3894d27b5b334b1e1e1eb11"/>
                            <w:lock w:val="sdtLocked"/>
                            <w:richText/>
                          </w:sdtPr>
                          <w:sdtContent>
                            <w:p w14:paraId="51D1289C" w14:textId="77777777">
                              <w:pPr>
                                <w:spacing w:line="276" w:lineRule="auto"/>
                                <w:ind w:firstLine="720"/>
                                <w:jc w:val="both"/>
                                <w:rPr>
                                  <w:szCs w:val="24"/>
                                  <w:lang w:eastAsia="lt-LT"/>
                                </w:rPr>
                              </w:pPr>
                              <w:sdt>
                                <w:sdtPr>
                                  <w:alias w:val="Numeris"/>
                                  <w:tag w:val="nr_c0fab0f8a3894d27b5b334b1e1e1eb11"/>
                                  <w:lock w:val="sdtLocked"/>
                                  <w:richText/>
                                </w:sdtPr>
                                <w:sdtContent>
                                  <w:r>
                                    <w:rPr>
                                      <w:szCs w:val="24"/>
                                      <w:lang w:eastAsia="lt-LT"/>
                                    </w:rPr>
                                    <w:t>2</w:t>
                                  </w:r>
                                </w:sdtContent>
                              </w:sdt>
                              <w:r>
                                <w:rPr>
                                  <w:szCs w:val="24"/>
                                  <w:lang w:eastAsia="lt-LT"/>
                                </w:rPr>
                                <w:t>. Bendruosius studijų vykdymo reikalavimus tvirtina švietimo, mokslo ir sporto ministras.</w:t>
                              </w:r>
                            </w:p>
                          </w:sdtContent>
                        </w:sdt>
                        <w:sdt>
                          <w:sdtPr>
                            <w:alias w:val="13 str. 3 d."/>
                            <w:tag w:val="part_c6708cfcc95e40e096e77b5a28953b35"/>
                            <w:lock w:val="sdtLocked"/>
                            <w:richText/>
                          </w:sdtPr>
                          <w:sdtContent>
                            <w:p w14:paraId="600FDB63" w14:textId="77777777">
                              <w:pPr>
                                <w:spacing w:line="276" w:lineRule="auto"/>
                                <w:ind w:firstLine="720"/>
                                <w:jc w:val="both"/>
                                <w:rPr>
                                  <w:szCs w:val="24"/>
                                  <w:lang w:eastAsia="lt-LT"/>
                                </w:rPr>
                              </w:pPr>
                              <w:sdt>
                                <w:sdtPr>
                                  <w:alias w:val="Numeris"/>
                                  <w:tag w:val="nr_c6708cfcc95e40e096e77b5a28953b35"/>
                                  <w:lock w:val="sdtLocked"/>
                                  <w:richText/>
                                </w:sdtPr>
                                <w:sdtContent>
                                  <w:r>
                                    <w:rPr>
                                      <w:szCs w:val="24"/>
                                      <w:lang w:eastAsia="lt-LT"/>
                                    </w:rPr>
                                    <w:t>3</w:t>
                                  </w:r>
                                </w:sdtContent>
                              </w:sdt>
                              <w:r>
                                <w:rPr>
                                  <w:szCs w:val="24"/>
                                  <w:lang w:eastAsia="lt-LT"/>
                                </w:rPr>
                                <w:t>. Studijos yra nuolatinės formos ir ištęstinės formos. Baigus skirtingų formų studijas įgytas išsilavinimas yra lygiavertis.</w:t>
                              </w:r>
                            </w:p>
                          </w:sdtContent>
                        </w:sdt>
                        <w:sdt>
                          <w:sdtPr>
                            <w:alias w:val="13 str. 4 d."/>
                            <w:tag w:val="part_e2f845b5575a44afa5831a8b5b8088df"/>
                            <w:lock w:val="sdtLocked"/>
                            <w:richText/>
                          </w:sdtPr>
                          <w:sdtContent>
                            <w:p w14:paraId="5B604253" w14:textId="77777777">
                              <w:pPr>
                                <w:spacing w:line="276" w:lineRule="auto"/>
                                <w:ind w:firstLine="720"/>
                                <w:jc w:val="both"/>
                                <w:rPr>
                                  <w:szCs w:val="24"/>
                                  <w:lang w:eastAsia="lt-LT"/>
                                </w:rPr>
                              </w:pPr>
                              <w:sdt>
                                <w:sdtPr>
                                  <w:alias w:val="Numeris"/>
                                  <w:tag w:val="nr_e2f845b5575a44afa5831a8b5b8088df"/>
                                  <w:lock w:val="sdtLocked"/>
                                  <w:richText/>
                                </w:sdtPr>
                                <w:sdtContent>
                                  <w:r>
                                    <w:rPr>
                                      <w:szCs w:val="24"/>
                                      <w:lang w:eastAsia="lt-LT"/>
                                    </w:rPr>
                                    <w:t>4</w:t>
                                  </w:r>
                                </w:sdtContent>
                              </w:sdt>
                              <w:r>
                                <w:rPr>
                                  <w:szCs w:val="24"/>
                                  <w:lang w:eastAsia="lt-LT"/>
                                </w:rPr>
                                <w:t>. Įprastinė nuolatinės formos studijų vienų metų apimtis yra 60 studijų kreditų, bet ne mažiau kaip 45 studijų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w:t>
                              </w:r>
                            </w:p>
                          </w:sdtContent>
                        </w:sdt>
                        <w:sdt>
                          <w:sdtPr>
                            <w:alias w:val="13 str. 5 d."/>
                            <w:tag w:val="part_70e6218bd3714e388c77722d3adc83dd"/>
                            <w:lock w:val="sdtLocked"/>
                            <w:richText/>
                          </w:sdtPr>
                          <w:sdtContent>
                            <w:p w14:paraId="16DD506F" w14:textId="77777777">
                              <w:pPr>
                                <w:spacing w:line="276" w:lineRule="auto"/>
                                <w:ind w:firstLine="720"/>
                                <w:jc w:val="both"/>
                                <w:rPr>
                                  <w:szCs w:val="24"/>
                                  <w:lang w:eastAsia="lt-LT"/>
                                </w:rPr>
                              </w:pPr>
                              <w:sdt>
                                <w:sdtPr>
                                  <w:alias w:val="Numeris"/>
                                  <w:tag w:val="nr_70e6218bd3714e388c77722d3adc83dd"/>
                                  <w:lock w:val="sdtLocked"/>
                                  <w:richText/>
                                </w:sdtPr>
                                <w:sdtContent>
                                  <w:r>
                                    <w:rPr>
                                      <w:szCs w:val="24"/>
                                      <w:lang w:eastAsia="lt-LT"/>
                                    </w:rPr>
                                    <w:t>5</w:t>
                                  </w:r>
                                </w:sdtContent>
                              </w:sdt>
                              <w:r>
                                <w:rPr>
                                  <w:szCs w:val="24"/>
                                  <w:lang w:eastAsia="lt-LT"/>
                                </w:rPr>
                                <w:t>. Trumposios pakopos studijų programų</w:t>
                              </w:r>
                              <w:r>
                                <w:rPr>
                                  <w:b/>
                                  <w:bCs/>
                                  <w:szCs w:val="24"/>
                                  <w:lang w:eastAsia="lt-LT"/>
                                </w:rPr>
                                <w:t xml:space="preserve"> </w:t>
                              </w:r>
                              <w:r>
                                <w:rPr>
                                  <w:szCs w:val="24"/>
                                  <w:lang w:eastAsia="lt-LT"/>
                                </w:rPr>
                                <w:t>apimtis gali būti 90 arba 120 studijų kreditų.</w:t>
                              </w:r>
                            </w:p>
                          </w:sdtContent>
                        </w:sdt>
                        <w:sdt>
                          <w:sdtPr>
                            <w:alias w:val="13 str. 6 d."/>
                            <w:tag w:val="part_0915804600c5484699dd9b734b8b3ebc"/>
                            <w:lock w:val="sdtLocked"/>
                            <w:richText/>
                          </w:sdtPr>
                          <w:sdtContent>
                            <w:p w14:paraId="4363637A" w14:textId="77777777">
                              <w:pPr>
                                <w:spacing w:line="276" w:lineRule="auto"/>
                                <w:ind w:firstLine="720"/>
                                <w:jc w:val="both"/>
                                <w:rPr>
                                  <w:szCs w:val="24"/>
                                  <w:lang w:eastAsia="lt-LT"/>
                                </w:rPr>
                              </w:pPr>
                              <w:sdt>
                                <w:sdtPr>
                                  <w:alias w:val="Numeris"/>
                                  <w:tag w:val="nr_0915804600c5484699dd9b734b8b3ebc"/>
                                  <w:lock w:val="sdtLocked"/>
                                  <w:richText/>
                                </w:sdtPr>
                                <w:sdtContent>
                                  <w:r>
                                    <w:rPr>
                                      <w:szCs w:val="24"/>
                                      <w:lang w:eastAsia="lt-LT"/>
                                    </w:rPr>
                                    <w:t>6</w:t>
                                  </w:r>
                                </w:sdtContent>
                              </w:sdt>
                              <w:r>
                                <w:rPr>
                                  <w:szCs w:val="24"/>
                                  <w:lang w:eastAsia="lt-LT"/>
                                </w:rPr>
                                <w:t>. Pirmosios pakopos studijų programų apimtis gali būti 180, 210 arba 240 studijų kreditų.</w:t>
                              </w:r>
                            </w:p>
                          </w:sdtContent>
                        </w:sdt>
                        <w:sdt>
                          <w:sdtPr>
                            <w:alias w:val="13 str. 7 d."/>
                            <w:tag w:val="part_91f494d0902a4142a3e74874146cd8f6"/>
                            <w:lock w:val="sdtLocked"/>
                            <w:richText/>
                          </w:sdtPr>
                          <w:sdtContent>
                            <w:p w14:paraId="56EC1F27" w14:textId="77777777">
                              <w:pPr>
                                <w:spacing w:line="276" w:lineRule="auto"/>
                                <w:ind w:firstLine="720"/>
                                <w:jc w:val="both"/>
                                <w:rPr>
                                  <w:szCs w:val="24"/>
                                  <w:lang w:eastAsia="lt-LT"/>
                                </w:rPr>
                              </w:pPr>
                              <w:sdt>
                                <w:sdtPr>
                                  <w:alias w:val="Numeris"/>
                                  <w:tag w:val="nr_91f494d0902a4142a3e74874146cd8f6"/>
                                  <w:lock w:val="sdtLocked"/>
                                  <w:richText/>
                                </w:sdtPr>
                                <w:sdtContent>
                                  <w:r>
                                    <w:rPr>
                                      <w:szCs w:val="24"/>
                                      <w:lang w:eastAsia="lt-LT"/>
                                    </w:rPr>
                                    <w:t>7</w:t>
                                  </w:r>
                                </w:sdtContent>
                              </w:sdt>
                              <w:r>
                                <w:rPr>
                                  <w:szCs w:val="24"/>
                                  <w:lang w:eastAsia="lt-LT"/>
                                </w:rPr>
                                <w:t>. Vientisųjų studijų programos apimtis gali būti 300 arba 360 studijų kreditų.</w:t>
                              </w:r>
                            </w:p>
                          </w:sdtContent>
                        </w:sdt>
                        <w:sdt>
                          <w:sdtPr>
                            <w:alias w:val="13 str. 8 d."/>
                            <w:tag w:val="part_b4ace71828254723ba777f109ed71b2b"/>
                            <w:lock w:val="sdtLocked"/>
                            <w:richText/>
                          </w:sdtPr>
                          <w:sdtContent>
                            <w:p w14:paraId="3B740139" w14:textId="77777777">
                              <w:pPr>
                                <w:spacing w:line="276" w:lineRule="auto"/>
                                <w:ind w:firstLine="720"/>
                                <w:jc w:val="both"/>
                                <w:rPr>
                                  <w:szCs w:val="24"/>
                                  <w:lang w:eastAsia="lt-LT"/>
                                </w:rPr>
                              </w:pPr>
                              <w:sdt>
                                <w:sdtPr>
                                  <w:alias w:val="Numeris"/>
                                  <w:tag w:val="nr_b4ace71828254723ba777f109ed71b2b"/>
                                  <w:lock w:val="sdtLocked"/>
                                  <w:richText/>
                                </w:sdtPr>
                                <w:sdtContent>
                                  <w:r>
                                    <w:rPr>
                                      <w:szCs w:val="24"/>
                                      <w:lang w:eastAsia="lt-LT"/>
                                    </w:rPr>
                                    <w:t>8</w:t>
                                  </w:r>
                                </w:sdtContent>
                              </w:sdt>
                              <w:r>
                                <w:rPr>
                                  <w:szCs w:val="24"/>
                                  <w:lang w:eastAsia="lt-LT"/>
                                </w:rPr>
                                <w:t>. Antrosios pakopos universitetinių studijų programos apimtis gali būti 60, 90 arba 120 studijų kreditų, koleginių studijų – 120 studijų kreditų.</w:t>
                              </w:r>
                            </w:p>
                          </w:sdtContent>
                        </w:sdt>
                        <w:sdt>
                          <w:sdtPr>
                            <w:alias w:val="13 str. 9 d."/>
                            <w:tag w:val="part_a4f046e91b3e4ea2a67005e3769b8a62"/>
                            <w:lock w:val="sdtLocked"/>
                            <w:richText/>
                          </w:sdtPr>
                          <w:sdtContent>
                            <w:p w14:paraId="6C5FAA51" w14:textId="77777777">
                              <w:pPr>
                                <w:spacing w:line="276" w:lineRule="auto"/>
                                <w:ind w:firstLine="720"/>
                                <w:jc w:val="both"/>
                                <w:rPr>
                                  <w:szCs w:val="24"/>
                                  <w:lang w:eastAsia="lt-LT"/>
                                </w:rPr>
                              </w:pPr>
                              <w:sdt>
                                <w:sdtPr>
                                  <w:alias w:val="Numeris"/>
                                  <w:tag w:val="nr_a4f046e91b3e4ea2a67005e3769b8a62"/>
                                  <w:lock w:val="sdtLocked"/>
                                  <w:richText/>
                                </w:sdtPr>
                                <w:sdtContent>
                                  <w:r>
                                    <w:rPr>
                                      <w:szCs w:val="24"/>
                                      <w:lang w:eastAsia="lt-LT"/>
                                    </w:rPr>
                                    <w:t>9</w:t>
                                  </w:r>
                                </w:sdtContent>
                              </w:sdt>
                              <w:r>
                                <w:rPr>
                                  <w:szCs w:val="24"/>
                                  <w:lang w:eastAsia="lt-LT"/>
                                </w:rPr>
                                <w:t xml:space="preserve">. Profesinių studijų (išskyrus rezidentūrą) apimtis yra </w:t>
                              </w:r>
                              <w:r>
                                <w:rPr>
                                  <w:bCs/>
                                  <w:szCs w:val="24"/>
                                  <w:lang w:eastAsia="lt-LT"/>
                                </w:rPr>
                                <w:t>nuo</w:t>
                              </w:r>
                              <w:r>
                                <w:rPr>
                                  <w:szCs w:val="24"/>
                                  <w:lang w:eastAsia="lt-LT"/>
                                </w:rPr>
                                <w:t xml:space="preserve"> 60 </w:t>
                              </w:r>
                              <w:r>
                                <w:rPr>
                                  <w:bCs/>
                                  <w:szCs w:val="24"/>
                                  <w:lang w:eastAsia="lt-LT"/>
                                </w:rPr>
                                <w:t>iki 120</w:t>
                              </w:r>
                              <w:r>
                                <w:rPr>
                                  <w:szCs w:val="24"/>
                                  <w:lang w:eastAsia="lt-LT"/>
                                </w:rPr>
                                <w:t xml:space="preserve"> studijų kreditų. Rezidentūros apimtį (trukmę) nustato Vyriausybė arba jos įgaliota institucija.</w:t>
                              </w:r>
                            </w:p>
                          </w:sdtContent>
                        </w:sdt>
                        <w:sdt>
                          <w:sdtPr>
                            <w:alias w:val="13 str. 10 d."/>
                            <w:tag w:val="part_75011754ec4546559fe5370490e63091"/>
                            <w:lock w:val="sdtLocked"/>
                            <w:richText/>
                          </w:sdtPr>
                          <w:sdtContent>
                            <w:p w14:paraId="2D15D1A0" w14:textId="45FBB2D9">
                              <w:pPr>
                                <w:spacing w:line="276" w:lineRule="auto"/>
                                <w:ind w:firstLine="720"/>
                                <w:jc w:val="both"/>
                                <w:rPr>
                                  <w:szCs w:val="24"/>
                                  <w:lang w:eastAsia="lt-LT"/>
                                </w:rPr>
                              </w:pPr>
                              <w:sdt>
                                <w:sdtPr>
                                  <w:alias w:val="Numeris"/>
                                  <w:tag w:val="nr_75011754ec4546559fe5370490e63091"/>
                                  <w:lock w:val="sdtLocked"/>
                                  <w:richText/>
                                </w:sdtPr>
                                <w:sdtContent>
                                  <w:r>
                                    <w:rPr>
                                      <w:szCs w:val="24"/>
                                      <w:lang w:eastAsia="lt-LT"/>
                                    </w:rPr>
                                    <w:t>10</w:t>
                                  </w:r>
                                </w:sdtContent>
                              </w:sdt>
                              <w:r>
                                <w:rPr>
                                  <w:szCs w:val="24"/>
                                  <w:lang w:eastAsia="lt-LT"/>
                                </w:rPr>
                                <w:t>. Studijos vykdomos pagal studijų programas. Studijų programos yra universitetinės ir koleginės.</w:t>
                              </w:r>
                            </w:p>
                          </w:sdtContent>
                        </w:sdt>
                        <w:sdt>
                          <w:sdtPr>
                            <w:alias w:val="13 str. 11 d."/>
                            <w:tag w:val="part_3fc9656106d0403dbf14c2c67a59dc24"/>
                            <w:lock w:val="sdtLocked"/>
                            <w:richText/>
                          </w:sdtPr>
                          <w:sdtContent>
                            <w:p w14:paraId="21CEDD81" w14:textId="72E55C72">
                              <w:pPr>
                                <w:spacing w:line="276" w:lineRule="auto"/>
                                <w:ind w:firstLine="720"/>
                                <w:jc w:val="both"/>
                                <w:rPr>
                                  <w:szCs w:val="24"/>
                                  <w:lang w:eastAsia="lt-LT"/>
                                </w:rPr>
                              </w:pPr>
                              <w:sdt>
                                <w:sdtPr>
                                  <w:alias w:val="Numeris"/>
                                  <w:tag w:val="nr_3fc9656106d0403dbf14c2c67a59dc24"/>
                                  <w:lock w:val="sdtLocked"/>
                                  <w:richText/>
                                </w:sdtPr>
                                <w:sdtContent>
                                  <w:r>
                                    <w:rPr>
                                      <w:szCs w:val="24"/>
                                      <w:lang w:eastAsia="lt-LT"/>
                                    </w:rPr>
                                    <w:t>11</w:t>
                                  </w:r>
                                </w:sdtContent>
                              </w:sdt>
                              <w:r>
                                <w:rPr>
                                  <w:szCs w:val="24"/>
                                  <w:lang w:eastAsia="lt-LT"/>
                                </w:rPr>
                                <w:t xml:space="preserve">. Trumposios, pirmosios, antrosios studijų pakopų, vientisųjų ir profesinių studijų programos </w:t>
                              </w:r>
                              <w:r>
                                <w:rPr>
                                  <w:szCs w:val="24"/>
                                </w:rPr>
                                <w:t>rengiamos ir įgyvendinamos</w:t>
                              </w:r>
                              <w:r>
                                <w:rPr>
                                  <w:szCs w:val="24"/>
                                  <w:lang w:eastAsia="lt-LT"/>
                                </w:rPr>
                                <w:t xml:space="preserve"> vadovaujantis atitinkamos studijų krypties (krypčių, krypčių grupės) aprašu. Studijų pakopų ir studijų krypčių (krypčių, krypčių grupės) </w:t>
                              </w:r>
                              <w:r>
                                <w:rPr>
                                  <w:szCs w:val="24"/>
                                </w:rPr>
                                <w:t>aprašų rengimą organizuoja</w:t>
                              </w:r>
                              <w:r>
                                <w:rPr>
                                  <w:szCs w:val="24"/>
                                  <w:lang w:eastAsia="lt-LT"/>
                                </w:rPr>
                                <w:t xml:space="preserve"> Studijų kokybės vertinimo centras, </w:t>
                              </w:r>
                              <w:r>
                                <w:rPr>
                                  <w:szCs w:val="24"/>
                                </w:rPr>
                                <w:t>pasitelkdamas mokslo ir studijų institucijų, studentų organizacijų ir darbdavių atstovus,</w:t>
                              </w:r>
                              <w:r>
                                <w:rPr>
                                  <w:szCs w:val="24"/>
                                  <w:lang w:eastAsia="lt-LT"/>
                                </w:rPr>
                                <w:t xml:space="preserve"> juos tvirtina švietimo, mokslo ir sporto ministras. </w:t>
                              </w:r>
                            </w:p>
                          </w:sdtContent>
                        </w:sdt>
                        <w:sdt>
                          <w:sdtPr>
                            <w:alias w:val="13 str. 12 d."/>
                            <w:tag w:val="part_b7bb255c82d34c55b743142c003ad348"/>
                            <w:lock w:val="sdtLocked"/>
                            <w:richText/>
                          </w:sdtPr>
                          <w:sdtContent>
                            <w:p w14:paraId="5B3C447A" w14:textId="192B9240">
                              <w:pPr>
                                <w:spacing w:line="276" w:lineRule="auto"/>
                                <w:ind w:firstLine="720"/>
                                <w:jc w:val="both"/>
                                <w:rPr>
                                  <w:szCs w:val="24"/>
                                  <w:lang w:eastAsia="lt-LT"/>
                                </w:rPr>
                              </w:pPr>
                              <w:sdt>
                                <w:sdtPr>
                                  <w:alias w:val="Numeris"/>
                                  <w:tag w:val="nr_b7bb255c82d34c55b743142c003ad348"/>
                                  <w:lock w:val="sdtLocked"/>
                                  <w:richText/>
                                </w:sdtPr>
                                <w:sdtContent>
                                  <w:r>
                                    <w:rPr>
                                      <w:szCs w:val="24"/>
                                      <w:lang w:eastAsia="lt-LT"/>
                                    </w:rPr>
                                    <w:t>12</w:t>
                                  </w:r>
                                </w:sdtContent>
                              </w:sdt>
                              <w:r>
                                <w:rPr>
                                  <w:szCs w:val="24"/>
                                  <w:lang w:eastAsia="lt-LT"/>
                                </w:rPr>
                                <w:t>. Trumposios pakopos studijų programos turi atitikti profesinius standartus ir tam tikros studijų krypties aprašą, jos turi būti suderintos su profesiniais standartais ir studijų krypčių aprašais ne vėliau kaip per 12 mėnesių nuo profesinio standarto ir tam tikros studijų krypties aprašo patvirtinimo ar pakeitimo dienos.</w:t>
                              </w:r>
                            </w:p>
                          </w:sdtContent>
                        </w:sdt>
                        <w:sdt>
                          <w:sdtPr>
                            <w:alias w:val="13 str. 13 d."/>
                            <w:tag w:val="part_49e21e6b1d4b4689b6dcfea4c233d035"/>
                            <w:lock w:val="sdtLocked"/>
                            <w:richText/>
                          </w:sdtPr>
                          <w:sdtContent>
                            <w:p w14:paraId="321BD99B" w14:textId="77777777">
                              <w:pPr>
                                <w:spacing w:line="276" w:lineRule="auto"/>
                                <w:ind w:firstLine="720"/>
                                <w:jc w:val="both"/>
                                <w:rPr>
                                  <w:szCs w:val="24"/>
                                  <w:lang w:eastAsia="lt-LT"/>
                                </w:rPr>
                              </w:pPr>
                              <w:sdt>
                                <w:sdtPr>
                                  <w:alias w:val="Numeris"/>
                                  <w:tag w:val="nr_49e21e6b1d4b4689b6dcfea4c233d035"/>
                                  <w:lock w:val="sdtLocked"/>
                                  <w:richText/>
                                </w:sdtPr>
                                <w:sdtContent>
                                  <w:r>
                                    <w:rPr>
                                      <w:szCs w:val="24"/>
                                      <w:lang w:eastAsia="lt-LT"/>
                                    </w:rPr>
                                    <w:t>13</w:t>
                                  </w:r>
                                </w:sdtContent>
                              </w:sdt>
                              <w:r>
                                <w:rPr>
                                  <w:szCs w:val="24"/>
                                  <w:lang w:eastAsia="lt-LT"/>
                                </w:rPr>
                                <w:t>. Studijų programos gali būti tarpkryptinės – skirtos susietiems dviejų ir daugiau krypčių studijų rezultatams pasiekti.</w:t>
                              </w:r>
                            </w:p>
                          </w:sdtContent>
                        </w:sdt>
                        <w:sdt>
                          <w:sdtPr>
                            <w:alias w:val="13 str. 14 d."/>
                            <w:tag w:val="part_fa5c503ba0764ad5adb1d16974f7d950"/>
                            <w:lock w:val="sdtLocked"/>
                            <w:richText/>
                          </w:sdtPr>
                          <w:sdtContent>
                            <w:p w14:paraId="7177EE9D" w14:textId="25CF3886">
                              <w:pPr>
                                <w:spacing w:line="276" w:lineRule="auto"/>
                                <w:ind w:firstLine="720"/>
                                <w:jc w:val="both"/>
                                <w:rPr>
                                  <w:szCs w:val="24"/>
                                  <w:lang w:eastAsia="lt-LT"/>
                                </w:rPr>
                              </w:pPr>
                              <w:sdt>
                                <w:sdtPr>
                                  <w:alias w:val="Numeris"/>
                                  <w:tag w:val="nr_fa5c503ba0764ad5adb1d16974f7d950"/>
                                  <w:lock w:val="sdtLocked"/>
                                  <w:richText/>
                                </w:sdtPr>
                                <w:sdtContent>
                                  <w:r>
                                    <w:rPr>
                                      <w:szCs w:val="24"/>
                                      <w:lang w:eastAsia="lt-LT"/>
                                    </w:rPr>
                                    <w:t>14</w:t>
                                  </w:r>
                                </w:sdtContent>
                              </w:sdt>
                              <w:r>
                                <w:rPr>
                                  <w:szCs w:val="24"/>
                                  <w:lang w:eastAsia="lt-LT"/>
                                </w:rPr>
                                <w:t>. Studijų krypčių ir krypčių grupių, pagal kurias vyksta studijos aukštosiose mokyklose, sąrašą, jo keitimo tvarką, kvalifikacinių laipsnių sąrangą ir studijų programų pavadinimų sudarymo principus nustato švietimo, mokslo ir sporto ministras. Pirmosios ir antrosios pakopų studijų programos gali būti dviejų studijų krypčių. Šiuo atveju studijų programa turi atitikti abiejų krypčių aprašuose nustatytus reikalavimus. Kai aukštoji mokykla kartu su užsienio valstybės aukštąja mokykla vykdo jungtinę studijų programą, gali būti suteikiamas ir kitas, negu įrašytas į studijų krypčių ir krypčių grupių, pagal kurias vyksta studijos aukštosiose mokyklose, sąrašą, kvalifikacinis laipsnis. Teisę teikti tokį kvalifikacinį laipsnį aukštajai mokyklai suteikia švietimo, mokslo ir sporto ministras.</w:t>
                              </w:r>
                            </w:p>
                          </w:sdtContent>
                        </w:sdt>
                        <w:sdt>
                          <w:sdtPr>
                            <w:alias w:val="13 str. 15 d."/>
                            <w:tag w:val="part_304db314319649fd8dbb6c3d4c0991a6"/>
                            <w:lock w:val="sdtLocked"/>
                            <w:richText/>
                          </w:sdtPr>
                          <w:sdtContent>
                            <w:p w14:paraId="2109FF0A" w14:textId="77777777">
                              <w:pPr>
                                <w:spacing w:line="276" w:lineRule="auto"/>
                                <w:ind w:firstLine="720"/>
                                <w:jc w:val="both"/>
                                <w:rPr>
                                  <w:szCs w:val="24"/>
                                  <w:lang w:eastAsia="lt-LT"/>
                                </w:rPr>
                              </w:pPr>
                              <w:sdt>
                                <w:sdtPr>
                                  <w:alias w:val="Numeris"/>
                                  <w:tag w:val="nr_304db314319649fd8dbb6c3d4c0991a6"/>
                                  <w:lock w:val="sdtLocked"/>
                                  <w:richText/>
                                </w:sdtPr>
                                <w:sdtContent>
                                  <w:r>
                                    <w:rPr>
                                      <w:szCs w:val="24"/>
                                      <w:lang w:eastAsia="lt-LT"/>
                                    </w:rPr>
                                    <w:t>15</w:t>
                                  </w:r>
                                </w:sdtContent>
                              </w:sdt>
                              <w:r>
                                <w:rPr>
                                  <w:szCs w:val="24"/>
                                  <w:lang w:eastAsia="lt-LT"/>
                                </w:rPr>
                                <w:t>. Profesinių studijų (išskyrus rezidentūrą) vykdymo reikalavimus nustato Vyriausybė arba jos įgaliota institucija. Rezidentūros studijų programų vykdymo reikalavimus ir priežiūros tvarką nustato Vyriausybė.</w:t>
                              </w:r>
                            </w:p>
                          </w:sdtContent>
                        </w:sdt>
                        <w:sdt>
                          <w:sdtPr>
                            <w:alias w:val="13 str. 16 d."/>
                            <w:tag w:val="part_93d8de7333b94dda9a1fa04f95048ae2"/>
                            <w:lock w:val="sdtLocked"/>
                            <w:richText/>
                          </w:sdtPr>
                          <w:sdtContent>
                            <w:p w14:paraId="1789DBCE" w14:textId="77777777">
                              <w:pPr>
                                <w:spacing w:line="276" w:lineRule="auto"/>
                                <w:ind w:firstLine="720"/>
                                <w:jc w:val="both"/>
                                <w:rPr>
                                  <w:szCs w:val="24"/>
                                  <w:lang w:eastAsia="lt-LT"/>
                                </w:rPr>
                              </w:pPr>
                              <w:sdt>
                                <w:sdtPr>
                                  <w:alias w:val="Numeris"/>
                                  <w:tag w:val="nr_93d8de7333b94dda9a1fa04f95048ae2"/>
                                  <w:lock w:val="sdtLocked"/>
                                  <w:richText/>
                                </w:sdtPr>
                                <w:sdtContent>
                                  <w:r>
                                    <w:rPr>
                                      <w:szCs w:val="24"/>
                                      <w:lang w:eastAsia="lt-LT"/>
                                    </w:rPr>
                                    <w:t>16</w:t>
                                  </w:r>
                                </w:sdtContent>
                              </w:sdt>
                              <w:r>
                                <w:rPr>
                                  <w:szCs w:val="24"/>
                                  <w:lang w:eastAsia="lt-LT"/>
                                </w:rPr>
                                <w:t>. Pagal studijų programą numatytai studentų praktikai atlikti įmonė, įstaiga ar organizacija, kurioje studentas atlieka praktiką, studentas ir aukštoji mokykla, kurioje jis studijuoja, sudaro praktinio mokymo sutartį. Pavyzdinę sutarties formą tvirtina švietimo, mokslo ir sporto ministras. Už studentų praktikos organizavimą atsakinga aukštoji mokykla.</w:t>
                              </w:r>
                            </w:p>
                          </w:sdtContent>
                        </w:sdt>
                        <w:sdt>
                          <w:sdtPr>
                            <w:alias w:val="13 str. 17 d."/>
                            <w:tag w:val="part_a8f12b71439d40e487c997daefe885f1"/>
                            <w:lock w:val="sdtLocked"/>
                            <w:richText/>
                          </w:sdtPr>
                          <w:sdtContent>
                            <w:p w14:paraId="1EC23804" w14:textId="77777777">
                              <w:pPr>
                                <w:spacing w:line="276" w:lineRule="auto"/>
                                <w:ind w:firstLine="720"/>
                                <w:jc w:val="both"/>
                                <w:rPr>
                                  <w:szCs w:val="24"/>
                                  <w:lang w:eastAsia="lt-LT"/>
                                </w:rPr>
                              </w:pPr>
                              <w:sdt>
                                <w:sdtPr>
                                  <w:alias w:val="Numeris"/>
                                  <w:tag w:val="nr_a8f12b71439d40e487c997daefe885f1"/>
                                  <w:lock w:val="sdtLocked"/>
                                  <w:richText/>
                                </w:sdtPr>
                                <w:sdtContent>
                                  <w:r>
                                    <w:rPr>
                                      <w:szCs w:val="24"/>
                                      <w:lang w:eastAsia="lt-LT"/>
                                    </w:rPr>
                                    <w:t>17</w:t>
                                  </w:r>
                                </w:sdtContent>
                              </w:sdt>
                              <w:r>
                                <w:rPr>
                                  <w:szCs w:val="24"/>
                                  <w:lang w:eastAsia="lt-LT"/>
                                </w:rPr>
                                <w:t>. Pagal trumposios pakopos, koleginių pirmosios ir antrosios pakopų studijų programas numatytam studentų praktiniam rengimui skiriama atitinkamai ne mažiau kaip trečdalis studijų programos apimties.</w:t>
                              </w:r>
                            </w:p>
                          </w:sdtContent>
                        </w:sdt>
                        <w:sdt>
                          <w:sdtPr>
                            <w:alias w:val="13 str. 18 d."/>
                            <w:tag w:val="part_2c3b6a381c9f46c2817e44668b2169c6"/>
                            <w:lock w:val="sdtLocked"/>
                            <w:richText/>
                          </w:sdtPr>
                          <w:sdtContent>
                            <w:p w14:paraId="1BEBC48D" w14:textId="77777777">
                              <w:pPr>
                                <w:spacing w:line="276" w:lineRule="auto"/>
                                <w:ind w:firstLine="720"/>
                                <w:jc w:val="both"/>
                                <w:rPr>
                                  <w:szCs w:val="24"/>
                                  <w:lang w:eastAsia="lt-LT"/>
                                </w:rPr>
                              </w:pPr>
                              <w:sdt>
                                <w:sdtPr>
                                  <w:alias w:val="Numeris"/>
                                  <w:tag w:val="nr_2c3b6a381c9f46c2817e44668b2169c6"/>
                                  <w:lock w:val="sdtLocked"/>
                                  <w:richText/>
                                </w:sdtPr>
                                <w:sdtContent>
                                  <w:r>
                                    <w:rPr>
                                      <w:szCs w:val="24"/>
                                      <w:lang w:eastAsia="lt-LT"/>
                                    </w:rPr>
                                    <w:t>18</w:t>
                                  </w:r>
                                </w:sdtContent>
                              </w:sdt>
                              <w:r>
                                <w:rPr>
                                  <w:szCs w:val="24"/>
                                  <w:lang w:eastAsia="lt-LT"/>
                                </w:rPr>
                                <w:t>. Universitetai ir kolegijos gali vykdyti jungtines atitinkamai universitetinių ar koleginių studijų programas kartu su Lietuvos ar užsienio valstybių aukštosiomis mokyklomis. Baigus šias programas suteikiamas (suteikiami) kvalifikacinis (kvalifikaciniai) arba jungtinis kvalifikacinis laipsnis (laipsniai). Rengiant krašto apsaugos sistemai reikalingus specialistus, jungtines studijų programas gali rengti universitetai kartu su kolegijomis, suderinę su Krašto apsaugos ministerija ir Švietimo, mokslo ir sporto ministerija.</w:t>
                              </w:r>
                            </w:p>
                          </w:sdtContent>
                        </w:sdt>
                        <w:sdt>
                          <w:sdtPr>
                            <w:alias w:val="13 str. 19 d."/>
                            <w:tag w:val="part_c4f2543c91f94b9c8ace8c8d046eb309"/>
                            <w:lock w:val="sdtLocked"/>
                            <w:richText/>
                          </w:sdtPr>
                          <w:sdtContent>
                            <w:p w14:paraId="76B17139" w14:textId="00E7CA50">
                              <w:pPr>
                                <w:spacing w:line="276" w:lineRule="auto"/>
                                <w:ind w:firstLine="720"/>
                                <w:jc w:val="both"/>
                                <w:rPr>
                                  <w:b/>
                                  <w:szCs w:val="24"/>
                                </w:rPr>
                              </w:pPr>
                              <w:sdt>
                                <w:sdtPr>
                                  <w:alias w:val="Numeris"/>
                                  <w:tag w:val="nr_c4f2543c91f94b9c8ace8c8d046eb309"/>
                                  <w:lock w:val="sdtLocked"/>
                                  <w:richText/>
                                </w:sdtPr>
                                <w:sdtContent>
                                  <w:r>
                                    <w:rPr>
                                      <w:szCs w:val="24"/>
                                      <w:lang w:eastAsia="lt-LT"/>
                                    </w:rPr>
                                    <w:t>19</w:t>
                                  </w:r>
                                </w:sdtContent>
                              </w:sdt>
                              <w:r>
                                <w:rPr>
                                  <w:szCs w:val="24"/>
                                  <w:lang w:eastAsia="lt-LT"/>
                                </w:rPr>
                                <w:t xml:space="preserve">. Trumposios pakopos studijų programas gali vykdyti kolegijos, vykdančios tam tikros studijų krypties koleginių studijų programas.“ </w:t>
                              </w:r>
                            </w:p>
                            <w:p w14:paraId="3525F480" w14:textId="77777777">
                              <w:pPr>
                                <w:spacing w:line="276" w:lineRule="auto"/>
                                <w:ind w:firstLine="720"/>
                                <w:jc w:val="both"/>
                                <w:rPr>
                                  <w:bCs/>
                                  <w:szCs w:val="24"/>
                                </w:rPr>
                              </w:pPr>
                            </w:p>
                          </w:sdtContent>
                        </w:sdt>
                      </w:sdtContent>
                    </w:sdt>
                  </w:sdtContent>
                </w:sdt>
              </w:sdtContent>
            </w:sdt>
          </w:sdtContent>
        </w:sdt>
        <w:sdt>
          <w:sdtPr>
            <w:alias w:val="3 str."/>
            <w:tag w:val="part_32b0328c2e62434f8167e45ec647bc2f"/>
            <w:lock w:val="sdtLocked"/>
            <w:richText/>
          </w:sdtPr>
          <w:sdtContent>
            <w:p w14:paraId="40F0FFB5" w14:textId="6C600078">
              <w:pPr>
                <w:spacing w:line="276" w:lineRule="auto"/>
                <w:ind w:firstLine="720"/>
                <w:jc w:val="both"/>
                <w:rPr>
                  <w:b/>
                  <w:bCs/>
                  <w:color w:val="000000"/>
                  <w:szCs w:val="24"/>
                  <w:lang w:eastAsia="lt-LT"/>
                </w:rPr>
              </w:pPr>
              <w:sdt>
                <w:sdtPr>
                  <w:alias w:val="Numeris"/>
                  <w:tag w:val="nr_32b0328c2e62434f8167e45ec647bc2f"/>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32b0328c2e62434f8167e45ec647bc2f"/>
                  <w:lock w:val="sdtLocked"/>
                  <w:richText/>
                </w:sdtPr>
                <w:sdtContent>
                  <w:r>
                    <w:rPr>
                      <w:b/>
                      <w:bCs/>
                      <w:color w:val="000000"/>
                      <w:szCs w:val="24"/>
                      <w:lang w:eastAsia="lt-LT"/>
                    </w:rPr>
                    <w:t>15 straipsnio pakeitimas</w:t>
                  </w:r>
                </w:sdtContent>
              </w:sdt>
            </w:p>
            <w:sdt>
              <w:sdtPr>
                <w:alias w:val="3 str. 1 d."/>
                <w:tag w:val="part_773a281892754ccbaae1ee08578b0789"/>
                <w:lock w:val="sdtLocked"/>
                <w:richText/>
              </w:sdtPr>
              <w:sdtContent>
                <w:p w14:paraId="788E9519" w14:textId="513E1F53">
                  <w:pPr>
                    <w:spacing w:line="276" w:lineRule="auto"/>
                    <w:ind w:firstLine="720"/>
                    <w:jc w:val="both"/>
                    <w:rPr>
                      <w:bCs/>
                      <w:color w:val="000000"/>
                      <w:szCs w:val="24"/>
                      <w:lang w:eastAsia="lt-LT"/>
                    </w:rPr>
                  </w:pPr>
                  <w:r>
                    <w:rPr>
                      <w:bCs/>
                      <w:color w:val="000000"/>
                      <w:szCs w:val="24"/>
                      <w:lang w:eastAsia="lt-LT"/>
                    </w:rPr>
                    <w:t>Pakeisti 15 straipsnį ir jį išdėstyti taip:</w:t>
                  </w:r>
                </w:p>
                <w:sdt>
                  <w:sdtPr>
                    <w:alias w:val="citata"/>
                    <w:tag w:val="part_3dca714ed5fb414ebd5aa50551758ad9"/>
                    <w:lock w:val="sdtLocked"/>
                    <w:richText/>
                  </w:sdtPr>
                  <w:sdtContent>
                    <w:sdt>
                      <w:sdtPr>
                        <w:alias w:val="15 str."/>
                        <w:tag w:val="part_4808bcfcce63496c960305e239204645"/>
                        <w:lock w:val="sdtLocked"/>
                        <w:richText/>
                      </w:sdtPr>
                      <w:sdtContent>
                        <w:p w14:paraId="6233EEAC" w14:textId="698C6BB3">
                          <w:pPr>
                            <w:spacing w:line="276" w:lineRule="auto"/>
                            <w:ind w:firstLine="720"/>
                            <w:jc w:val="both"/>
                            <w:rPr>
                              <w:b/>
                              <w:bCs/>
                            </w:rPr>
                          </w:pPr>
                          <w:r>
                            <w:t>„</w:t>
                          </w:r>
                          <w:sdt>
                            <w:sdtPr>
                              <w:alias w:val="Numeris"/>
                              <w:tag w:val="nr_4808bcfcce63496c960305e239204645"/>
                              <w:lock w:val="sdtLocked"/>
                              <w:richText/>
                            </w:sdtPr>
                            <w:sdtContent>
                              <w:r>
                                <w:rPr>
                                  <w:b/>
                                  <w:bCs/>
                                </w:rPr>
                                <w:t>15</w:t>
                              </w:r>
                            </w:sdtContent>
                          </w:sdt>
                          <w:r>
                            <w:rPr>
                              <w:b/>
                              <w:bCs/>
                            </w:rPr>
                            <w:t xml:space="preserve"> straipsnis. </w:t>
                          </w:r>
                          <w:sdt>
                            <w:sdtPr>
                              <w:alias w:val="Pavadinimas"/>
                              <w:tag w:val="title_4808bcfcce63496c960305e239204645"/>
                              <w:lock w:val="sdtLocked"/>
                              <w:richText/>
                            </w:sdtPr>
                            <w:sdtContent>
                              <w:r>
                                <w:rPr>
                                  <w:b/>
                                  <w:bCs/>
                                </w:rPr>
                                <w:t>58 straipsnio pakeitimas</w:t>
                              </w:r>
                            </w:sdtContent>
                          </w:sdt>
                        </w:p>
                        <w:sdt>
                          <w:sdtPr>
                            <w:alias w:val="15 str. 1 d."/>
                            <w:tag w:val="part_a832a119203842f6b097466e5df41426"/>
                            <w:lock w:val="sdtLocked"/>
                            <w:richText/>
                          </w:sdtPr>
                          <w:sdtContent>
                            <w:p w14:paraId="7D582E4C" w14:textId="77777777">
                              <w:pPr>
                                <w:spacing w:line="276" w:lineRule="auto"/>
                                <w:ind w:firstLine="720"/>
                                <w:jc w:val="both"/>
                                <w:rPr>
                                  <w:rFonts w:eastAsia="Arial"/>
                                  <w:szCs w:val="24"/>
                                  <w:lang w:eastAsia="lt-LT"/>
                                </w:rPr>
                              </w:pPr>
                              <w:r>
                                <w:rPr>
                                  <w:rFonts w:eastAsia="Arial"/>
                                  <w:szCs w:val="24"/>
                                  <w:lang w:eastAsia="lt-LT"/>
                                </w:rPr>
                                <w:t>Pakeisti 58 straipsnį ir jį išdėstyti taip:</w:t>
                              </w:r>
                            </w:p>
                            <w:p w14:paraId="3AF51671" w14:textId="33619908">
                              <w:pPr>
                                <w:spacing w:line="276" w:lineRule="auto"/>
                                <w:ind w:firstLine="720"/>
                                <w:jc w:val="both"/>
                                <w:rPr>
                                  <w:rFonts w:eastAsia="Arial"/>
                                  <w:szCs w:val="24"/>
                                  <w:lang w:eastAsia="lt-LT"/>
                                </w:rPr>
                              </w:pPr>
                              <w:r>
                                <w:rPr>
                                  <w:rFonts w:eastAsia="Arial"/>
                                  <w:szCs w:val="24"/>
                                  <w:lang w:eastAsia="lt-LT"/>
                                </w:rPr>
                                <w:t>„</w:t>
                              </w:r>
                              <w:r>
                                <w:rPr>
                                  <w:rFonts w:eastAsia="Arial"/>
                                  <w:b/>
                                  <w:bCs/>
                                  <w:szCs w:val="24"/>
                                  <w:lang w:eastAsia="lt-LT"/>
                                </w:rPr>
                                <w:t>58 straipsnis. Diplomai, diplomo priedėliai, studijų pažymėjimai</w:t>
                              </w:r>
                            </w:p>
                          </w:sdtContent>
                        </w:sdt>
                        <w:sdt>
                          <w:sdtPr>
                            <w:alias w:val="15 str. 1 d."/>
                            <w:tag w:val="part_1442e55fc94a4db0967a978dd4592325"/>
                            <w:lock w:val="sdtLocked"/>
                            <w:richText/>
                          </w:sdtPr>
                          <w:sdtContent>
                            <w:p w14:paraId="676AB834" w14:textId="46AFDA6F">
                              <w:pPr>
                                <w:spacing w:line="276" w:lineRule="auto"/>
                                <w:ind w:firstLine="720"/>
                                <w:jc w:val="both"/>
                                <w:rPr>
                                  <w:rFonts w:eastAsia="Arial"/>
                                  <w:szCs w:val="24"/>
                                  <w:lang w:eastAsia="lt-LT"/>
                                </w:rPr>
                              </w:pPr>
                              <w:sdt>
                                <w:sdtPr>
                                  <w:alias w:val="Numeris"/>
                                  <w:tag w:val="nr_1442e55fc94a4db0967a978dd4592325"/>
                                  <w:lock w:val="sdtLocked"/>
                                  <w:richText/>
                                </w:sdtPr>
                                <w:sdtContent>
                                  <w:r>
                                    <w:rPr>
                                      <w:rFonts w:eastAsia="Arial"/>
                                      <w:szCs w:val="24"/>
                                      <w:lang w:eastAsia="lt-LT"/>
                                    </w:rPr>
                                    <w:t>1</w:t>
                                  </w:r>
                                </w:sdtContent>
                              </w:sdt>
                              <w:r>
                                <w:rPr>
                                  <w:rFonts w:eastAsia="Arial"/>
                                  <w:szCs w:val="24"/>
                                  <w:lang w:eastAsia="lt-LT"/>
                                </w:rPr>
                                <w:t xml:space="preserve">. Asmenims, baigusiems </w:t>
                              </w:r>
                              <w:r>
                                <w:rPr>
                                  <w:szCs w:val="24"/>
                                </w:rPr>
                                <w:t>trumposios pakopos studijų programas</w:t>
                              </w:r>
                              <w:r>
                                <w:rPr>
                                  <w:rFonts w:eastAsia="Arial"/>
                                  <w:szCs w:val="24"/>
                                  <w:lang w:eastAsia="lt-LT"/>
                                </w:rPr>
                                <w:t xml:space="preserve">, išduodamas įgytą kvalifikaciją patvirtinantis diplomas ir diplomo priedėlis. Asmenims, baigusiems koleginių studijų pirmosios pakopos </w:t>
                              </w:r>
                              <w:r>
                                <w:rPr>
                                  <w:color w:val="000000"/>
                                </w:rPr>
                                <w:t xml:space="preserve">studijų </w:t>
                              </w:r>
                              <w:r>
                                <w:rPr>
                                  <w:rFonts w:eastAsia="Arial"/>
                                  <w:szCs w:val="24"/>
                                  <w:lang w:eastAsia="lt-LT"/>
                                </w:rPr>
                                <w:t>programą, išduodamas profesinio bakalauro diplomas ir diplomo priedėlis. Asmenims, baigusiems pirmosios pakopos universitetinių studijų programą, išduodamas bakalauro diplomas ir diplomo priedėlis.</w:t>
                              </w:r>
                            </w:p>
                          </w:sdtContent>
                        </w:sdt>
                        <w:sdt>
                          <w:sdtPr>
                            <w:alias w:val="15 str. 2 d."/>
                            <w:tag w:val="part_76b50537ea2d4c49ab17dc78eacc63c2"/>
                            <w:lock w:val="sdtLocked"/>
                            <w:richText/>
                          </w:sdtPr>
                          <w:sdtContent>
                            <w:p w14:paraId="042983DA" w14:textId="77777777">
                              <w:pPr>
                                <w:spacing w:line="276" w:lineRule="auto"/>
                                <w:ind w:firstLine="720"/>
                                <w:jc w:val="both"/>
                                <w:rPr>
                                  <w:rFonts w:eastAsia="Arial"/>
                                  <w:szCs w:val="24"/>
                                  <w:lang w:eastAsia="lt-LT"/>
                                </w:rPr>
                              </w:pPr>
                              <w:sdt>
                                <w:sdtPr>
                                  <w:alias w:val="Numeris"/>
                                  <w:tag w:val="nr_76b50537ea2d4c49ab17dc78eacc63c2"/>
                                  <w:lock w:val="sdtLocked"/>
                                  <w:richText/>
                                </w:sdtPr>
                                <w:sdtContent>
                                  <w:r>
                                    <w:rPr>
                                      <w:rFonts w:eastAsia="Arial"/>
                                      <w:szCs w:val="24"/>
                                      <w:lang w:eastAsia="lt-LT"/>
                                    </w:rPr>
                                    <w:t>2</w:t>
                                  </w:r>
                                </w:sdtContent>
                              </w:sdt>
                              <w:r>
                                <w:rPr>
                                  <w:rFonts w:eastAsia="Arial"/>
                                  <w:szCs w:val="24"/>
                                  <w:lang w:eastAsia="lt-LT"/>
                                </w:rPr>
                                <w:t>. Asmenims, baigusiems koleginių studijų antrosios pakopos programą, išduodamas profesinio magistro diplomas ir diplomo priedėlis. Asmenims, baigusiems universitetinių vientisųjų studijų ar magistrantūros studijų programą, išduodamas magistro diplomas ir diplomo priedėlis.</w:t>
                              </w:r>
                            </w:p>
                          </w:sdtContent>
                        </w:sdt>
                        <w:sdt>
                          <w:sdtPr>
                            <w:alias w:val="15 str. 3 d."/>
                            <w:tag w:val="part_937f98fba3da46128da7e8172b310d53"/>
                            <w:lock w:val="sdtLocked"/>
                            <w:richText/>
                          </w:sdtPr>
                          <w:sdtContent>
                            <w:p w14:paraId="47B3F752" w14:textId="0CD64F33">
                              <w:pPr>
                                <w:spacing w:line="276" w:lineRule="auto"/>
                                <w:ind w:firstLine="720"/>
                                <w:jc w:val="both"/>
                                <w:rPr>
                                  <w:rFonts w:eastAsia="Arial"/>
                                  <w:szCs w:val="24"/>
                                  <w:lang w:eastAsia="lt-LT"/>
                                </w:rPr>
                              </w:pPr>
                              <w:sdt>
                                <w:sdtPr>
                                  <w:alias w:val="Numeris"/>
                                  <w:tag w:val="nr_937f98fba3da46128da7e8172b310d53"/>
                                  <w:lock w:val="sdtLocked"/>
                                  <w:richText/>
                                </w:sdtPr>
                                <w:sdtContent>
                                  <w:r>
                                    <w:rPr>
                                      <w:szCs w:val="24"/>
                                    </w:rPr>
                                    <w:t>3</w:t>
                                  </w:r>
                                </w:sdtContent>
                              </w:sdt>
                              <w:r>
                                <w:rPr>
                                  <w:szCs w:val="24"/>
                                </w:rPr>
                                <w:t xml:space="preserve">. Asmenims, baigusiems doktorantūrą ir apgynusiems mokslo daktaro disertaciją (meno projektą), išduodamas mokslo (meno) daktaro diplomas </w:t>
                              </w:r>
                              <w:r>
                                <w:rPr>
                                  <w:rFonts w:eastAsia="Arial"/>
                                  <w:szCs w:val="24"/>
                                  <w:lang w:eastAsia="lt-LT"/>
                                </w:rPr>
                                <w:t>ir diplomo priedėlis</w:t>
                              </w:r>
                              <w:r>
                                <w:rPr>
                                  <w:szCs w:val="24"/>
                                </w:rPr>
                                <w:t>.</w:t>
                              </w:r>
                            </w:p>
                          </w:sdtContent>
                        </w:sdt>
                        <w:sdt>
                          <w:sdtPr>
                            <w:alias w:val="15 str. 4 d."/>
                            <w:tag w:val="part_9feefd5f7f984cf9a301b2db86908d35"/>
                            <w:lock w:val="sdtLocked"/>
                            <w:richText/>
                          </w:sdtPr>
                          <w:sdtContent>
                            <w:p w14:paraId="42D03222" w14:textId="16DDE7EC">
                              <w:pPr>
                                <w:spacing w:line="276" w:lineRule="auto"/>
                                <w:ind w:firstLine="720"/>
                                <w:jc w:val="both"/>
                                <w:rPr>
                                  <w:rFonts w:eastAsia="Arial"/>
                                  <w:lang w:eastAsia="lt-LT"/>
                                </w:rPr>
                              </w:pPr>
                              <w:sdt>
                                <w:sdtPr>
                                  <w:alias w:val="Numeris"/>
                                  <w:tag w:val="nr_9feefd5f7f984cf9a301b2db86908d35"/>
                                  <w:lock w:val="sdtLocked"/>
                                  <w:richText/>
                                </w:sdtPr>
                                <w:sdtContent>
                                  <w:r>
                                    <w:rPr>
                                      <w:rFonts w:eastAsia="Arial"/>
                                      <w:lang w:eastAsia="lt-LT"/>
                                    </w:rPr>
                                    <w:t>4</w:t>
                                  </w:r>
                                </w:sdtContent>
                              </w:sdt>
                              <w:r>
                                <w:rPr>
                                  <w:rFonts w:eastAsia="Arial"/>
                                  <w:lang w:eastAsia="lt-LT"/>
                                </w:rPr>
                                <w:t xml:space="preserve">. Diplomo priedėlis yra neatskiriama </w:t>
                              </w:r>
                              <w:r>
                                <w:rPr>
                                  <w:rFonts w:eastAsia="Arial"/>
                                  <w:szCs w:val="24"/>
                                  <w:lang w:eastAsia="lt-LT"/>
                                </w:rPr>
                                <w:t xml:space="preserve">trumposios pakopos studijų, </w:t>
                              </w:r>
                              <w:r>
                                <w:rPr>
                                  <w:rFonts w:eastAsia="Arial"/>
                                  <w:lang w:eastAsia="lt-LT"/>
                                </w:rPr>
                                <w:t xml:space="preserve">profesinio bakalauro, bakalauro, profesinio magistro, magistro </w:t>
                              </w:r>
                              <w:r>
                                <w:rPr>
                                  <w:color w:val="000000"/>
                                </w:rPr>
                                <w:t xml:space="preserve">ir daktaro </w:t>
                              </w:r>
                              <w:r>
                                <w:rPr>
                                  <w:rFonts w:eastAsia="Arial"/>
                                  <w:lang w:eastAsia="lt-LT"/>
                                </w:rPr>
                                <w:t>diplomų dalis, diplomą papildantis dokumentas, kuriame nurodomas studijų programos, mokslo daktaro disertacijos (meno projekto) pavadinimas ir informacija apie pasiektus studijų rezultatus.</w:t>
                              </w:r>
                            </w:p>
                          </w:sdtContent>
                        </w:sdt>
                        <w:sdt>
                          <w:sdtPr>
                            <w:alias w:val="15 str. 5 d."/>
                            <w:tag w:val="part_6e545c2eb0364ade905d0b55e8a917ab"/>
                            <w:lock w:val="sdtLocked"/>
                            <w:richText/>
                          </w:sdtPr>
                          <w:sdtContent>
                            <w:p w14:paraId="1FE18684" w14:textId="05AC6CA2">
                              <w:pPr>
                                <w:spacing w:line="276" w:lineRule="auto"/>
                                <w:ind w:firstLine="720"/>
                                <w:jc w:val="both"/>
                                <w:rPr>
                                  <w:szCs w:val="24"/>
                                </w:rPr>
                              </w:pPr>
                              <w:sdt>
                                <w:sdtPr>
                                  <w:alias w:val="Numeris"/>
                                  <w:tag w:val="nr_6e545c2eb0364ade905d0b55e8a917ab"/>
                                  <w:lock w:val="sdtLocked"/>
                                  <w:richText/>
                                </w:sdtPr>
                                <w:sdtContent>
                                  <w:r>
                                    <w:rPr>
                                      <w:rFonts w:eastAsia="Calibri"/>
                                      <w:szCs w:val="24"/>
                                    </w:rPr>
                                    <w:t>5</w:t>
                                  </w:r>
                                </w:sdtContent>
                              </w:sdt>
                              <w:r>
                                <w:rPr>
                                  <w:rFonts w:eastAsia="Calibri"/>
                                  <w:szCs w:val="24"/>
                                </w:rPr>
                                <w:t xml:space="preserve">. </w:t>
                              </w:r>
                              <w:r>
                                <w:rPr>
                                  <w:szCs w:val="24"/>
                                </w:rPr>
                                <w:t>Asmenims, baigusiems profesines studijas ar studijų modulius, skirtus kitoms kvalifikacijoms įgyti, išduodamas studijų pažymėjimas.</w:t>
                              </w:r>
                            </w:p>
                          </w:sdtContent>
                        </w:sdt>
                        <w:sdt>
                          <w:sdtPr>
                            <w:alias w:val="15 str. 6 d."/>
                            <w:tag w:val="part_4d0bcbdbde2c45aca363c009ac0c60e0"/>
                            <w:lock w:val="sdtLocked"/>
                            <w:richText/>
                          </w:sdtPr>
                          <w:sdtContent>
                            <w:p w14:paraId="29F24C6C" w14:textId="6418704E">
                              <w:pPr>
                                <w:spacing w:line="276" w:lineRule="auto"/>
                                <w:ind w:firstLine="720"/>
                                <w:jc w:val="both"/>
                                <w:rPr>
                                  <w:szCs w:val="24"/>
                                </w:rPr>
                              </w:pPr>
                              <w:sdt>
                                <w:sdtPr>
                                  <w:alias w:val="Numeris"/>
                                  <w:tag w:val="nr_4d0bcbdbde2c45aca363c009ac0c60e0"/>
                                  <w:lock w:val="sdtLocked"/>
                                  <w:richText/>
                                </w:sdtPr>
                                <w:sdtContent>
                                  <w:r>
                                    <w:rPr>
                                      <w:szCs w:val="24"/>
                                    </w:rPr>
                                    <w:t>6</w:t>
                                  </w:r>
                                </w:sdtContent>
                              </w:sdt>
                              <w:r>
                                <w:rPr>
                                  <w:szCs w:val="24"/>
                                </w:rPr>
                                <w:t xml:space="preserve">. Diplomų, diplomų priedėlių ir studijų pažymėjimų formą, </w:t>
                              </w:r>
                              <w:r>
                                <w:rPr>
                                  <w:color w:val="000000"/>
                                </w:rPr>
                                <w:t xml:space="preserve">rengimo ir </w:t>
                              </w:r>
                              <w:r>
                                <w:rPr>
                                  <w:szCs w:val="24"/>
                                </w:rPr>
                                <w:t>išdavimo tvarką nustato švietimo, mokslo ir sporto ministras.“</w:t>
                              </w:r>
                            </w:p>
                            <w:p w14:paraId="7645539E" w14:textId="77777777">
                              <w:pPr>
                                <w:spacing w:line="360" w:lineRule="auto"/>
                                <w:jc w:val="both"/>
                                <w:rPr>
                                  <w:b/>
                                  <w:szCs w:val="24"/>
                                </w:rPr>
                              </w:pPr>
                            </w:p>
                            <w:p w14:paraId="429D96BD" w14:textId="77777777">
                              <w:pPr>
                                <w:spacing w:line="360" w:lineRule="auto"/>
                                <w:jc w:val="both"/>
                                <w:rPr>
                                  <w:b/>
                                  <w:szCs w:val="24"/>
                                </w:rPr>
                              </w:pPr>
                            </w:p>
                          </w:sdtContent>
                        </w:sdt>
                      </w:sdtContent>
                    </w:sdt>
                  </w:sdtContent>
                </w:sdt>
              </w:sdtContent>
            </w:sdt>
          </w:sdtContent>
        </w:sdt>
        <w:sdt>
          <w:sdtPr>
            <w:alias w:val="signatura"/>
            <w:tag w:val="part_f4ff98b0decc484792239586ae4ffca8"/>
            <w:lock w:val="sdtLocked"/>
            <w:richText/>
          </w:sdtPr>
          <w:sdtContent>
            <w:p w14:paraId="67F485A6" w14:textId="77777777">
              <w:pPr>
                <w:spacing w:line="360" w:lineRule="auto"/>
                <w:ind w:firstLine="720"/>
                <w:jc w:val="both"/>
                <w:rPr>
                  <w:i/>
                  <w:szCs w:val="24"/>
                </w:rPr>
              </w:pPr>
              <w:r>
                <w:rPr>
                  <w:i/>
                  <w:szCs w:val="24"/>
                </w:rPr>
                <w:t>Skelbiu šį Lietuvos Respublikos Seimo priimtą įstatymą.</w:t>
              </w:r>
            </w:p>
            <w:p w14:paraId="2AB821A0" w14:textId="77777777">
              <w:pPr>
                <w:spacing w:line="360" w:lineRule="auto"/>
                <w:ind w:firstLine="720"/>
                <w:jc w:val="both"/>
                <w:rPr>
                  <w:i/>
                  <w:szCs w:val="24"/>
                </w:rPr>
              </w:pPr>
            </w:p>
            <w:p w14:paraId="5B4C3174" w14:textId="7F798622">
              <w:pPr>
                <w:spacing w:line="360" w:lineRule="auto"/>
                <w:jc w:val="both"/>
                <w:rPr>
                  <w:b/>
                  <w:color w:val="000000"/>
                  <w:szCs w:val="24"/>
                  <w:lang w:eastAsia="lt-LT"/>
                </w:rPr>
              </w:pPr>
              <w:r>
                <w:rPr>
                  <w:szCs w:val="24"/>
                </w:rPr>
                <w:t>Respublikos</w:t>
              </w:r>
              <w:r>
                <w:rPr>
                  <w:i/>
                  <w:szCs w:val="24"/>
                </w:rPr>
                <w:t xml:space="preserve"> </w:t>
              </w:r>
              <w:r>
                <w:rPr>
                  <w:szCs w:val="24"/>
                </w:rPr>
                <w:t>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F7EFF" w14:textId="77777777">
      <w:r>
        <w:separator/>
      </w:r>
    </w:p>
  </w:endnote>
  <w:endnote w:type="continuationSeparator" w:id="0">
    <w:p w14:paraId="421E1C4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D498A"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69E5E"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D667E"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291A7" w14:textId="77777777">
      <w:r>
        <w:separator/>
      </w:r>
    </w:p>
  </w:footnote>
  <w:footnote w:type="continuationSeparator" w:id="0">
    <w:p w14:paraId="23F9E761"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5DCBF"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C6372" w14:textId="77777777">
    <w:pPr>
      <w:tabs>
        <w:tab w:val="center" w:pos="4513"/>
        <w:tab w:val="right" w:pos="9026"/>
      </w:tabs>
      <w:jc w:val="center"/>
    </w:pPr>
    <w:r>
      <w:fldChar w:fldCharType="begin"/>
    </w:r>
    <w:r>
      <w:instrText>PAGE   \* MERGEFORMAT</w:instrText>
    </w:r>
    <w:r>
      <w:fldChar w:fldCharType="separate"/>
    </w:r>
    <w:r>
      <w:t>7</w:t>
    </w:r>
    <w:r>
      <w:fldChar w:fldCharType="end"/>
    </w:r>
  </w:p>
  <w:p w14:paraId="628FF7A2"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B5860" w14:textId="77777777">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D4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28E84"/>
  <w15:chartTrackingRefBased/>
  <w15:docId w15:val="{BE6F0E5C-FCFC-4FAB-A83A-695554C9A4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3EDB16F0A27684093714EA84808EBEC" ma:contentTypeVersion="5" ma:contentTypeDescription="Kurkite naują dokumentą." ma:contentTypeScope="" ma:versionID="d2d59eb953fc34c256a7743d1d78714b">
  <xsd:schema xmlns:xsd="http://www.w3.org/2001/XMLSchema" xmlns:xs="http://www.w3.org/2001/XMLSchema" xmlns:p="http://schemas.microsoft.com/office/2006/metadata/properties" xmlns:ns2="c5cec05b-7361-4cbe-ab3f-b0a5ad812ad3" xmlns:ns3="dbd1255e-99aa-4caf-bc74-03f0a0db4550" targetNamespace="http://schemas.microsoft.com/office/2006/metadata/properties" ma:root="true" ma:fieldsID="4f8f0a8a6516258bb4df1c6d290e823d" ns2:_="" ns3:_="">
    <xsd:import namespace="c5cec05b-7361-4cbe-ab3f-b0a5ad812ad3"/>
    <xsd:import namespace="dbd1255e-99aa-4caf-bc74-03f0a0db455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cec05b-7361-4cbe-ab3f-b0a5ad812a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d1255e-99aa-4caf-bc74-03f0a0db4550"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c376a78f8a24436904daf40aead4d24" PartId="805c03c49014442e937e774bbf335115">
    <Part Type="straipsnis" Nr="1" Abbr="1 str." Title="12 straipsnio pakeitimas" DocPartId="31159de0e7cc47be9eb6fba5333b33aa" PartId="1a9c087923ab4b3dadf581cd31e75187">
      <Part Type="strDalis" Nr="1" Abbr="1 str. 1 d." DocPartId="ccb001f39ea3464a9498fad156669c03" PartId="5cb88a43fc49496fb5c125bf94b4d7f9">
        <Part Type="citata" DocPartId="49eb0ba2f2ce42548682f276db8cc7ca" PartId="4277ded6fb6a45e59c6e7b992d5db2f8">
          <Part Type="straipsnis" Nr="12" Abbr="12 str." Title="52 straipsnio pakeitimas" DocPartId="1b75def3b803491fbe67a26f52ac7a94" PartId="53c9444a58e64804ad19114dfad5c378">
            <Part Type="strDalis" Nr="1" Abbr="12 str. 1 d." DocPartId="d0a0312c6b9a40b58b98c107f3e4f63e" PartId="90f2b61c425c4c039bfd2eed8164604d"/>
            <Part Type="strDalis" Nr="1" Abbr="12 str. 1 d." DocPartId="885aadfdecf1496787008aefc06a1750" PartId="eb5cca164f4b4a19ab042ff37fc0e9ad">
              <Part Type="strPunktas" Nr="1" Abbr="12 str. 1 d. 1 p." DocPartId="f099f0fd0f4e4b5283b8086c4d7b382b" PartId="d10296073d7149c6827ef4ae835bbfe2"/>
              <Part Type="strPunktas" Nr="2" Abbr="12 str. 1 d. 2 p." DocPartId="70db619cd0d2478c8d27c457a92f50d6" PartId="9a18f2129a2b42f082d44d2663d044e4"/>
            </Part>
            <Part Type="strDalis" Nr="2" Abbr="12 str. 2 d." DocPartId="ea138c56a10a4e919f290d8a05b8e62c" PartId="176d4beb46a74c8f8065ae1b82ac4a77"/>
            <Part Type="strDalis" Nr="3" Abbr="12 str. 3 d." DocPartId="53ff2d13bea041d0a645c8efea801f7c" PartId="1e2c7d947bdb46f294143f4f01cf3509"/>
            <Part Type="strDalis" Nr="4" Abbr="12 str. 4 d." DocPartId="9218446354e744969881162c527a281b" PartId="80db6b0eaeed4e1685060425428a6d48"/>
            <Part Type="strDalis" Nr="5" Abbr="12 str. 5 d." DocPartId="6b2e842f04074ff1aa12146b28663045" PartId="cbcb7a3b5e63421aba0801807f6294b9"/>
            <Part Type="strDalis" Nr="6" Abbr="12 str. 6 d." DocPartId="654f29a3c1c34d108939ae8515ee0770" PartId="f77bc218a59f406da7828996612038b1"/>
            <Part Type="strDalis" Nr="7" Abbr="12 str. 7 d." DocPartId="28df5a6cf7454cde84ec91c93e482932" PartId="da2763cb95074db0bda613dea9923a6d"/>
            <Part Type="strDalis" Nr="8" Abbr="12 str. 8 d." DocPartId="52a76803feae43ffb04ffe96ea27ffbf" PartId="48ddc6b9be2940dc81081f11be854af4"/>
            <Part Type="strDalis" Nr="9" Abbr="12 str. 9 d." DocPartId="a4288aabc1f544d99b24d6f84ae1b306" PartId="1057325803df499193260adb997bd6bb"/>
            <Part Type="strDalis" Nr="10" Abbr="12 str. 10 d." DocPartId="1111b3cdf6894638b88ccebeb1e0561a" PartId="95f1e221bc0e4ab5b2c63cdccd118464"/>
            <Part Type="strDalis" Nr="11" Abbr="12 str. 11 d." DocPartId="13dc4f3ddd2044c9a3ca2c4be7282d6d" PartId="e9e59d4d41c54788b3518e0e7392a080"/>
            <Part Type="strDalis" Nr="12" Abbr="12 str. 12 d." DocPartId="60eb55ab6d194f46bb7f53fc1f77dfef" PartId="5c65dd9efbf64b3f9a2ca953553d94ca"/>
            <Part Type="strDalis" Nr="13" Abbr="12 str. 13 d." DocPartId="efb12bc7126649fba7dce557b8760e1e" PartId="c71d3bdca575404580d7f205d7b56a80"/>
            <Part Type="strDalis" Nr="14" Abbr="12 str. 14 d." DocPartId="a52ac64a1429442894e935c80bf46061" PartId="1002d58f435948d7b9d02817beb43bb4"/>
          </Part>
        </Part>
      </Part>
    </Part>
    <Part Type="straipsnis" Nr="2" Abbr="2 str." Title="13 straipsnio pakeitimas" DocPartId="318c47bd0e234801b413244118800152" PartId="ab068050c4b54838b452abe41bace4fa">
      <Part Type="strDalis" Nr="1" Abbr="2 str. 1 d." DocPartId="09b11d1ca8a54538a79cc054a7fc623c" PartId="2e4fc9400cfa41119e937a37f875d291">
        <Part Type="citata" DocPartId="4ee20212afbd4e54a9a84b76ecc9c02f" PartId="885f025be5a546e2a2f40a38e3a1e79f">
          <Part Type="straipsnis" Nr="13" Abbr="13 str." Title="53 straipsnio pakeitimas" DocPartId="1a2efad21e7741f0a2f2c785a0cc19e1" PartId="f93c782cfc5545139fa36319603fde49">
            <Part Type="strDalis" Nr="1" Abbr="13 str. 1 d." DocPartId="474810a1b99b47f7bea1d4ee79b02bf8" PartId="4fbe23d66c4448129419c2be4a0a0897"/>
            <Part Type="strDalis" Nr="1" Abbr="13 str. 1 d." DocPartId="763094ee0c104967a6c9324fe575f93c" PartId="c1d99adbb55f4565aa9949e89fd8f921"/>
            <Part Type="strDalis" Nr="2" Abbr="13 str. 2 d." DocPartId="252db45476444472a321bfb07960935b" PartId="c0fab0f8a3894d27b5b334b1e1e1eb11"/>
            <Part Type="strDalis" Nr="3" Abbr="13 str. 3 d." DocPartId="0b0fab6b32b647caa2004e2b99c7b714" PartId="c6708cfcc95e40e096e77b5a28953b35"/>
            <Part Type="strDalis" Nr="4" Abbr="13 str. 4 d." DocPartId="b34944a2350d4935a785e5f2638aa0ad" PartId="e2f845b5575a44afa5831a8b5b8088df"/>
            <Part Type="strDalis" Nr="5" Abbr="13 str. 5 d." DocPartId="29ba939e0d434452a700f58dd52824a8" PartId="70e6218bd3714e388c77722d3adc83dd"/>
            <Part Type="strDalis" Nr="6" Abbr="13 str. 6 d." DocPartId="2cbd8bfacb744736b19f66a7f4de1e05" PartId="0915804600c5484699dd9b734b8b3ebc"/>
            <Part Type="strDalis" Nr="7" Abbr="13 str. 7 d." DocPartId="f66d86b4d3934a6cbe3eb6c48440d266" PartId="91f494d0902a4142a3e74874146cd8f6"/>
            <Part Type="strDalis" Nr="8" Abbr="13 str. 8 d." DocPartId="cfbe5390b4044445b4a93b4881f66072" PartId="b4ace71828254723ba777f109ed71b2b"/>
            <Part Type="strDalis" Nr="9" Abbr="13 str. 9 d." DocPartId="ea1e4ee556bd42b3a10428472ef3677a" PartId="a4f046e91b3e4ea2a67005e3769b8a62"/>
            <Part Type="strDalis" Nr="10" Abbr="13 str. 10 d." DocPartId="d174efd8436e414ba6e4d4ec84cb4465" PartId="75011754ec4546559fe5370490e63091"/>
            <Part Type="strDalis" Nr="11" Abbr="13 str. 11 d." DocPartId="c14a7d158fce4b0492e4a1624e239b8f" PartId="3fc9656106d0403dbf14c2c67a59dc24"/>
            <Part Type="strDalis" Nr="12" Abbr="13 str. 12 d." DocPartId="8a9f3ed2cc684d4fbbdc973d99447743" PartId="b7bb255c82d34c55b743142c003ad348"/>
            <Part Type="strDalis" Nr="13" Abbr="13 str. 13 d." DocPartId="04784b4522bf4ef49a8888dda8cfe112" PartId="49e21e6b1d4b4689b6dcfea4c233d035"/>
            <Part Type="strDalis" Nr="14" Abbr="13 str. 14 d." DocPartId="d48e6cd4e7884e29953f7ff281bb7e38" PartId="fa5c503ba0764ad5adb1d16974f7d950"/>
            <Part Type="strDalis" Nr="15" Abbr="13 str. 15 d." DocPartId="365eebb060f344ecb3735bf2a087515c" PartId="304db314319649fd8dbb6c3d4c0991a6"/>
            <Part Type="strDalis" Nr="16" Abbr="13 str. 16 d." DocPartId="7f19f2145c7643acacec8ca8c4ff4a73" PartId="93d8de7333b94dda9a1fa04f95048ae2"/>
            <Part Type="strDalis" Nr="17" Abbr="13 str. 17 d." DocPartId="89b3de93972b4297afcd1dc925277e32" PartId="a8f12b71439d40e487c997daefe885f1"/>
            <Part Type="strDalis" Nr="18" Abbr="13 str. 18 d." DocPartId="50fa45a1123f4ae8b05585f6d80f0757" PartId="2c3b6a381c9f46c2817e44668b2169c6"/>
            <Part Type="strDalis" Nr="19" Abbr="13 str. 19 d." DocPartId="239be7acf0604b2e9015886cd211abc2" PartId="c4f2543c91f94b9c8ace8c8d046eb309"/>
          </Part>
        </Part>
      </Part>
    </Part>
    <Part Type="straipsnis" Nr="3" Abbr="3 str." Title="15 straipsnio pakeitimas" DocPartId="acc4039860024589bf93c039aa3d6765" PartId="32b0328c2e62434f8167e45ec647bc2f">
      <Part Type="strDalis" Nr="1" Abbr="3 str. 1 d." DocPartId="8534d8f473f041518b72a0d265490fa3" PartId="773a281892754ccbaae1ee08578b0789">
        <Part Type="citata" DocPartId="cddc9393305f4a29b9dc000335f87874" PartId="3dca714ed5fb414ebd5aa50551758ad9">
          <Part Type="straipsnis" Nr="15" Abbr="15 str." Title="58 straipsnio pakeitimas" DocPartId="f63961481b304afb9ce68a4c5de7c475" PartId="4808bcfcce63496c960305e239204645">
            <Part Type="strDalis" Nr="1" Abbr="15 str. 1 d." DocPartId="29a122ad37b8487eb4b43692c0fe90b5" PartId="a832a119203842f6b097466e5df41426"/>
            <Part Type="strDalis" Nr="1" Abbr="15 str. 1 d." DocPartId="ad3039fc69444e7db51cbbffd509206d" PartId="1442e55fc94a4db0967a978dd4592325"/>
            <Part Type="strDalis" Nr="2" Abbr="15 str. 2 d." DocPartId="4714f0697f364c96967433acbfc4b94d" PartId="76b50537ea2d4c49ab17dc78eacc63c2"/>
            <Part Type="strDalis" Nr="3" Abbr="15 str. 3 d." DocPartId="5d8f9d53080a48e49ec242d9b4141398" PartId="937f98fba3da46128da7e8172b310d53"/>
            <Part Type="strDalis" Nr="4" Abbr="15 str. 4 d." DocPartId="4d782c808a81477dafa25d78556b9432" PartId="9feefd5f7f984cf9a301b2db86908d35"/>
            <Part Type="strDalis" Nr="5" Abbr="15 str. 5 d." DocPartId="b33ac4ef42d94159bb1702f70834cd4e" PartId="6e545c2eb0364ade905d0b55e8a917ab"/>
            <Part Type="strDalis" Nr="6" Abbr="15 str. 6 d." DocPartId="f70af37ce65e4f3ea0ee071b54462381" PartId="4d0bcbdbde2c45aca363c009ac0c60e0"/>
          </Part>
        </Part>
      </Part>
    </Part>
    <Part Type="signatura" DocPartId="31fa56511b674f28b68102d321ea5f0a" PartId="f4ff98b0decc484792239586ae4ffca8"/>
  </Part>
</Parts>
</file>

<file path=customXml/itemProps1.xml><?xml version="1.0" encoding="utf-8"?>
<ds:datastoreItem xmlns:ds="http://schemas.openxmlformats.org/officeDocument/2006/customXml" ds:itemID="{33A4EAB1-D61D-4DBC-95B9-2288CDF0A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cec05b-7361-4cbe-ab3f-b0a5ad812ad3"/>
    <ds:schemaRef ds:uri="dbd1255e-99aa-4caf-bc74-03f0a0db45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44E2EA-2023-4B5B-A8FD-E9923A395BC7}">
  <ds:schemaRefs>
    <ds:schemaRef ds:uri="http://schemas.microsoft.com/sharepoint/v3/contenttype/forms"/>
  </ds:schemaRefs>
</ds:datastoreItem>
</file>

<file path=customXml/itemProps3.xml><?xml version="1.0" encoding="utf-8"?>
<ds:datastoreItem xmlns:ds="http://schemas.openxmlformats.org/officeDocument/2006/customXml" ds:itemID="{795DCFE3-8541-4E66-885A-52C6B6662B4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5C9A65B-63EB-4BD7-AA6F-E8BBB1E5B0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2042</Words>
  <Characters>14438</Characters>
  <Application>Microsoft Office Word</Application>
  <DocSecurity>4</DocSecurity>
  <Lines>215</Lines>
  <Paragraphs>72</Paragraphs>
  <ScaleCrop>false</ScaleCrop>
  <Company/>
  <LinksUpToDate>false</LinksUpToDate>
  <CharactersWithSpaces>16408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2026-07-03T07:44:00Z</dcterms:created>
  <dc:creator>STEPONĖNIENĖ Rūta</dc:creator>
  <lastModifiedBy>adlibuser</lastModifiedBy>
  <lastPrinted>2023-10-05T16:52:00Z</lastPrinted>
  <dcterms:modified xsi:type="dcterms:W3CDTF">2026-07-03T07:44:00Z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0x010100B3EDB16F0A27684093714EA84808EBEC</vt:lpwstr>
  </property>
</Properties>
</file>