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73399c794e44c17b8f82a00a24ad1f5"/>
        <w:lock w:val="sdtLocked"/>
        <w:richText/>
      </w:sdtPr>
      <w:sdtContent>
        <w:p w14:paraId="61860908" w14:textId="77777777">
          <w:pPr>
            <w:tabs>
              <w:tab w:val="center" w:pos="4986"/>
              <w:tab w:val="right" w:pos="9972"/>
            </w:tabs>
          </w:pPr>
        </w:p>
        <w:p w14:paraId="2C03F218" w14:textId="74B4BD1B">
          <w:pPr>
            <w:tabs>
              <w:tab w:val="center" w:pos="-7800"/>
              <w:tab w:val="left" w:pos="6237"/>
              <w:tab w:val="right" w:pos="6804"/>
              <w:tab w:val="left" w:pos="7938"/>
            </w:tabs>
            <w:ind w:firstLine="7938"/>
            <w:jc w:val="right"/>
            <w:rPr>
              <w:b/>
              <w:lang w:eastAsia="lt-LT"/>
            </w:rPr>
          </w:pPr>
          <w:r>
            <w:rPr>
              <w:b/>
            </w:rPr>
            <w:t>Projektas</w:t>
          </w:r>
        </w:p>
        <w:p w14:paraId="540B959F" w14:textId="66CE5B71">
          <w:pPr>
            <w:jc w:val="center"/>
          </w:pPr>
        </w:p>
        <w:p w14:paraId="540B95A1" w14:textId="77777777">
          <w:pPr>
            <w:keepNext/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Lietuvos Respublikos Vyriausybė</w:t>
          </w:r>
        </w:p>
        <w:p w14:paraId="394CBC04" w14:textId="77777777">
          <w:pPr>
            <w:jc w:val="center"/>
            <w:rPr>
              <w:b/>
              <w:caps/>
              <w:lang w:eastAsia="lt-LT"/>
            </w:rPr>
          </w:pPr>
        </w:p>
        <w:p w14:paraId="58318DE1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D1BD9B5" w14:textId="3544290D">
          <w:pPr>
            <w:tabs>
              <w:tab w:val="left" w:pos="851"/>
            </w:tabs>
            <w:ind w:firstLine="567"/>
            <w:jc w:val="center"/>
            <w:rPr>
              <w:b/>
              <w:color w:val="388600"/>
              <w:szCs w:val="24"/>
            </w:rPr>
          </w:pPr>
          <w:r>
            <w:rPr>
              <w:b/>
              <w:szCs w:val="24"/>
              <w:lang w:eastAsia="lt-LT"/>
            </w:rPr>
            <w:t xml:space="preserve">DĖL LIETUVOS RESPUBLIKOS MINIMALAUS SUBJEKTŲ GRUPIŲ APMOKESTINIMO LYGIO UŽTIKRINIMO ĮSTATYMO </w:t>
          </w:r>
          <w:r>
            <w:rPr>
              <w:b/>
              <w:szCs w:val="24"/>
            </w:rPr>
            <w:t xml:space="preserve">NR. XIV-2680 PAKEITIMO ĮSTATYMO </w:t>
          </w:r>
          <w:r>
            <w:rPr>
              <w:b/>
              <w:szCs w:val="24"/>
              <w:lang w:eastAsia="lt-LT"/>
            </w:rPr>
            <w:t>IR SU JUO SUSIJUSIŲ ĮSTATYMŲ PROJEKTŲ PATEIKIMO LIETUVOS RESPUBLIKOS SEIMUI</w:t>
          </w:r>
        </w:p>
        <w:p w14:paraId="540B95A5" w14:textId="77777777">
          <w:pPr>
            <w:tabs>
              <w:tab w:val="left" w:pos="6804"/>
            </w:tabs>
            <w:rPr>
              <w:lang w:eastAsia="lt-LT"/>
            </w:rPr>
          </w:pPr>
        </w:p>
        <w:p w14:paraId="44BBC163" w14:textId="09BA1CD2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 xml:space="preserve">2024 m.                            d.</w:t>
          </w:r>
          <w:r>
            <w:rPr>
              <w:color w:val="000000"/>
              <w:lang w:eastAsia="ar-SA"/>
            </w:rPr>
            <w:t xml:space="preserve"> Nr. </w:t>
            <w:br/>
            <w:t>Vilnius</w:t>
          </w:r>
        </w:p>
        <w:p w14:paraId="62EA6C26" w14:textId="77777777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</w:p>
        <w:sdt>
          <w:sdtPr>
            <w:alias w:val="preambule"/>
            <w:tag w:val="part_c5f22ac8624647c6bf845bd86a3576b9"/>
            <w:lock w:val="sdtLocked"/>
            <w:richText/>
          </w:sdtPr>
          <w:sdtContent>
            <w:p w14:paraId="540B95A8" w14:textId="7B4261D4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Vyriausybė </w:t>
              </w:r>
              <w:r>
                <w:rPr>
                  <w:spacing w:val="100"/>
                  <w:szCs w:val="24"/>
                </w:rPr>
                <w:t>nutari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4c0ceecced64884bd4e32b34bba103d"/>
            <w:lock w:val="sdtLocked"/>
            <w:richText/>
          </w:sdtPr>
          <w:sdtContent>
            <w:p w14:paraId="74B7F82C" w14:textId="1ADAED47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c0ceecced64884bd4e32b34bba103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 Pritarti Lietuvos Respublikos minimalaus subjektų grupių apmokestinimo lygio užtikrinimo įstatymo Nr. XIV-2680 pakeitimo įstatymo, Lietuvos Respublikos pelno mokesčio įstatymo Nr. </w:t>
              </w:r>
              <w:r>
                <w:rPr>
                  <w:caps/>
                  <w:szCs w:val="24"/>
                  <w:lang w:eastAsia="lt-LT"/>
                </w:rPr>
                <w:t>IX-675 31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</w:t>
              </w:r>
              <w:r>
                <w:t>straipsnio pakeitimo įstatymo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ir Lietuvos Respublikos mokesčių administravimo įstatymo Nr. IX-2112 13 ir 68 straipsnių pakeitimo įstatymo projektams ir pateikti juos Lietuvos Respublikos Seimui.</w:t>
              </w:r>
            </w:p>
          </w:sdtContent>
        </w:sdt>
        <w:sdt>
          <w:sdtPr>
            <w:alias w:val="2 p."/>
            <w:tag w:val="part_13259cf52d174ce3ab70088ee462b166"/>
            <w:lock w:val="sdtLocked"/>
            <w:richText/>
          </w:sdtPr>
          <w:sdtContent>
            <w:p w14:paraId="0B7CE381" w14:textId="50D8651D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3259cf52d174ce3ab70088ee462b16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  <w:lang w:eastAsia="lt-LT"/>
                </w:rPr>
                <w:t>Įgalioti finansų ministrę Gintarę Skaistę, o jai negalint dalyvauti – finansų viceministrę Rūtą Bilkštytę atstovauti Lietuvos Respublikos Vyriausybei, svarstant nurodytus įstatymų projektus Lietuvos Respublikos Seime. Jeigu finansų viceministrė Rūta Bilkštytė negali dalyvauti, Vyriausybei atstovauja finansų viceministras Mindaugas Liutvinskas.</w:t>
              </w:r>
            </w:p>
            <w:p w14:paraId="06B6C9FF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2C061E24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31036ED1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602cc971a2544999877110d78b5ac262"/>
            <w:lock w:val="sdtLocked"/>
            <w:richText/>
          </w:sdtPr>
          <w:sdtContent>
            <w:p w14:paraId="3F78A593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Ministras Pirmininkas</w:t>
              </w:r>
            </w:p>
            <w:p w14:paraId="0288D113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7197C4CA" w14:textId="168322B9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Finansų ministras</w:t>
              </w:r>
            </w:p>
            <w:p w14:paraId="2E77E158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2A8D6365" w14:textId="7777777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440F2F3F" w14:textId="77777777">
              <w:pPr>
                <w:tabs>
                  <w:tab w:val="left" w:pos="6237"/>
                </w:tabs>
                <w:rPr>
                  <w:b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851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07917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35698FE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95C0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95C1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95C3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C48BED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1EE519B6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95BC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40B95BD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95BE" w14:textId="7777777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540B95BF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C13FD" w14:textId="3842DF60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40B959D"/>
  <w15:docId w15:val="{5EA9102B-2A9E-4922-BFB7-569188012FC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9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357a3458ea94afb83247fae37c95037" PartId="173399c794e44c17b8f82a00a24ad1f5">
    <Part Type="preambule" DocPartId="868f9a6282304556ad9a267d05667a27" PartId="c5f22ac8624647c6bf845bd86a3576b9"/>
    <Part Type="punktas" Nr="1" Abbr="1 p." DocPartId="0b982112545a49d1b7a2732e01f42103" PartId="e4c0ceecced64884bd4e32b34bba103d"/>
    <Part Type="punktas" Nr="2" Abbr="2 p." DocPartId="925ac2c67bc1495880dc7b9ebf61ad47" PartId="13259cf52d174ce3ab70088ee462b166"/>
    <Part Type="signatura" DocPartId="34eebb490c6c44e69e92922cd6a51db8" PartId="602cc971a2544999877110d78b5ac262"/>
  </Part>
</Parts>
</file>

<file path=customXml/itemProps1.xml><?xml version="1.0" encoding="utf-8"?>
<ds:datastoreItem xmlns:ds="http://schemas.openxmlformats.org/officeDocument/2006/customXml" ds:itemID="{733E3C8B-37E1-456E-9E3B-53BBF30E23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9AFF4F-D5CA-41B9-8FE3-387CDF8952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131</Words>
  <Characters>1003</Characters>
  <Application>Microsoft Office Word</Application>
  <DocSecurity>4</DocSecurity>
  <Lines>32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1123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2024-09-19T12:18:00Z</dcterms:created>
  <dc:creator>lrvk</dc:creator>
  <lastModifiedBy>adlibuser</lastModifiedBy>
  <lastPrinted>2016-08-12T07:54:00Z</lastPrinted>
  <dcterms:modified xsi:type="dcterms:W3CDTF">2024-09-19T12:18:00Z</dcterms:modified>
  <revision>2</revision>
</coreProperties>
</file>