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dfb5257101444abbb73c68c4e4ec33f"/>
        <w:lock w:val="sdtLocked"/>
        <w:richText/>
      </w:sdtPr>
      <w:sdtContent>
        <w:p>
          <w:pPr>
            <w:ind w:left="7088"/>
            <w:rPr>
              <w:b/>
              <w:bCs/>
              <w:szCs w:val="24"/>
              <w:lang w:eastAsia="lt-LT"/>
            </w:rPr>
          </w:pPr>
          <w:r>
            <w:rPr>
              <w:b/>
              <w:bCs/>
              <w:szCs w:val="24"/>
              <w:lang w:eastAsia="lt-LT"/>
            </w:rPr>
            <w:t>Projektas</w:t>
          </w:r>
        </w:p>
        <w:p>
          <w:pPr>
            <w:ind w:left="7088"/>
            <w:rPr>
              <w:szCs w:val="24"/>
              <w:lang w:eastAsia="lt-LT"/>
            </w:rPr>
          </w:pPr>
          <w:r>
            <w:rPr>
              <w:szCs w:val="24"/>
              <w:lang w:eastAsia="lt-LT"/>
            </w:rPr>
            <w:t>Nr. TSP-</w:t>
          </w:r>
        </w:p>
        <w:p>
          <w:pPr>
            <w:tabs>
              <w:tab w:val="left" w:pos="6919"/>
            </w:tabs>
            <w:jc w:val="center"/>
            <w:rPr>
              <w:szCs w:val="24"/>
              <w:lang w:eastAsia="lt-LT"/>
            </w:rPr>
          </w:pPr>
        </w:p>
        <w:p>
          <w:pPr>
            <w:jc w:val="center"/>
            <w:rPr>
              <w:b/>
              <w:szCs w:val="24"/>
            </w:rPr>
          </w:pPr>
          <w:r>
            <w:rPr>
              <w:b/>
              <w:szCs w:val="24"/>
            </w:rPr>
            <w:t xml:space="preserve">RADVILIŠKIO RAJONO SAVIVALDYBĖS  TARYBA</w:t>
          </w:r>
        </w:p>
        <w:p>
          <w:pPr>
            <w:jc w:val="center"/>
            <w:rPr>
              <w:b/>
              <w:szCs w:val="24"/>
            </w:rPr>
          </w:pPr>
        </w:p>
        <w:p>
          <w:pPr>
            <w:jc w:val="center"/>
            <w:rPr>
              <w:b/>
              <w:szCs w:val="24"/>
            </w:rPr>
          </w:pPr>
          <w:r>
            <w:rPr>
              <w:b/>
              <w:szCs w:val="24"/>
            </w:rPr>
            <w:t>SPRENDIMAS</w:t>
          </w:r>
        </w:p>
        <w:p>
          <w:pPr>
            <w:jc w:val="center"/>
            <w:rPr>
              <w:b/>
              <w:caps/>
              <w:szCs w:val="24"/>
            </w:rPr>
          </w:pPr>
          <w:r>
            <w:rPr>
              <w:b/>
              <w:caps/>
              <w:szCs w:val="24"/>
            </w:rPr>
            <w:t xml:space="preserve">dėl savivaldybės turto perdavimo </w:t>
          </w:r>
          <w:r>
            <w:rPr>
              <w:b/>
              <w:caps/>
              <w:spacing w:val="-1"/>
              <w:szCs w:val="24"/>
            </w:rPr>
            <w:t>valdyti, naudoti</w:t>
          </w:r>
          <w:r>
            <w:rPr>
              <w:b/>
              <w:caps/>
              <w:szCs w:val="24"/>
            </w:rPr>
            <w:t xml:space="preserve"> ir disponuoti juo p</w:t>
          </w:r>
          <w:r>
            <w:rPr>
              <w:b/>
              <w:caps/>
              <w:spacing w:val="-1"/>
              <w:szCs w:val="24"/>
            </w:rPr>
            <w:t xml:space="preserve">atikėjimo teise </w:t>
          </w:r>
        </w:p>
        <w:p>
          <w:pPr>
            <w:jc w:val="center"/>
            <w:rPr>
              <w:caps/>
              <w:szCs w:val="24"/>
              <w:lang w:eastAsia="lt-LT"/>
            </w:rPr>
          </w:pPr>
        </w:p>
        <w:p>
          <w:pPr>
            <w:jc w:val="center"/>
            <w:rPr>
              <w:szCs w:val="24"/>
              <w:lang w:eastAsia="lt-LT"/>
            </w:rPr>
          </w:pPr>
          <w:r>
            <w:rPr>
              <w:szCs w:val="24"/>
              <w:lang w:eastAsia="lt-LT"/>
            </w:rPr>
            <w:t xml:space="preserve">2025 m.                        d.  Nr. T-</w:t>
          </w:r>
        </w:p>
        <w:p>
          <w:pPr>
            <w:jc w:val="center"/>
            <w:rPr>
              <w:szCs w:val="24"/>
              <w:lang w:eastAsia="lt-LT"/>
            </w:rPr>
          </w:pPr>
          <w:r>
            <w:rPr>
              <w:szCs w:val="24"/>
              <w:lang w:eastAsia="lt-LT"/>
            </w:rPr>
            <w:t>Radviliškis</w:t>
          </w:r>
        </w:p>
        <w:p>
          <w:pPr>
            <w:jc w:val="center"/>
            <w:rPr>
              <w:szCs w:val="24"/>
              <w:lang w:eastAsia="lt-LT"/>
            </w:rPr>
          </w:pPr>
        </w:p>
        <w:sdt>
          <w:sdtPr>
            <w:alias w:val="preambule"/>
            <w:tag w:val="part_8e016be6ecd64ee5b8d8de19c9dcc422"/>
            <w:lock w:val="sdtLocked"/>
            <w:richText/>
          </w:sdtPr>
          <w:sdtContent>
            <w:p>
              <w:pPr>
                <w:ind w:firstLine="720"/>
                <w:jc w:val="both"/>
                <w:rPr>
                  <w:szCs w:val="24"/>
                  <w:lang w:eastAsia="lt-LT"/>
                </w:rPr>
              </w:pPr>
              <w:r>
                <w:rPr>
                  <w:szCs w:val="24"/>
                  <w:lang w:eastAsia="lt-LT"/>
                </w:rPr>
                <w:t xml:space="preserve">Vadovaudamasi </w:t>
              </w:r>
              <w:hyperlink r:id="rId4" w:history="1">
                <w:r>
                  <w:rPr>
                    <w:szCs w:val="24"/>
                    <w:lang w:eastAsia="lt-LT"/>
                  </w:rPr>
                  <w:t>Lietuvos Respublikos vietos savivaldos įstatymo</w:t>
                </w:r>
              </w:hyperlink>
              <w:r>
                <w:rPr>
                  <w:szCs w:val="24"/>
                  <w:lang w:eastAsia="lt-LT"/>
                </w:rPr>
                <w:t xml:space="preserve"> 15 straipsnio 2 dalies </w:t>
                <w:br/>
                <w:t>19 punktu, Lietuvos Respublikos valstybės ir savivaldybių turto valdymo, naudojimo ir disponavimo juo įstatymo 12 straipsnio 1 dalimi, įgyvendindama Radviliškio rajono savivaldybės ir patikėjimo teise perduoto valstybės turto valdymo, naudojimo ir disponavimo juo tvarkos aprašo, patvirtinto Radviliškio rajono savivaldybės tarybos 2014 m lapkričio 20 d. sprendimu Nr. T-893 „Dėl Radviliškio rajono savivaldybės ir patikėjimo teise perduoto valstybės turto valdymo, naudojimo ir disponavimo juo tvarkos aprašo patvirtinimo“, 13 punktą,</w:t>
              </w:r>
              <w:r>
                <w:rPr>
                  <w:bCs/>
                  <w:szCs w:val="24"/>
                  <w:lang w:eastAsia="lt-LT"/>
                </w:rPr>
                <w:t xml:space="preserve"> </w:t>
              </w:r>
              <w:r>
                <w:rPr>
                  <w:szCs w:val="24"/>
                  <w:lang w:eastAsia="lt-LT"/>
                </w:rPr>
                <w:t xml:space="preserve">atsižvelgdama į </w:t>
              </w:r>
              <w:r>
                <w:rPr>
                  <w:bCs/>
                  <w:szCs w:val="24"/>
                  <w:lang w:eastAsia="lt-LT"/>
                </w:rPr>
                <w:t xml:space="preserve">Radviliškio rajono savivaldybės švietimo ir sporto paslaugų centro 2025 m. balandžio 2 d. raštą Nr. S-55, </w:t>
              </w:r>
              <w:r>
                <w:rPr>
                  <w:szCs w:val="24"/>
                  <w:lang w:eastAsia="lt-LT"/>
                </w:rPr>
                <w:t>Radviliškio rajono savivaldybės taryba</w:t>
              </w:r>
              <w:r>
                <w:rPr>
                  <w:spacing w:val="58"/>
                  <w:szCs w:val="24"/>
                  <w:lang w:eastAsia="lt-LT"/>
                </w:rPr>
                <w:t xml:space="preserve"> nusprendži</w:t>
              </w:r>
              <w:r>
                <w:rPr>
                  <w:szCs w:val="24"/>
                  <w:lang w:eastAsia="lt-LT"/>
                </w:rPr>
                <w:t xml:space="preserve">a: </w:t>
              </w:r>
            </w:p>
          </w:sdtContent>
        </w:sdt>
        <w:sdt>
          <w:sdtPr>
            <w:alias w:val="1 p."/>
            <w:tag w:val="part_ec58b51b53714898806ce3c3d46d19d3"/>
            <w:lock w:val="sdtLocked"/>
            <w:richText/>
          </w:sdtPr>
          <w:sdtContent>
            <w:p>
              <w:pPr>
                <w:tabs>
                  <w:tab w:val="left" w:pos="1021"/>
                </w:tabs>
                <w:ind w:firstLine="720"/>
                <w:jc w:val="both"/>
                <w:rPr>
                  <w:szCs w:val="24"/>
                  <w:lang w:eastAsia="lt-LT"/>
                </w:rPr>
              </w:pPr>
              <w:sdt>
                <w:sdtPr>
                  <w:alias w:val="Numeris"/>
                  <w:tag w:val="nr_ec58b51b53714898806ce3c3d46d19d3"/>
                  <w:lock w:val="sdtLocked"/>
                  <w:richText/>
                </w:sdtPr>
                <w:sdtContent>
                  <w:r>
                    <w:rPr>
                      <w:szCs w:val="24"/>
                      <w:lang w:eastAsia="lt-LT"/>
                    </w:rPr>
                    <w:t>1</w:t>
                  </w:r>
                </w:sdtContent>
              </w:sdt>
              <w:r>
                <w:rPr>
                  <w:szCs w:val="24"/>
                  <w:lang w:eastAsia="lt-LT"/>
                </w:rPr>
                <w:t xml:space="preserve">. </w:t>
                <w:tab/>
                <w:t>Perduoti Radviliškio rajono savivaldybės švietimo ir sporto paslaugų centrui patikėjimo teise valdyti, naudoti ir disponuoti Savivaldybei nuosavybės teise priklausantį, šiuo metu Radviliškio rajono savivaldybės administracijos patikėjimo teise valdomą ilgalaikį materialųjį turtą:</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
                <w:gridCol w:w="3738"/>
                <w:gridCol w:w="2126"/>
                <w:gridCol w:w="1473"/>
                <w:gridCol w:w="1787"/>
              </w:tblGrid>
              <w:tr>
                <w:trPr>
                  <w:trHeight w:val="20"/>
                  <w:jc w:val="center"/>
                </w:trPr>
                <w:tc>
                  <w:tcPr>
                    <w:tcW w:w="510" w:type="dxa"/>
                    <w:tcBorders>
                      <w:top w:val="single" w:sz="4" w:space="0" w:color="auto"/>
                      <w:left w:val="single" w:sz="4" w:space="0" w:color="auto"/>
                      <w:bottom w:val="single" w:sz="4" w:space="0" w:color="auto"/>
                      <w:right w:val="single" w:sz="4" w:space="0" w:color="auto"/>
                    </w:tcBorders>
                    <w:vAlign w:val="center"/>
                    <w:hideMark/>
                  </w:tcPr>
                  <w:p>
                    <w:pPr>
                      <w:tabs>
                        <w:tab w:val="left" w:pos="1122"/>
                      </w:tabs>
                      <w:ind w:left="-113" w:right="-113"/>
                      <w:jc w:val="center"/>
                      <w:rPr>
                        <w:b/>
                        <w:szCs w:val="24"/>
                      </w:rPr>
                    </w:pPr>
                    <w:r>
                      <w:rPr>
                        <w:b/>
                        <w:szCs w:val="24"/>
                      </w:rPr>
                      <w:t>Eil. Nr.</w:t>
                    </w:r>
                  </w:p>
                </w:tc>
                <w:tc>
                  <w:tcPr>
                    <w:tcW w:w="3738" w:type="dxa"/>
                    <w:tcBorders>
                      <w:top w:val="single" w:sz="4" w:space="0" w:color="auto"/>
                      <w:left w:val="single" w:sz="4" w:space="0" w:color="auto"/>
                      <w:bottom w:val="single" w:sz="4" w:space="0" w:color="auto"/>
                      <w:right w:val="single" w:sz="4" w:space="0" w:color="auto"/>
                    </w:tcBorders>
                    <w:vAlign w:val="center"/>
                    <w:hideMark/>
                  </w:tcPr>
                  <w:p>
                    <w:pPr>
                      <w:jc w:val="center"/>
                      <w:rPr>
                        <w:b/>
                        <w:szCs w:val="24"/>
                        <w:lang w:eastAsia="lt-LT"/>
                      </w:rPr>
                    </w:pPr>
                    <w:r>
                      <w:rPr>
                        <w:b/>
                        <w:szCs w:val="24"/>
                        <w:lang w:eastAsia="lt-LT"/>
                      </w:rPr>
                      <w:t>Turto pavadinimas</w:t>
                    </w:r>
                  </w:p>
                </w:tc>
                <w:tc>
                  <w:tcPr>
                    <w:tcW w:w="2126" w:type="dxa"/>
                    <w:tcBorders>
                      <w:top w:val="single" w:sz="4" w:space="0" w:color="auto"/>
                      <w:left w:val="single" w:sz="4" w:space="0" w:color="auto"/>
                      <w:bottom w:val="single" w:sz="4" w:space="0" w:color="auto"/>
                      <w:right w:val="single" w:sz="4" w:space="0" w:color="auto"/>
                    </w:tcBorders>
                    <w:vAlign w:val="center"/>
                    <w:hideMark/>
                  </w:tcPr>
                  <w:p>
                    <w:pPr>
                      <w:tabs>
                        <w:tab w:val="left" w:pos="1122"/>
                      </w:tabs>
                      <w:jc w:val="center"/>
                      <w:rPr>
                        <w:b/>
                        <w:szCs w:val="24"/>
                      </w:rPr>
                    </w:pPr>
                    <w:r>
                      <w:rPr>
                        <w:b/>
                        <w:szCs w:val="24"/>
                      </w:rPr>
                      <w:t>Inventorinis Nr.</w:t>
                    </w:r>
                  </w:p>
                </w:tc>
                <w:tc>
                  <w:tcPr>
                    <w:tcW w:w="1473" w:type="dxa"/>
                    <w:tcBorders>
                      <w:top w:val="single" w:sz="4" w:space="0" w:color="auto"/>
                      <w:left w:val="single" w:sz="4" w:space="0" w:color="auto"/>
                      <w:bottom w:val="single" w:sz="4" w:space="0" w:color="auto"/>
                      <w:right w:val="single" w:sz="4" w:space="0" w:color="auto"/>
                    </w:tcBorders>
                    <w:vAlign w:val="center"/>
                    <w:hideMark/>
                  </w:tcPr>
                  <w:p>
                    <w:pPr>
                      <w:tabs>
                        <w:tab w:val="left" w:pos="1122"/>
                      </w:tabs>
                      <w:ind w:left="-113" w:right="-113"/>
                      <w:jc w:val="center"/>
                      <w:rPr>
                        <w:b/>
                        <w:szCs w:val="24"/>
                      </w:rPr>
                    </w:pPr>
                    <w:r>
                      <w:rPr>
                        <w:b/>
                        <w:szCs w:val="24"/>
                      </w:rPr>
                      <w:t xml:space="preserve">Pradinė </w:t>
                    </w:r>
                  </w:p>
                  <w:p>
                    <w:pPr>
                      <w:tabs>
                        <w:tab w:val="left" w:pos="1122"/>
                      </w:tabs>
                      <w:ind w:left="-113" w:right="-113"/>
                      <w:jc w:val="center"/>
                      <w:rPr>
                        <w:b/>
                        <w:szCs w:val="24"/>
                      </w:rPr>
                    </w:pPr>
                    <w:r>
                      <w:rPr>
                        <w:b/>
                        <w:szCs w:val="24"/>
                      </w:rPr>
                      <w:t>vertė eurais</w:t>
                    </w:r>
                  </w:p>
                </w:tc>
                <w:tc>
                  <w:tcPr>
                    <w:tcW w:w="1787" w:type="dxa"/>
                    <w:tcBorders>
                      <w:top w:val="single" w:sz="4" w:space="0" w:color="auto"/>
                      <w:left w:val="single" w:sz="4" w:space="0" w:color="auto"/>
                      <w:bottom w:val="single" w:sz="4" w:space="0" w:color="auto"/>
                      <w:right w:val="single" w:sz="4" w:space="0" w:color="auto"/>
                    </w:tcBorders>
                    <w:vAlign w:val="center"/>
                  </w:tcPr>
                  <w:p>
                    <w:pPr>
                      <w:tabs>
                        <w:tab w:val="left" w:pos="1122"/>
                      </w:tabs>
                      <w:ind w:left="-113" w:right="-113"/>
                      <w:jc w:val="center"/>
                      <w:rPr>
                        <w:b/>
                        <w:szCs w:val="24"/>
                      </w:rPr>
                    </w:pPr>
                    <w:r>
                      <w:rPr>
                        <w:b/>
                        <w:szCs w:val="24"/>
                      </w:rPr>
                      <w:t xml:space="preserve">Likutinė vertė </w:t>
                    </w:r>
                  </w:p>
                  <w:p>
                    <w:pPr>
                      <w:tabs>
                        <w:tab w:val="left" w:pos="1122"/>
                      </w:tabs>
                      <w:ind w:left="-113" w:right="-113"/>
                      <w:jc w:val="center"/>
                      <w:rPr>
                        <w:b/>
                        <w:szCs w:val="24"/>
                      </w:rPr>
                    </w:pPr>
                    <w:r>
                      <w:rPr>
                        <w:b/>
                        <w:szCs w:val="24"/>
                      </w:rPr>
                      <w:t>2025-04-30 eurais</w:t>
                    </w:r>
                  </w:p>
                </w:tc>
              </w:tr>
              <w:tr>
                <w:trPr>
                  <w:trHeight w:val="20"/>
                  <w:jc w:val="center"/>
                </w:trPr>
                <w:tc>
                  <w:tcPr>
                    <w:tcW w:w="510" w:type="dxa"/>
                    <w:tcBorders>
                      <w:top w:val="single" w:sz="4" w:space="0" w:color="auto"/>
                      <w:left w:val="single" w:sz="4" w:space="0" w:color="auto"/>
                      <w:bottom w:val="single" w:sz="4" w:space="0" w:color="auto"/>
                      <w:right w:val="single" w:sz="4" w:space="0" w:color="auto"/>
                    </w:tcBorders>
                    <w:vAlign w:val="center"/>
                  </w:tcPr>
                  <w:p>
                    <w:pPr>
                      <w:tabs>
                        <w:tab w:val="left" w:pos="907"/>
                        <w:tab w:val="center" w:pos="4153"/>
                        <w:tab w:val="right" w:pos="8306"/>
                      </w:tabs>
                      <w:ind w:left="57"/>
                      <w:jc w:val="right"/>
                      <w:rPr>
                        <w:bCs/>
                        <w:szCs w:val="24"/>
                      </w:rPr>
                    </w:pPr>
                    <w:r>
                      <w:rPr>
                        <w:bCs/>
                        <w:szCs w:val="24"/>
                      </w:rPr>
                      <w:t>1.</w:t>
                      <w:tab/>
                    </w:r>
                  </w:p>
                </w:tc>
                <w:tc>
                  <w:tcPr>
                    <w:tcW w:w="3738" w:type="dxa"/>
                    <w:tcBorders>
                      <w:top w:val="single" w:sz="4" w:space="0" w:color="auto"/>
                      <w:left w:val="single" w:sz="4" w:space="0" w:color="auto"/>
                      <w:bottom w:val="single" w:sz="4" w:space="0" w:color="auto"/>
                      <w:right w:val="single" w:sz="4" w:space="0" w:color="auto"/>
                    </w:tcBorders>
                    <w:vAlign w:val="center"/>
                  </w:tcPr>
                  <w:p>
                    <w:pPr>
                      <w:ind w:right="-57"/>
                      <w:rPr>
                        <w:bCs/>
                        <w:color w:val="000000"/>
                        <w:szCs w:val="24"/>
                        <w:lang w:eastAsia="lt-LT"/>
                      </w:rPr>
                    </w:pPr>
                    <w:r>
                      <w:rPr>
                        <w:bCs/>
                        <w:szCs w:val="24"/>
                        <w:lang w:eastAsia="lt-LT"/>
                      </w:rPr>
                      <w:t>Nešiojamas kompiuteris Nuklonas WorkBOOK U8130</w:t>
                    </w:r>
                  </w:p>
                </w:tc>
                <w:tc>
                  <w:tcPr>
                    <w:tcW w:w="2126" w:type="dxa"/>
                    <w:tcBorders>
                      <w:top w:val="single" w:sz="4" w:space="0" w:color="auto"/>
                      <w:left w:val="single" w:sz="4" w:space="0" w:color="auto"/>
                      <w:bottom w:val="single" w:sz="4" w:space="0" w:color="auto"/>
                      <w:right w:val="single" w:sz="4" w:space="0" w:color="auto"/>
                    </w:tcBorders>
                    <w:vAlign w:val="center"/>
                  </w:tcPr>
                  <w:p>
                    <w:pPr>
                      <w:ind w:left="-113" w:right="-113"/>
                      <w:jc w:val="center"/>
                      <w:rPr>
                        <w:bCs/>
                        <w:color w:val="000000"/>
                        <w:szCs w:val="24"/>
                        <w:lang w:eastAsia="lt-LT"/>
                      </w:rPr>
                    </w:pPr>
                    <w:r>
                      <w:rPr>
                        <w:bCs/>
                        <w:szCs w:val="24"/>
                        <w:lang w:eastAsia="lt-LT"/>
                      </w:rPr>
                      <w:t>CA-00002823_INV</w:t>
                    </w:r>
                  </w:p>
                </w:tc>
                <w:tc>
                  <w:tcPr>
                    <w:tcW w:w="1473" w:type="dxa"/>
                    <w:tcBorders>
                      <w:top w:val="single" w:sz="4" w:space="0" w:color="auto"/>
                      <w:left w:val="single" w:sz="4" w:space="0" w:color="auto"/>
                      <w:bottom w:val="single" w:sz="4" w:space="0" w:color="auto"/>
                      <w:right w:val="single" w:sz="4" w:space="0" w:color="auto"/>
                    </w:tcBorders>
                    <w:vAlign w:val="center"/>
                  </w:tcPr>
                  <w:p>
                    <w:pPr>
                      <w:jc w:val="center"/>
                      <w:rPr>
                        <w:bCs/>
                        <w:szCs w:val="24"/>
                        <w:lang w:eastAsia="lt-LT"/>
                      </w:rPr>
                    </w:pPr>
                    <w:r>
                      <w:rPr>
                        <w:bCs/>
                        <w:szCs w:val="24"/>
                        <w:lang w:eastAsia="lt-LT"/>
                      </w:rPr>
                      <w:t>891,25</w:t>
                    </w:r>
                  </w:p>
                </w:tc>
                <w:tc>
                  <w:tcPr>
                    <w:tcW w:w="1787" w:type="dxa"/>
                    <w:tcBorders>
                      <w:top w:val="single" w:sz="4" w:space="0" w:color="auto"/>
                      <w:left w:val="single" w:sz="4" w:space="0" w:color="auto"/>
                      <w:bottom w:val="single" w:sz="4" w:space="0" w:color="auto"/>
                      <w:right w:val="single" w:sz="4" w:space="0" w:color="auto"/>
                    </w:tcBorders>
                    <w:vAlign w:val="center"/>
                  </w:tcPr>
                  <w:p>
                    <w:pPr>
                      <w:jc w:val="center"/>
                      <w:rPr>
                        <w:bCs/>
                        <w:szCs w:val="24"/>
                        <w:lang w:eastAsia="lt-LT"/>
                      </w:rPr>
                    </w:pPr>
                    <w:r>
                      <w:rPr>
                        <w:bCs/>
                        <w:szCs w:val="24"/>
                        <w:lang w:eastAsia="lt-LT"/>
                      </w:rPr>
                      <w:t>0,00</w:t>
                    </w:r>
                  </w:p>
                </w:tc>
              </w:tr>
              <w:tr>
                <w:trPr>
                  <w:trHeight w:val="20"/>
                  <w:jc w:val="center"/>
                </w:trPr>
                <w:tc>
                  <w:tcPr>
                    <w:tcW w:w="510" w:type="dxa"/>
                    <w:tcBorders>
                      <w:top w:val="single" w:sz="4" w:space="0" w:color="auto"/>
                      <w:left w:val="single" w:sz="4" w:space="0" w:color="auto"/>
                      <w:bottom w:val="single" w:sz="4" w:space="0" w:color="auto"/>
                      <w:right w:val="single" w:sz="4" w:space="0" w:color="auto"/>
                    </w:tcBorders>
                    <w:vAlign w:val="center"/>
                  </w:tcPr>
                  <w:p>
                    <w:pPr>
                      <w:tabs>
                        <w:tab w:val="left" w:pos="907"/>
                        <w:tab w:val="center" w:pos="4153"/>
                        <w:tab w:val="right" w:pos="8306"/>
                      </w:tabs>
                      <w:ind w:left="57"/>
                      <w:jc w:val="right"/>
                      <w:rPr>
                        <w:bCs/>
                        <w:szCs w:val="24"/>
                      </w:rPr>
                    </w:pPr>
                    <w:r>
                      <w:rPr>
                        <w:bCs/>
                        <w:szCs w:val="24"/>
                      </w:rPr>
                      <w:t>2.</w:t>
                      <w:tab/>
                    </w:r>
                  </w:p>
                </w:tc>
                <w:tc>
                  <w:tcPr>
                    <w:tcW w:w="3738" w:type="dxa"/>
                    <w:tcBorders>
                      <w:top w:val="single" w:sz="4" w:space="0" w:color="auto"/>
                      <w:left w:val="single" w:sz="4" w:space="0" w:color="auto"/>
                      <w:bottom w:val="single" w:sz="4" w:space="0" w:color="auto"/>
                      <w:right w:val="single" w:sz="4" w:space="0" w:color="auto"/>
                    </w:tcBorders>
                    <w:vAlign w:val="center"/>
                  </w:tcPr>
                  <w:p>
                    <w:pPr>
                      <w:ind w:right="-113"/>
                      <w:rPr>
                        <w:bCs/>
                        <w:szCs w:val="24"/>
                        <w:lang w:eastAsia="lt-LT"/>
                      </w:rPr>
                    </w:pPr>
                    <w:r>
                      <w:rPr>
                        <w:bCs/>
                        <w:szCs w:val="24"/>
                        <w:lang w:eastAsia="lt-LT"/>
                      </w:rPr>
                      <w:t>Nešiojamas kompiuteris Nuklonas WorkBOOK U8130</w:t>
                    </w:r>
                  </w:p>
                </w:tc>
                <w:tc>
                  <w:tcPr>
                    <w:tcW w:w="2126" w:type="dxa"/>
                    <w:tcBorders>
                      <w:top w:val="single" w:sz="4" w:space="0" w:color="auto"/>
                      <w:left w:val="single" w:sz="4" w:space="0" w:color="auto"/>
                      <w:bottom w:val="single" w:sz="4" w:space="0" w:color="auto"/>
                      <w:right w:val="single" w:sz="4" w:space="0" w:color="auto"/>
                    </w:tcBorders>
                    <w:vAlign w:val="center"/>
                  </w:tcPr>
                  <w:p>
                    <w:pPr>
                      <w:ind w:left="-113" w:right="-113"/>
                      <w:jc w:val="center"/>
                      <w:rPr>
                        <w:bCs/>
                        <w:szCs w:val="24"/>
                        <w:lang w:eastAsia="lt-LT"/>
                      </w:rPr>
                    </w:pPr>
                    <w:r>
                      <w:rPr>
                        <w:bCs/>
                        <w:szCs w:val="24"/>
                        <w:lang w:eastAsia="lt-LT"/>
                      </w:rPr>
                      <w:t>CA-00002835_INV</w:t>
                    </w:r>
                  </w:p>
                </w:tc>
                <w:tc>
                  <w:tcPr>
                    <w:tcW w:w="1473" w:type="dxa"/>
                    <w:tcBorders>
                      <w:top w:val="single" w:sz="4" w:space="0" w:color="auto"/>
                      <w:left w:val="single" w:sz="4" w:space="0" w:color="auto"/>
                      <w:bottom w:val="single" w:sz="4" w:space="0" w:color="auto"/>
                      <w:right w:val="single" w:sz="4" w:space="0" w:color="auto"/>
                    </w:tcBorders>
                    <w:vAlign w:val="center"/>
                  </w:tcPr>
                  <w:p>
                    <w:pPr>
                      <w:jc w:val="center"/>
                      <w:rPr>
                        <w:bCs/>
                        <w:szCs w:val="24"/>
                        <w:lang w:eastAsia="lt-LT"/>
                      </w:rPr>
                    </w:pPr>
                    <w:r>
                      <w:rPr>
                        <w:bCs/>
                        <w:szCs w:val="24"/>
                        <w:lang w:eastAsia="lt-LT"/>
                      </w:rPr>
                      <w:t>891,25</w:t>
                    </w:r>
                  </w:p>
                </w:tc>
                <w:tc>
                  <w:tcPr>
                    <w:tcW w:w="1787" w:type="dxa"/>
                    <w:tcBorders>
                      <w:top w:val="single" w:sz="4" w:space="0" w:color="auto"/>
                      <w:left w:val="single" w:sz="4" w:space="0" w:color="auto"/>
                      <w:bottom w:val="single" w:sz="4" w:space="0" w:color="auto"/>
                      <w:right w:val="single" w:sz="4" w:space="0" w:color="auto"/>
                    </w:tcBorders>
                    <w:vAlign w:val="center"/>
                  </w:tcPr>
                  <w:p>
                    <w:pPr>
                      <w:jc w:val="center"/>
                      <w:rPr>
                        <w:bCs/>
                        <w:szCs w:val="24"/>
                        <w:lang w:eastAsia="lt-LT"/>
                      </w:rPr>
                    </w:pPr>
                    <w:r>
                      <w:rPr>
                        <w:bCs/>
                        <w:szCs w:val="24"/>
                        <w:lang w:eastAsia="lt-LT"/>
                      </w:rPr>
                      <w:t>0,00</w:t>
                    </w:r>
                  </w:p>
                </w:tc>
              </w:tr>
              <w:tr>
                <w:trPr>
                  <w:trHeight w:val="20"/>
                  <w:jc w:val="center"/>
                </w:trPr>
                <w:tc>
                  <w:tcPr>
                    <w:tcW w:w="510" w:type="dxa"/>
                    <w:tcBorders>
                      <w:top w:val="single" w:sz="4" w:space="0" w:color="auto"/>
                      <w:left w:val="single" w:sz="4" w:space="0" w:color="auto"/>
                      <w:bottom w:val="single" w:sz="4" w:space="0" w:color="auto"/>
                      <w:right w:val="single" w:sz="4" w:space="0" w:color="auto"/>
                    </w:tcBorders>
                    <w:vAlign w:val="center"/>
                  </w:tcPr>
                  <w:p>
                    <w:pPr>
                      <w:tabs>
                        <w:tab w:val="left" w:pos="907"/>
                        <w:tab w:val="center" w:pos="4153"/>
                        <w:tab w:val="right" w:pos="8306"/>
                      </w:tabs>
                      <w:ind w:left="57"/>
                      <w:jc w:val="right"/>
                      <w:rPr>
                        <w:bCs/>
                        <w:szCs w:val="24"/>
                      </w:rPr>
                    </w:pPr>
                    <w:r>
                      <w:rPr>
                        <w:bCs/>
                        <w:szCs w:val="24"/>
                      </w:rPr>
                      <w:t>3.</w:t>
                      <w:tab/>
                    </w:r>
                  </w:p>
                </w:tc>
                <w:tc>
                  <w:tcPr>
                    <w:tcW w:w="3738" w:type="dxa"/>
                    <w:tcBorders>
                      <w:top w:val="single" w:sz="4" w:space="0" w:color="auto"/>
                      <w:left w:val="single" w:sz="4" w:space="0" w:color="auto"/>
                      <w:bottom w:val="single" w:sz="4" w:space="0" w:color="auto"/>
                      <w:right w:val="single" w:sz="4" w:space="0" w:color="auto"/>
                    </w:tcBorders>
                    <w:vAlign w:val="center"/>
                  </w:tcPr>
                  <w:p>
                    <w:pPr>
                      <w:ind w:right="-113"/>
                      <w:rPr>
                        <w:bCs/>
                        <w:color w:val="000000"/>
                        <w:szCs w:val="24"/>
                        <w:lang w:eastAsia="lt-LT"/>
                      </w:rPr>
                    </w:pPr>
                    <w:r>
                      <w:rPr>
                        <w:bCs/>
                        <w:szCs w:val="24"/>
                        <w:lang w:eastAsia="lt-LT"/>
                      </w:rPr>
                      <w:t>Nešiojamas kompiuteris Nuklonas WorkBOOK U8130</w:t>
                    </w:r>
                  </w:p>
                </w:tc>
                <w:tc>
                  <w:tcPr>
                    <w:tcW w:w="2126" w:type="dxa"/>
                    <w:tcBorders>
                      <w:top w:val="single" w:sz="4" w:space="0" w:color="auto"/>
                      <w:left w:val="single" w:sz="4" w:space="0" w:color="auto"/>
                      <w:bottom w:val="single" w:sz="4" w:space="0" w:color="auto"/>
                      <w:right w:val="single" w:sz="4" w:space="0" w:color="auto"/>
                    </w:tcBorders>
                    <w:vAlign w:val="center"/>
                  </w:tcPr>
                  <w:p>
                    <w:pPr>
                      <w:ind w:left="-113" w:right="-113"/>
                      <w:jc w:val="center"/>
                      <w:rPr>
                        <w:bCs/>
                        <w:color w:val="000000"/>
                        <w:szCs w:val="24"/>
                        <w:lang w:eastAsia="lt-LT"/>
                      </w:rPr>
                    </w:pPr>
                    <w:r>
                      <w:rPr>
                        <w:bCs/>
                        <w:szCs w:val="24"/>
                        <w:lang w:eastAsia="lt-LT"/>
                      </w:rPr>
                      <w:t>CA-00002836_INV</w:t>
                    </w:r>
                  </w:p>
                </w:tc>
                <w:tc>
                  <w:tcPr>
                    <w:tcW w:w="1473" w:type="dxa"/>
                    <w:tcBorders>
                      <w:top w:val="single" w:sz="4" w:space="0" w:color="auto"/>
                      <w:left w:val="single" w:sz="4" w:space="0" w:color="auto"/>
                      <w:bottom w:val="single" w:sz="4" w:space="0" w:color="auto"/>
                      <w:right w:val="single" w:sz="4" w:space="0" w:color="auto"/>
                    </w:tcBorders>
                    <w:vAlign w:val="center"/>
                  </w:tcPr>
                  <w:p>
                    <w:pPr>
                      <w:jc w:val="center"/>
                      <w:rPr>
                        <w:bCs/>
                        <w:color w:val="000000"/>
                        <w:szCs w:val="24"/>
                        <w:lang w:eastAsia="lt-LT"/>
                      </w:rPr>
                    </w:pPr>
                    <w:r>
                      <w:rPr>
                        <w:bCs/>
                        <w:szCs w:val="24"/>
                        <w:lang w:eastAsia="lt-LT"/>
                      </w:rPr>
                      <w:t>891,25</w:t>
                    </w:r>
                  </w:p>
                </w:tc>
                <w:tc>
                  <w:tcPr>
                    <w:tcW w:w="1787" w:type="dxa"/>
                    <w:tcBorders>
                      <w:top w:val="single" w:sz="4" w:space="0" w:color="auto"/>
                      <w:left w:val="single" w:sz="4" w:space="0" w:color="auto"/>
                      <w:bottom w:val="single" w:sz="4" w:space="0" w:color="auto"/>
                      <w:right w:val="single" w:sz="4" w:space="0" w:color="auto"/>
                    </w:tcBorders>
                    <w:vAlign w:val="center"/>
                  </w:tcPr>
                  <w:p>
                    <w:pPr>
                      <w:jc w:val="center"/>
                      <w:rPr>
                        <w:bCs/>
                        <w:color w:val="000000"/>
                        <w:szCs w:val="24"/>
                        <w:lang w:eastAsia="lt-LT"/>
                      </w:rPr>
                    </w:pPr>
                    <w:r>
                      <w:rPr>
                        <w:bCs/>
                        <w:szCs w:val="24"/>
                        <w:lang w:eastAsia="lt-LT"/>
                      </w:rPr>
                      <w:t>0,00</w:t>
                    </w:r>
                  </w:p>
                </w:tc>
              </w:tr>
              <w:tr>
                <w:trPr>
                  <w:trHeight w:val="20"/>
                  <w:jc w:val="center"/>
                </w:trPr>
                <w:tc>
                  <w:tcPr>
                    <w:tcW w:w="510" w:type="dxa"/>
                    <w:tcBorders>
                      <w:top w:val="single" w:sz="4" w:space="0" w:color="auto"/>
                      <w:left w:val="single" w:sz="4" w:space="0" w:color="auto"/>
                      <w:bottom w:val="single" w:sz="4" w:space="0" w:color="auto"/>
                      <w:right w:val="single" w:sz="4" w:space="0" w:color="auto"/>
                    </w:tcBorders>
                    <w:vAlign w:val="center"/>
                  </w:tcPr>
                  <w:p>
                    <w:pPr>
                      <w:tabs>
                        <w:tab w:val="left" w:pos="907"/>
                        <w:tab w:val="center" w:pos="4153"/>
                        <w:tab w:val="right" w:pos="8306"/>
                      </w:tabs>
                      <w:ind w:left="57"/>
                      <w:jc w:val="right"/>
                      <w:rPr>
                        <w:bCs/>
                        <w:szCs w:val="24"/>
                      </w:rPr>
                    </w:pPr>
                    <w:r>
                      <w:rPr>
                        <w:bCs/>
                        <w:szCs w:val="24"/>
                      </w:rPr>
                      <w:t>4.</w:t>
                      <w:tab/>
                    </w:r>
                  </w:p>
                </w:tc>
                <w:tc>
                  <w:tcPr>
                    <w:tcW w:w="3738" w:type="dxa"/>
                    <w:tcBorders>
                      <w:top w:val="single" w:sz="4" w:space="0" w:color="auto"/>
                      <w:left w:val="single" w:sz="4" w:space="0" w:color="auto"/>
                      <w:bottom w:val="single" w:sz="4" w:space="0" w:color="auto"/>
                      <w:right w:val="single" w:sz="4" w:space="0" w:color="auto"/>
                    </w:tcBorders>
                    <w:vAlign w:val="center"/>
                  </w:tcPr>
                  <w:p>
                    <w:pPr>
                      <w:ind w:right="-113"/>
                      <w:rPr>
                        <w:bCs/>
                        <w:color w:val="000000"/>
                        <w:szCs w:val="24"/>
                        <w:lang w:eastAsia="lt-LT"/>
                      </w:rPr>
                    </w:pPr>
                    <w:r>
                      <w:rPr>
                        <w:bCs/>
                        <w:szCs w:val="24"/>
                        <w:lang w:eastAsia="lt-LT"/>
                      </w:rPr>
                      <w:t>Nešiojamas kompiuteris Nuklonas WorkBOOK U8130</w:t>
                    </w:r>
                  </w:p>
                </w:tc>
                <w:tc>
                  <w:tcPr>
                    <w:tcW w:w="2126" w:type="dxa"/>
                    <w:tcBorders>
                      <w:top w:val="single" w:sz="4" w:space="0" w:color="auto"/>
                      <w:left w:val="single" w:sz="4" w:space="0" w:color="auto"/>
                      <w:bottom w:val="single" w:sz="4" w:space="0" w:color="auto"/>
                      <w:right w:val="single" w:sz="4" w:space="0" w:color="auto"/>
                    </w:tcBorders>
                    <w:vAlign w:val="center"/>
                  </w:tcPr>
                  <w:p>
                    <w:pPr>
                      <w:ind w:left="-113" w:right="-113"/>
                      <w:jc w:val="center"/>
                      <w:rPr>
                        <w:bCs/>
                        <w:color w:val="000000"/>
                        <w:szCs w:val="24"/>
                        <w:lang w:eastAsia="lt-LT"/>
                      </w:rPr>
                    </w:pPr>
                    <w:r>
                      <w:rPr>
                        <w:bCs/>
                        <w:szCs w:val="24"/>
                        <w:lang w:eastAsia="lt-LT"/>
                      </w:rPr>
                      <w:t>CA-00002840_INV</w:t>
                    </w:r>
                  </w:p>
                </w:tc>
                <w:tc>
                  <w:tcPr>
                    <w:tcW w:w="1473" w:type="dxa"/>
                    <w:tcBorders>
                      <w:top w:val="single" w:sz="4" w:space="0" w:color="auto"/>
                      <w:left w:val="single" w:sz="4" w:space="0" w:color="auto"/>
                      <w:bottom w:val="single" w:sz="4" w:space="0" w:color="auto"/>
                      <w:right w:val="single" w:sz="4" w:space="0" w:color="auto"/>
                    </w:tcBorders>
                    <w:vAlign w:val="center"/>
                  </w:tcPr>
                  <w:p>
                    <w:pPr>
                      <w:jc w:val="center"/>
                      <w:rPr>
                        <w:bCs/>
                        <w:color w:val="000000"/>
                        <w:szCs w:val="24"/>
                        <w:lang w:eastAsia="lt-LT"/>
                      </w:rPr>
                    </w:pPr>
                    <w:r>
                      <w:rPr>
                        <w:bCs/>
                        <w:szCs w:val="24"/>
                        <w:lang w:eastAsia="lt-LT"/>
                      </w:rPr>
                      <w:t>891,25</w:t>
                    </w:r>
                  </w:p>
                </w:tc>
                <w:tc>
                  <w:tcPr>
                    <w:tcW w:w="1787" w:type="dxa"/>
                    <w:tcBorders>
                      <w:top w:val="single" w:sz="4" w:space="0" w:color="auto"/>
                      <w:left w:val="single" w:sz="4" w:space="0" w:color="auto"/>
                      <w:bottom w:val="single" w:sz="4" w:space="0" w:color="auto"/>
                      <w:right w:val="single" w:sz="4" w:space="0" w:color="auto"/>
                    </w:tcBorders>
                    <w:vAlign w:val="center"/>
                  </w:tcPr>
                  <w:p>
                    <w:pPr>
                      <w:jc w:val="center"/>
                      <w:rPr>
                        <w:bCs/>
                        <w:color w:val="000000"/>
                        <w:szCs w:val="24"/>
                        <w:lang w:eastAsia="lt-LT"/>
                      </w:rPr>
                    </w:pPr>
                    <w:r>
                      <w:rPr>
                        <w:bCs/>
                        <w:szCs w:val="24"/>
                        <w:lang w:eastAsia="lt-LT"/>
                      </w:rPr>
                      <w:t>0,00</w:t>
                    </w:r>
                  </w:p>
                </w:tc>
              </w:tr>
              <w:tr>
                <w:trPr>
                  <w:trHeight w:val="20"/>
                  <w:jc w:val="center"/>
                </w:trPr>
                <w:tc>
                  <w:tcPr>
                    <w:tcW w:w="6374" w:type="dxa"/>
                    <w:gridSpan w:val="3"/>
                    <w:tcBorders>
                      <w:top w:val="single" w:sz="4" w:space="0" w:color="auto"/>
                      <w:left w:val="single" w:sz="4" w:space="0" w:color="auto"/>
                      <w:bottom w:val="single" w:sz="4" w:space="0" w:color="auto"/>
                      <w:right w:val="single" w:sz="4" w:space="0" w:color="auto"/>
                    </w:tcBorders>
                    <w:vAlign w:val="center"/>
                  </w:tcPr>
                  <w:p>
                    <w:pPr>
                      <w:jc w:val="right"/>
                      <w:rPr>
                        <w:color w:val="000000"/>
                        <w:szCs w:val="24"/>
                        <w:lang w:eastAsia="lt-LT"/>
                      </w:rPr>
                    </w:pPr>
                    <w:r>
                      <w:rPr>
                        <w:b/>
                        <w:bCs/>
                        <w:szCs w:val="24"/>
                        <w:lang w:eastAsia="lt-LT"/>
                      </w:rPr>
                      <w:t>Iš viso:</w:t>
                    </w:r>
                  </w:p>
                </w:tc>
                <w:tc>
                  <w:tcPr>
                    <w:tcW w:w="1473"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3 565,00</w:t>
                    </w:r>
                  </w:p>
                </w:tc>
                <w:tc>
                  <w:tcPr>
                    <w:tcW w:w="1787" w:type="dxa"/>
                    <w:vAlign w:val="center"/>
                  </w:tcPr>
                  <w:p>
                    <w:pPr>
                      <w:jc w:val="center"/>
                      <w:rPr>
                        <w:b/>
                        <w:szCs w:val="24"/>
                        <w:lang w:eastAsia="lt-LT"/>
                      </w:rPr>
                    </w:pPr>
                    <w:r>
                      <w:rPr>
                        <w:b/>
                        <w:szCs w:val="24"/>
                        <w:lang w:eastAsia="lt-LT"/>
                      </w:rPr>
                      <w:t>0,00</w:t>
                    </w:r>
                  </w:p>
                </w:tc>
              </w:tr>
            </w:tbl>
            <w:p>
              <w:pPr>
                <w:tabs>
                  <w:tab w:val="left" w:pos="1021"/>
                </w:tabs>
                <w:ind w:firstLine="720"/>
                <w:jc w:val="both"/>
                <w:rPr>
                  <w:szCs w:val="24"/>
                  <w:lang w:eastAsia="lt-LT"/>
                </w:rPr>
              </w:pPr>
            </w:p>
          </w:sdtContent>
        </w:sdt>
        <w:sdt>
          <w:sdtPr>
            <w:alias w:val="2 p."/>
            <w:tag w:val="part_618fced129ec426cae62ba35d8028bd4"/>
            <w:lock w:val="sdtLocked"/>
            <w:richText/>
          </w:sdtPr>
          <w:sdtContent>
            <w:p>
              <w:pPr>
                <w:tabs>
                  <w:tab w:val="left" w:pos="1021"/>
                </w:tabs>
                <w:ind w:firstLine="720"/>
                <w:jc w:val="both"/>
                <w:rPr>
                  <w:szCs w:val="24"/>
                  <w:lang w:eastAsia="lt-LT"/>
                </w:rPr>
              </w:pPr>
              <w:sdt>
                <w:sdtPr>
                  <w:alias w:val="Numeris"/>
                  <w:tag w:val="nr_618fced129ec426cae62ba35d8028bd4"/>
                  <w:lock w:val="sdtLocked"/>
                  <w:richText/>
                </w:sdtPr>
                <w:sdtContent>
                  <w:r>
                    <w:rPr>
                      <w:szCs w:val="24"/>
                      <w:lang w:eastAsia="lt-LT"/>
                    </w:rPr>
                    <w:t>2</w:t>
                  </w:r>
                </w:sdtContent>
              </w:sdt>
              <w:r>
                <w:rPr>
                  <w:szCs w:val="24"/>
                  <w:lang w:eastAsia="lt-LT"/>
                </w:rPr>
                <w:t xml:space="preserve">. </w:t>
                <w:tab/>
                <w:t xml:space="preserve">Įgalioti Radviliškio rajono savivaldybės administracijos </w:t>
              </w:r>
              <w:r>
                <w:rPr>
                  <w:spacing w:val="-2"/>
                  <w:szCs w:val="24"/>
                  <w:lang w:eastAsia="lt-LT"/>
                </w:rPr>
                <w:t>Civilinės metrikacijos, informacinių technologijų ir komunikacijos</w:t>
              </w:r>
              <w:r>
                <w:rPr>
                  <w:szCs w:val="24"/>
                  <w:lang w:eastAsia="lt-LT"/>
                </w:rPr>
                <w:t xml:space="preserve"> skyriaus vedėją perduoti šio sprendimo 1 punkte nurodytą turtą ir pasirašyti turto perdavimo ir priėmimo aktą.</w:t>
              </w:r>
            </w:p>
          </w:sdtContent>
        </w:sdt>
        <w:sdt>
          <w:sdtPr>
            <w:alias w:val="3 p."/>
            <w:tag w:val="part_e472a7d7511b415b968ad16989968ae0"/>
            <w:lock w:val="sdtLocked"/>
            <w:richText/>
          </w:sdtPr>
          <w:sdtContent>
            <w:p>
              <w:pPr>
                <w:tabs>
                  <w:tab w:val="left" w:pos="1021"/>
                </w:tabs>
                <w:ind w:firstLine="720"/>
                <w:jc w:val="both"/>
                <w:rPr>
                  <w:szCs w:val="24"/>
                  <w:lang w:eastAsia="lt-LT"/>
                </w:rPr>
              </w:pPr>
              <w:sdt>
                <w:sdtPr>
                  <w:alias w:val="Numeris"/>
                  <w:tag w:val="nr_e472a7d7511b415b968ad16989968ae0"/>
                  <w:lock w:val="sdtLocked"/>
                  <w:richText/>
                </w:sdtPr>
                <w:sdtContent>
                  <w:r>
                    <w:rPr>
                      <w:szCs w:val="24"/>
                      <w:lang w:eastAsia="lt-LT"/>
                    </w:rPr>
                    <w:t>3</w:t>
                  </w:r>
                </w:sdtContent>
              </w:sdt>
              <w:r>
                <w:rPr>
                  <w:szCs w:val="24"/>
                  <w:lang w:eastAsia="lt-LT"/>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left" w:pos="1021"/>
                </w:tabs>
                <w:ind w:firstLine="720"/>
                <w:jc w:val="both"/>
                <w:rPr>
                  <w:szCs w:val="24"/>
                  <w:lang w:eastAsia="lt-LT"/>
                </w:rPr>
              </w:pPr>
            </w:p>
            <w:p>
              <w:pPr>
                <w:rPr>
                  <w:szCs w:val="24"/>
                </w:rPr>
              </w:pPr>
            </w:p>
            <w:p>
              <w:pPr>
                <w:rPr>
                  <w:szCs w:val="24"/>
                </w:rPr>
              </w:pPr>
            </w:p>
            <w:p>
              <w:pPr>
                <w:rPr>
                  <w:szCs w:val="24"/>
                  <w:lang w:eastAsia="lt-LT"/>
                </w:rPr>
              </w:pPr>
              <w:r>
                <w:rPr>
                  <w:szCs w:val="24"/>
                  <w:lang w:eastAsia="lt-LT"/>
                </w:rPr>
                <w:t>Savivaldybės meras</w:t>
                <w:tab/>
                <w:tab/>
                <w:tab/>
                <w:tab/>
                <w:tab/>
                <w:tab/>
                <w:tab/>
                <w:tab/>
                <w:t xml:space="preserve">  </w:t>
              </w:r>
            </w:p>
            <w:p>
              <w:pPr>
                <w:spacing w:line="259" w:lineRule="auto"/>
                <w:rPr>
                  <w:szCs w:val="24"/>
                  <w:lang w:eastAsia="lt-LT"/>
                </w:rPr>
              </w:pPr>
              <w:r>
                <w:rPr>
                  <w:szCs w:val="24"/>
                  <w:lang w:eastAsia="lt-LT"/>
                </w:rPr>
                <w:br w:type="page"/>
              </w:r>
            </w:p>
            <w:p>
              <w:pPr>
                <w:rPr>
                  <w:sz w:val="14"/>
                  <w:szCs w:val="14"/>
                </w:rPr>
              </w:pPr>
            </w:p>
          </w:sdtContent>
        </w:sdt>
        <w:sdt>
          <w:sdtPr>
            <w:alias w:val="skirsnis"/>
            <w:tag w:val="part_a6de52b11cd142c78ee7636ab3b8e6a2"/>
            <w:lock w:val="sdtLocked"/>
            <w:richText/>
          </w:sdtPr>
          <w:sdtContent>
            <w:sdt>
              <w:sdtPr>
                <w:alias w:val="Pavadinimas"/>
                <w:tag w:val="title_a6de52b11cd142c78ee7636ab3b8e6a2"/>
                <w:lock w:val="sdtLocked"/>
                <w:richText/>
              </w:sdtPr>
              <w:sdtContent>
                <w:p>
                  <w:pPr>
                    <w:jc w:val="center"/>
                    <w:rPr>
                      <w:b/>
                      <w:caps/>
                      <w:szCs w:val="24"/>
                      <w:lang w:eastAsia="lt-LT"/>
                    </w:rPr>
                  </w:pPr>
                  <w:r>
                    <w:rPr>
                      <w:b/>
                      <w:caps/>
                      <w:szCs w:val="24"/>
                      <w:lang w:eastAsia="lt-LT"/>
                    </w:rPr>
                    <w:t>Radviliškio rajono Savivaldybės tarybos 2025-04-24 srendimo projekto „</w:t>
                  </w:r>
                  <w:r>
                    <w:rPr>
                      <w:b/>
                      <w:caps/>
                      <w:kern w:val="24"/>
                      <w:szCs w:val="24"/>
                      <w:lang w:eastAsia="lt-LT"/>
                    </w:rPr>
                    <w:t xml:space="preserve">Dėl Savivaldybės turto perdavimo </w:t>
                  </w:r>
                  <w:r>
                    <w:rPr>
                      <w:b/>
                      <w:caps/>
                      <w:spacing w:val="-1"/>
                      <w:szCs w:val="24"/>
                      <w:lang w:eastAsia="lt-LT"/>
                    </w:rPr>
                    <w:t>valdyti, naudoti</w:t>
                  </w:r>
                  <w:r>
                    <w:rPr>
                      <w:b/>
                      <w:caps/>
                      <w:szCs w:val="24"/>
                      <w:lang w:eastAsia="lt-LT"/>
                    </w:rPr>
                    <w:t xml:space="preserve"> ir disponuoti juo p</w:t>
                  </w:r>
                  <w:r>
                    <w:rPr>
                      <w:b/>
                      <w:caps/>
                      <w:spacing w:val="-1"/>
                      <w:szCs w:val="24"/>
                      <w:lang w:eastAsia="lt-LT"/>
                    </w:rPr>
                    <w:t>atikėjimo teise</w:t>
                  </w:r>
                  <w:r>
                    <w:rPr>
                      <w:b/>
                      <w:caps/>
                      <w:szCs w:val="24"/>
                      <w:lang w:eastAsia="lt-LT"/>
                    </w:rPr>
                    <w:t xml:space="preserve">“ </w:t>
                  </w:r>
                </w:p>
                <w:p>
                  <w:pPr>
                    <w:jc w:val="center"/>
                    <w:rPr>
                      <w:b/>
                      <w:szCs w:val="24"/>
                      <w:lang w:eastAsia="lt-LT"/>
                    </w:rPr>
                  </w:pPr>
                  <w:r>
                    <w:rPr>
                      <w:b/>
                      <w:szCs w:val="24"/>
                      <w:lang w:eastAsia="lt-LT"/>
                    </w:rPr>
                    <w:t>AIŠKINAMASIS RAŠTAS</w:t>
                  </w:r>
                </w:p>
              </w:sdtContent>
            </w:sdt>
            <w:p>
              <w:pPr>
                <w:jc w:val="center"/>
                <w:rPr>
                  <w:b/>
                  <w:szCs w:val="24"/>
                  <w:lang w:eastAsia="lt-LT"/>
                </w:rPr>
              </w:pPr>
            </w:p>
            <w:p>
              <w:pPr>
                <w:jc w:val="center"/>
                <w:rPr>
                  <w:bCs/>
                  <w:szCs w:val="24"/>
                  <w:lang w:eastAsia="lt-LT"/>
                </w:rPr>
              </w:pPr>
              <w:r>
                <w:rPr>
                  <w:bCs/>
                  <w:szCs w:val="24"/>
                  <w:lang w:eastAsia="lt-LT"/>
                </w:rPr>
                <w:t>2025-04-03</w:t>
              </w:r>
            </w:p>
            <w:p>
              <w:pPr>
                <w:jc w:val="center"/>
                <w:rPr>
                  <w:bCs/>
                  <w:szCs w:val="24"/>
                  <w:lang w:eastAsia="lt-LT"/>
                </w:rPr>
              </w:pPr>
              <w:r>
                <w:rPr>
                  <w:bCs/>
                  <w:szCs w:val="24"/>
                  <w:lang w:eastAsia="lt-LT"/>
                </w:rPr>
                <w:t>Radviliškis</w:t>
              </w:r>
            </w:p>
            <w:p>
              <w:pPr>
                <w:jc w:val="center"/>
                <w:rPr>
                  <w:spacing w:val="-1"/>
                  <w:szCs w:val="24"/>
                  <w:lang w:eastAsia="lt-LT"/>
                </w:rPr>
              </w:pPr>
            </w:p>
            <w:sdt>
              <w:sdtPr>
                <w:alias w:val="1 p."/>
                <w:tag w:val="part_e3bf1c3d66584c408ac7edf380968248"/>
                <w:lock w:val="sdtLocked"/>
                <w:richText/>
              </w:sdtPr>
              <w:sdtContent>
                <w:p>
                  <w:pPr>
                    <w:tabs>
                      <w:tab w:val="left" w:pos="567"/>
                      <w:tab w:val="left" w:pos="993"/>
                    </w:tabs>
                    <w:ind w:firstLine="709"/>
                    <w:jc w:val="both"/>
                    <w:rPr>
                      <w:b/>
                      <w:spacing w:val="-2"/>
                      <w:sz w:val="23"/>
                      <w:szCs w:val="23"/>
                      <w:lang w:eastAsia="lt-LT"/>
                    </w:rPr>
                  </w:pPr>
                  <w:sdt>
                    <w:sdtPr>
                      <w:alias w:val="Numeris"/>
                      <w:tag w:val="nr_e3bf1c3d66584c408ac7edf380968248"/>
                      <w:lock w:val="sdtLocked"/>
                      <w:richText/>
                    </w:sdtPr>
                    <w:sdtContent>
                      <w:r>
                        <w:rPr>
                          <w:b/>
                          <w:spacing w:val="-2"/>
                          <w:sz w:val="23"/>
                          <w:szCs w:val="23"/>
                          <w:lang w:eastAsia="lt-LT"/>
                        </w:rPr>
                        <w:t>1</w:t>
                      </w:r>
                    </w:sdtContent>
                  </w:sdt>
                  <w:r>
                    <w:rPr>
                      <w:b/>
                      <w:spacing w:val="-2"/>
                      <w:sz w:val="23"/>
                      <w:szCs w:val="23"/>
                      <w:lang w:eastAsia="lt-LT"/>
                    </w:rPr>
                    <w:t>.</w:t>
                    <w:tab/>
                    <w:t>Projekto rengimą paskatinusios priežastys, parengto sprendimo projekto tikslai ir uždaviniai.</w:t>
                  </w:r>
                </w:p>
                <w:p>
                  <w:pPr>
                    <w:tabs>
                      <w:tab w:val="left" w:pos="1276"/>
                    </w:tabs>
                    <w:ind w:firstLine="720"/>
                    <w:jc w:val="both"/>
                    <w:rPr>
                      <w:spacing w:val="-4"/>
                      <w:szCs w:val="24"/>
                      <w:lang w:eastAsia="lt-LT"/>
                    </w:rPr>
                  </w:pPr>
                  <w:r>
                    <w:rPr>
                      <w:szCs w:val="24"/>
                      <w:lang w:eastAsia="lt-LT"/>
                    </w:rPr>
                    <w:t>Projektas tikslas – perduoti Radviliškio rajono savivaldybės švietimo ir sporto paslaugų centrui p</w:t>
                  </w:r>
                  <w:r>
                    <w:rPr>
                      <w:spacing w:val="-1"/>
                      <w:szCs w:val="24"/>
                      <w:lang w:eastAsia="lt-LT"/>
                    </w:rPr>
                    <w:t>atikėjimo teise valdyti, naudoti</w:t>
                  </w:r>
                  <w:r>
                    <w:rPr>
                      <w:szCs w:val="24"/>
                      <w:lang w:eastAsia="lt-LT"/>
                    </w:rPr>
                    <w:t xml:space="preserve"> ir disponuoti kompiuterius. Įstaiga turtą naudos atviram darbui su jaunimu organizuoti ir vykdyti.</w:t>
                  </w:r>
                </w:p>
              </w:sdtContent>
            </w:sdt>
            <w:sdt>
              <w:sdtPr>
                <w:alias w:val="2 p."/>
                <w:tag w:val="part_bcbf360194e74534b569c47ec496e32e"/>
                <w:lock w:val="sdtLocked"/>
                <w:richText/>
              </w:sdtPr>
              <w:sdtContent>
                <w:p>
                  <w:pPr>
                    <w:tabs>
                      <w:tab w:val="left" w:pos="993"/>
                    </w:tabs>
                    <w:ind w:firstLine="709"/>
                    <w:jc w:val="both"/>
                    <w:rPr>
                      <w:b/>
                      <w:spacing w:val="-6"/>
                      <w:szCs w:val="24"/>
                      <w:lang w:eastAsia="lt-LT"/>
                    </w:rPr>
                  </w:pPr>
                  <w:sdt>
                    <w:sdtPr>
                      <w:alias w:val="Numeris"/>
                      <w:tag w:val="nr_bcbf360194e74534b569c47ec496e32e"/>
                      <w:lock w:val="sdtLocked"/>
                      <w:richText/>
                    </w:sdtPr>
                    <w:sdtContent>
                      <w:r>
                        <w:rPr>
                          <w:b/>
                          <w:spacing w:val="-6"/>
                          <w:szCs w:val="24"/>
                          <w:lang w:eastAsia="lt-LT"/>
                        </w:rPr>
                        <w:t>2</w:t>
                      </w:r>
                    </w:sdtContent>
                  </w:sdt>
                  <w:r>
                    <w:rPr>
                      <w:b/>
                      <w:spacing w:val="-6"/>
                      <w:szCs w:val="24"/>
                      <w:lang w:eastAsia="lt-LT"/>
                    </w:rPr>
                    <w:t>.</w:t>
                    <w:tab/>
                    <w:t>Projekto iniciatoriai (institucija, asmenys ar piliečių atstovai) ir rengėjai.</w:t>
                  </w:r>
                </w:p>
                <w:p>
                  <w:pPr>
                    <w:ind w:firstLine="720"/>
                    <w:jc w:val="both"/>
                    <w:rPr>
                      <w:iCs/>
                      <w:spacing w:val="-2"/>
                      <w:szCs w:val="24"/>
                      <w:lang w:eastAsia="lt-LT"/>
                    </w:rPr>
                  </w:pPr>
                  <w:r>
                    <w:rPr>
                      <w:iCs/>
                      <w:szCs w:val="24"/>
                      <w:lang w:eastAsia="lt-LT"/>
                    </w:rPr>
                    <w:t xml:space="preserve">Projekto iniciatorius – </w:t>
                  </w:r>
                  <w:r>
                    <w:rPr>
                      <w:iCs/>
                      <w:spacing w:val="-2"/>
                      <w:szCs w:val="24"/>
                      <w:lang w:eastAsia="lt-LT"/>
                    </w:rPr>
                    <w:t>Radviliškio rajono savivaldybės administracija.</w:t>
                  </w:r>
                </w:p>
                <w:p>
                  <w:pPr>
                    <w:ind w:firstLine="720"/>
                    <w:jc w:val="both"/>
                    <w:rPr>
                      <w:iCs/>
                      <w:szCs w:val="24"/>
                      <w:lang w:eastAsia="lt-LT"/>
                    </w:rPr>
                  </w:pPr>
                  <w:r>
                    <w:rPr>
                      <w:iCs/>
                      <w:szCs w:val="24"/>
                      <w:lang w:eastAsia="lt-LT"/>
                    </w:rPr>
                    <w:t>Projekto rengėjas – Savivaldybės administracijos Investicijų ir turto valdymo skyriaus vyriausioji specialistė Diana Skaburskienė.</w:t>
                  </w:r>
                </w:p>
              </w:sdtContent>
            </w:sdt>
            <w:sdt>
              <w:sdtPr>
                <w:alias w:val="3 p."/>
                <w:tag w:val="part_9c10865ff1e245abaced1a767bff0769"/>
                <w:lock w:val="sdtLocked"/>
                <w:richText/>
              </w:sdtPr>
              <w:sdtContent>
                <w:p>
                  <w:pPr>
                    <w:tabs>
                      <w:tab w:val="left" w:pos="993"/>
                    </w:tabs>
                    <w:ind w:firstLine="709"/>
                    <w:jc w:val="both"/>
                    <w:rPr>
                      <w:b/>
                      <w:spacing w:val="-6"/>
                      <w:szCs w:val="24"/>
                      <w:lang w:eastAsia="lt-LT"/>
                    </w:rPr>
                  </w:pPr>
                  <w:sdt>
                    <w:sdtPr>
                      <w:alias w:val="Numeris"/>
                      <w:tag w:val="nr_9c10865ff1e245abaced1a767bff0769"/>
                      <w:lock w:val="sdtLocked"/>
                      <w:richText/>
                    </w:sdtPr>
                    <w:sdtContent>
                      <w:r>
                        <w:rPr>
                          <w:b/>
                          <w:spacing w:val="-6"/>
                          <w:szCs w:val="24"/>
                          <w:lang w:eastAsia="lt-LT"/>
                        </w:rPr>
                        <w:t>3</w:t>
                      </w:r>
                    </w:sdtContent>
                  </w:sdt>
                  <w:r>
                    <w:rPr>
                      <w:b/>
                      <w:spacing w:val="-6"/>
                      <w:szCs w:val="24"/>
                      <w:lang w:eastAsia="lt-LT"/>
                    </w:rPr>
                    <w:t>.</w:t>
                    <w:tab/>
                    <w:t>Kaip šiuo metu yra reguliuojami sprendimo projekte aptarti teisiniai santykiai.</w:t>
                  </w:r>
                </w:p>
                <w:p>
                  <w:pPr>
                    <w:ind w:right="57" w:firstLine="720"/>
                    <w:jc w:val="both"/>
                    <w:rPr>
                      <w:spacing w:val="-3"/>
                      <w:szCs w:val="24"/>
                      <w:lang w:eastAsia="lt-LT"/>
                    </w:rPr>
                  </w:pPr>
                  <w:r>
                    <w:rPr>
                      <w:spacing w:val="-3"/>
                      <w:szCs w:val="24"/>
                      <w:lang w:eastAsia="lt-LT"/>
                    </w:rPr>
                    <w:t>Sprendimo</w:t>
                  </w:r>
                  <w:r>
                    <w:rPr>
                      <w:spacing w:val="-3"/>
                      <w:sz w:val="16"/>
                      <w:szCs w:val="16"/>
                      <w:lang w:eastAsia="lt-LT"/>
                    </w:rPr>
                    <w:t xml:space="preserve"> </w:t>
                  </w:r>
                  <w:r>
                    <w:rPr>
                      <w:spacing w:val="-3"/>
                      <w:szCs w:val="24"/>
                      <w:lang w:eastAsia="lt-LT"/>
                    </w:rPr>
                    <w:t>projekte</w:t>
                  </w:r>
                  <w:r>
                    <w:rPr>
                      <w:spacing w:val="-3"/>
                      <w:sz w:val="16"/>
                      <w:szCs w:val="16"/>
                      <w:lang w:eastAsia="lt-LT"/>
                    </w:rPr>
                    <w:t xml:space="preserve"> </w:t>
                  </w:r>
                  <w:r>
                    <w:rPr>
                      <w:spacing w:val="-3"/>
                      <w:szCs w:val="24"/>
                      <w:lang w:eastAsia="lt-LT"/>
                    </w:rPr>
                    <w:t>aptariamų</w:t>
                  </w:r>
                  <w:r>
                    <w:rPr>
                      <w:spacing w:val="-3"/>
                      <w:sz w:val="20"/>
                      <w:lang w:eastAsia="lt-LT"/>
                    </w:rPr>
                    <w:t xml:space="preserve"> </w:t>
                  </w:r>
                  <w:r>
                    <w:rPr>
                      <w:spacing w:val="-3"/>
                      <w:szCs w:val="24"/>
                      <w:lang w:eastAsia="lt-LT"/>
                    </w:rPr>
                    <w:t>klausimų dabartinis reguliavimas apibrėžtas šiuose teisės aktuose:</w:t>
                  </w:r>
                </w:p>
              </w:sdtContent>
            </w:sdt>
            <w:sdt>
              <w:sdtPr>
                <w:alias w:val="1 p."/>
                <w:tag w:val="part_c77513746e7640e6ab1a2419c28550d7"/>
                <w:lock w:val="sdtLocked"/>
                <w:richText/>
              </w:sdtPr>
              <w:sdtContent>
                <w:p>
                  <w:pPr>
                    <w:ind w:firstLine="720"/>
                    <w:jc w:val="both"/>
                    <w:rPr>
                      <w:szCs w:val="24"/>
                      <w:lang w:eastAsia="lt-LT"/>
                    </w:rPr>
                  </w:pPr>
                  <w:sdt>
                    <w:sdtPr>
                      <w:alias w:val="Numeris"/>
                      <w:tag w:val="nr_c77513746e7640e6ab1a2419c28550d7"/>
                      <w:lock w:val="sdtLocked"/>
                      <w:richText/>
                    </w:sdtPr>
                    <w:sdtContent>
                      <w:r>
                        <w:rPr>
                          <w:szCs w:val="24"/>
                          <w:lang w:eastAsia="lt-LT"/>
                        </w:rPr>
                        <w:t>1</w:t>
                      </w:r>
                    </w:sdtContent>
                  </w:sdt>
                  <w:r>
                    <w:rPr>
                      <w:szCs w:val="24"/>
                      <w:lang w:eastAsia="lt-LT"/>
                    </w:rPr>
                    <w:t xml:space="preserve">. Savivaldybės taryba, vadovaudamasi </w:t>
                  </w:r>
                  <w:hyperlink r:id="rId5" w:history="1">
                    <w:r>
                      <w:rPr>
                        <w:szCs w:val="24"/>
                        <w:lang w:eastAsia="lt-LT"/>
                      </w:rPr>
                      <w:t>Vietos savivaldos įstatymo</w:t>
                    </w:r>
                  </w:hyperlink>
                  <w:r>
                    <w:rPr>
                      <w:szCs w:val="24"/>
                      <w:lang w:eastAsia="lt-LT"/>
                    </w:rPr>
                    <w:t xml:space="preserve"> 15 straipsnio 2 dalies 19 punktu, priima sprendimus dėl disponavimo savivaldybei nuosavybės teise priklausančiu turtu;  </w:t>
                  </w:r>
                </w:p>
              </w:sdtContent>
            </w:sdt>
            <w:sdt>
              <w:sdtPr>
                <w:alias w:val="2 p."/>
                <w:tag w:val="part_1fc5e3e95ad44bcda9e1cbcfded37752"/>
                <w:lock w:val="sdtLocked"/>
                <w:richText/>
              </w:sdtPr>
              <w:sdtContent>
                <w:p>
                  <w:pPr>
                    <w:ind w:firstLine="720"/>
                    <w:jc w:val="both"/>
                    <w:rPr>
                      <w:szCs w:val="24"/>
                      <w:lang w:eastAsia="lt-LT"/>
                    </w:rPr>
                  </w:pPr>
                  <w:sdt>
                    <w:sdtPr>
                      <w:alias w:val="Numeris"/>
                      <w:tag w:val="nr_1fc5e3e95ad44bcda9e1cbcfded37752"/>
                      <w:lock w:val="sdtLocked"/>
                      <w:richText/>
                    </w:sdtPr>
                    <w:sdtContent>
                      <w:r>
                        <w:rPr>
                          <w:szCs w:val="24"/>
                          <w:lang w:eastAsia="lt-LT"/>
                        </w:rPr>
                        <w:t>2</w:t>
                      </w:r>
                    </w:sdtContent>
                  </w:sdt>
                  <w:r>
                    <w:rPr>
                      <w:szCs w:val="24"/>
                      <w:lang w:eastAsia="lt-LT"/>
                    </w:rPr>
                    <w:t>. V</w:t>
                  </w:r>
                  <w:r>
                    <w:rPr>
                      <w:kern w:val="24"/>
                      <w:szCs w:val="24"/>
                      <w:lang w:eastAsia="lt-LT"/>
                    </w:rPr>
                    <w:t>alstybės ir savivaldybių turto valdymo, naudojimo ir disponavimo juo įstatymo 12 straipsnio 1 dalyje nustatyta, kad s</w:t>
                  </w:r>
                  <w:r>
                    <w:rPr>
                      <w:szCs w:val="24"/>
                      <w:lang w:eastAsia="lt-LT"/>
                    </w:rPr>
                    <w:t>avivaldybei nuosavybės teise priklausančio turto savininko funkcijas įgyvendina savivaldybės taryba, savivaldybei nuosavybės teise priklausantis turtas patikėjimo teise valdyti, naudoti ir disponuoti juo perduodamas savivaldybės tarybos nustatyta tvarka.</w:t>
                  </w:r>
                </w:p>
              </w:sdtContent>
            </w:sdt>
            <w:sdt>
              <w:sdtPr>
                <w:alias w:val="3 p."/>
                <w:tag w:val="part_0cf115271690498c915a3efdf651414c"/>
                <w:lock w:val="sdtLocked"/>
                <w:richText/>
              </w:sdtPr>
              <w:sdtContent>
                <w:p>
                  <w:pPr>
                    <w:ind w:right="57" w:firstLine="720"/>
                    <w:jc w:val="both"/>
                    <w:rPr>
                      <w:b/>
                      <w:bCs/>
                      <w:i/>
                      <w:iCs/>
                      <w:szCs w:val="24"/>
                      <w:lang w:eastAsia="lt-LT"/>
                    </w:rPr>
                  </w:pPr>
                  <w:sdt>
                    <w:sdtPr>
                      <w:alias w:val="Numeris"/>
                      <w:tag w:val="nr_0cf115271690498c915a3efdf651414c"/>
                      <w:lock w:val="sdtLocked"/>
                      <w:richText/>
                    </w:sdtPr>
                    <w:sdtContent>
                      <w:r>
                        <w:rPr>
                          <w:szCs w:val="24"/>
                          <w:lang w:eastAsia="lt-LT"/>
                        </w:rPr>
                        <w:t>3</w:t>
                      </w:r>
                    </w:sdtContent>
                  </w:sdt>
                  <w:r>
                    <w:rPr>
                      <w:szCs w:val="24"/>
                      <w:lang w:eastAsia="lt-LT"/>
                    </w:rPr>
                    <w:t xml:space="preserve">. Radviliškio rajono savivaldybės ir patikėjimo teise perduoto valstybės turto valdymo, naudojimo ir disponavimo juo tvarkos aprašo, patvirtinto Radviliškio rajono savivaldybės tarybos 2014-11-20 sprendimu Nr. T-893, 13 punkte nustatyta, kad </w:t>
                  </w:r>
                  <w:r>
                    <w:rPr>
                      <w:iCs/>
                      <w:szCs w:val="24"/>
                      <w:lang w:eastAsia="lt-LT"/>
                    </w:rPr>
                    <w:t xml:space="preserve">savivaldybės turtas </w:t>
                  </w:r>
                  <w:r>
                    <w:rPr>
                      <w:szCs w:val="24"/>
                      <w:lang w:eastAsia="lt-LT"/>
                    </w:rPr>
                    <w:t>patikėjimo teise</w:t>
                  </w:r>
                  <w:r>
                    <w:rPr>
                      <w:iCs/>
                      <w:szCs w:val="24"/>
                      <w:lang w:eastAsia="lt-LT"/>
                    </w:rPr>
                    <w:t xml:space="preserve"> </w:t>
                  </w:r>
                  <w:r>
                    <w:rPr>
                      <w:szCs w:val="24"/>
                      <w:lang w:eastAsia="lt-LT"/>
                    </w:rPr>
                    <w:t xml:space="preserve">valdyti, naudoti ir disponuoti juo </w:t>
                  </w:r>
                  <w:r>
                    <w:rPr>
                      <w:iCs/>
                      <w:szCs w:val="24"/>
                      <w:lang w:eastAsia="lt-LT"/>
                    </w:rPr>
                    <w:t>perduodamas Radviliškio rajono savivaldybės tarybos sprendimu.</w:t>
                  </w:r>
                </w:p>
              </w:sdtContent>
            </w:sdt>
            <w:sdt>
              <w:sdtPr>
                <w:alias w:val="4 p."/>
                <w:tag w:val="part_84a0b7d457794cc1ad895a39e67660d7"/>
                <w:lock w:val="sdtLocked"/>
                <w:richText/>
              </w:sdtPr>
              <w:sdtContent>
                <w:p>
                  <w:pPr>
                    <w:tabs>
                      <w:tab w:val="left" w:pos="993"/>
                    </w:tabs>
                    <w:ind w:firstLine="709"/>
                    <w:jc w:val="both"/>
                    <w:rPr>
                      <w:b/>
                      <w:spacing w:val="-6"/>
                      <w:szCs w:val="24"/>
                      <w:lang w:eastAsia="lt-LT"/>
                    </w:rPr>
                  </w:pPr>
                  <w:sdt>
                    <w:sdtPr>
                      <w:alias w:val="Numeris"/>
                      <w:tag w:val="nr_84a0b7d457794cc1ad895a39e67660d7"/>
                      <w:lock w:val="sdtLocked"/>
                      <w:richText/>
                    </w:sdtPr>
                    <w:sdtContent>
                      <w:r>
                        <w:rPr>
                          <w:b/>
                          <w:spacing w:val="-6"/>
                          <w:szCs w:val="24"/>
                          <w:lang w:eastAsia="lt-LT"/>
                        </w:rPr>
                        <w:t>4</w:t>
                      </w:r>
                    </w:sdtContent>
                  </w:sdt>
                  <w:r>
                    <w:rPr>
                      <w:b/>
                      <w:spacing w:val="-6"/>
                      <w:szCs w:val="24"/>
                      <w:lang w:eastAsia="lt-LT"/>
                    </w:rPr>
                    <w:t>.</w:t>
                    <w:tab/>
                    <w:t xml:space="preserve">Kokios siūlomos naujos teisinio reguliavimo nuostatos, kokių teigiamų rezultatų laukiama. </w:t>
                  </w:r>
                </w:p>
                <w:p>
                  <w:pPr>
                    <w:ind w:firstLine="720"/>
                    <w:jc w:val="both"/>
                    <w:rPr>
                      <w:szCs w:val="24"/>
                      <w:lang w:eastAsia="lt-LT"/>
                    </w:rPr>
                  </w:pPr>
                  <w:r>
                    <w:rPr>
                      <w:szCs w:val="24"/>
                      <w:lang w:eastAsia="lt-LT"/>
                    </w:rPr>
                    <w:t>Radviliškio rajono savivaldybės švietimo ir sporto paslaugų centrui</w:t>
                  </w:r>
                  <w:r>
                    <w:rPr>
                      <w:bCs/>
                      <w:szCs w:val="24"/>
                      <w:lang w:eastAsia="lt-LT"/>
                    </w:rPr>
                    <w:t xml:space="preserve"> patikėjimo teise valdyti ir naudoti bus perduotas</w:t>
                  </w:r>
                  <w:r>
                    <w:rPr>
                      <w:szCs w:val="24"/>
                      <w:lang w:eastAsia="lt-LT"/>
                    </w:rPr>
                    <w:t xml:space="preserve"> įstaigos veiklai reikalingas turtas.</w:t>
                  </w:r>
                </w:p>
              </w:sdtContent>
            </w:sdt>
            <w:sdt>
              <w:sdtPr>
                <w:alias w:val="5 p."/>
                <w:tag w:val="part_473c76fa50784c7286f6552965f5d287"/>
                <w:lock w:val="sdtLocked"/>
                <w:richText/>
              </w:sdtPr>
              <w:sdtContent>
                <w:p>
                  <w:pPr>
                    <w:tabs>
                      <w:tab w:val="left" w:pos="1077"/>
                    </w:tabs>
                    <w:ind w:firstLine="720"/>
                    <w:jc w:val="both"/>
                    <w:rPr>
                      <w:b/>
                      <w:szCs w:val="24"/>
                      <w:lang w:eastAsia="lt-LT"/>
                    </w:rPr>
                  </w:pPr>
                  <w:sdt>
                    <w:sdtPr>
                      <w:alias w:val="Numeris"/>
                      <w:tag w:val="nr_473c76fa50784c7286f6552965f5d287"/>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pPr>
                    <w:ind w:firstLine="720"/>
                    <w:jc w:val="both"/>
                    <w:rPr>
                      <w:szCs w:val="24"/>
                      <w:lang w:eastAsia="lt-LT"/>
                    </w:rPr>
                  </w:pPr>
                  <w:r>
                    <w:rPr>
                      <w:szCs w:val="24"/>
                      <w:lang w:eastAsia="lt-LT"/>
                    </w:rPr>
                    <w:t>Priėmus sprendimo projektą, neigiamų pasekmių nenumatoma.</w:t>
                  </w:r>
                </w:p>
              </w:sdtContent>
            </w:sdt>
            <w:sdt>
              <w:sdtPr>
                <w:alias w:val="6 p."/>
                <w:tag w:val="part_088b2b55f36a42f68dfbcad11d61773b"/>
                <w:lock w:val="sdtLocked"/>
                <w:richText/>
              </w:sdtPr>
              <w:sdtContent>
                <w:p>
                  <w:pPr>
                    <w:tabs>
                      <w:tab w:val="left" w:pos="1077"/>
                    </w:tabs>
                    <w:ind w:firstLine="720"/>
                    <w:jc w:val="both"/>
                    <w:rPr>
                      <w:b/>
                      <w:szCs w:val="24"/>
                      <w:lang w:eastAsia="lt-LT"/>
                    </w:rPr>
                  </w:pPr>
                  <w:sdt>
                    <w:sdtPr>
                      <w:alias w:val="Numeris"/>
                      <w:tag w:val="nr_088b2b55f36a42f68dfbcad11d61773b"/>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ind w:firstLine="720"/>
                    <w:jc w:val="both"/>
                    <w:rPr>
                      <w:szCs w:val="24"/>
                      <w:lang w:eastAsia="lt-LT"/>
                    </w:rPr>
                  </w:pPr>
                  <w:r>
                    <w:rPr>
                      <w:szCs w:val="24"/>
                      <w:lang w:eastAsia="lt-LT"/>
                    </w:rPr>
                    <w:t>Priėmus sprendimą, galiojančių teisės aktų keisti nereikės.</w:t>
                  </w:r>
                </w:p>
              </w:sdtContent>
            </w:sdt>
            <w:sdt>
              <w:sdtPr>
                <w:alias w:val="7 p."/>
                <w:tag w:val="part_5712ebb924c146a59fb39f93232418be"/>
                <w:lock w:val="sdtLocked"/>
                <w:richText/>
              </w:sdtPr>
              <w:sdtContent>
                <w:p>
                  <w:pPr>
                    <w:tabs>
                      <w:tab w:val="left" w:pos="1077"/>
                    </w:tabs>
                    <w:ind w:firstLine="720"/>
                    <w:jc w:val="both"/>
                    <w:rPr>
                      <w:b/>
                      <w:szCs w:val="24"/>
                      <w:lang w:eastAsia="lt-LT"/>
                    </w:rPr>
                  </w:pPr>
                  <w:sdt>
                    <w:sdtPr>
                      <w:alias w:val="Numeris"/>
                      <w:tag w:val="nr_5712ebb924c146a59fb39f93232418be"/>
                      <w:lock w:val="sdtLocked"/>
                      <w:richText/>
                    </w:sdtPr>
                    <w:sdtContent>
                      <w:r>
                        <w:rPr>
                          <w:b/>
                          <w:szCs w:val="24"/>
                          <w:lang w:eastAsia="lt-LT"/>
                        </w:rPr>
                        <w:t>7</w:t>
                      </w:r>
                    </w:sdtContent>
                  </w:sdt>
                  <w:r>
                    <w:rPr>
                      <w:b/>
                      <w:szCs w:val="24"/>
                      <w:lang w:eastAsia="lt-LT"/>
                    </w:rPr>
                    <w:t>.</w:t>
                    <w:tab/>
                    <w:t xml:space="preserve">Sprendimo projektui įgyvendinti reikalingos lėšos, finansavimo šaltiniai. </w:t>
                  </w:r>
                </w:p>
                <w:p>
                  <w:pPr>
                    <w:ind w:firstLine="720"/>
                    <w:jc w:val="both"/>
                    <w:rPr>
                      <w:szCs w:val="24"/>
                      <w:lang w:eastAsia="lt-LT"/>
                    </w:rPr>
                  </w:pPr>
                  <w:r>
                    <w:rPr>
                      <w:szCs w:val="24"/>
                      <w:lang w:eastAsia="lt-LT"/>
                    </w:rPr>
                    <w:t>Šio sprendimo įgyvendinimui reikės Savivaldybės biudžeto lėšų nereikės.</w:t>
                  </w:r>
                </w:p>
              </w:sdtContent>
            </w:sdt>
            <w:sdt>
              <w:sdtPr>
                <w:alias w:val="8 p."/>
                <w:tag w:val="part_dc01b99b2737463ead499523347aa4bc"/>
                <w:lock w:val="sdtLocked"/>
                <w:richText/>
              </w:sdtPr>
              <w:sdtContent>
                <w:p>
                  <w:pPr>
                    <w:tabs>
                      <w:tab w:val="left" w:pos="1077"/>
                    </w:tabs>
                    <w:ind w:firstLine="720"/>
                    <w:jc w:val="both"/>
                    <w:rPr>
                      <w:b/>
                      <w:szCs w:val="24"/>
                      <w:lang w:eastAsia="lt-LT"/>
                    </w:rPr>
                  </w:pPr>
                  <w:sdt>
                    <w:sdtPr>
                      <w:alias w:val="Numeris"/>
                      <w:tag w:val="nr_dc01b99b2737463ead499523347aa4bc"/>
                      <w:lock w:val="sdtLocked"/>
                      <w:richText/>
                    </w:sdtPr>
                    <w:sdtContent>
                      <w:r>
                        <w:rPr>
                          <w:b/>
                          <w:szCs w:val="24"/>
                          <w:lang w:eastAsia="lt-LT"/>
                        </w:rPr>
                        <w:t>8</w:t>
                      </w:r>
                    </w:sdtContent>
                  </w:sdt>
                  <w:r>
                    <w:rPr>
                      <w:b/>
                      <w:szCs w:val="24"/>
                      <w:lang w:eastAsia="lt-LT"/>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r>
                    <w:rPr>
                      <w:bCs/>
                      <w:szCs w:val="24"/>
                      <w:lang w:eastAsia="lt-LT"/>
                    </w:rPr>
                    <w:t>Sprendimo projektas</w:t>
                  </w:r>
                  <w:r>
                    <w:rPr>
                      <w:b/>
                      <w:szCs w:val="24"/>
                      <w:lang w:eastAsia="lt-LT"/>
                    </w:rPr>
                    <w:t xml:space="preserve"> </w:t>
                  </w:r>
                  <w:r>
                    <w:rPr>
                      <w:bCs/>
                      <w:szCs w:val="24"/>
                      <w:lang w:eastAsia="lt-LT"/>
                    </w:rPr>
                    <w:t xml:space="preserve">suderintas su </w:t>
                  </w:r>
                  <w:r>
                    <w:rPr>
                      <w:szCs w:val="24"/>
                      <w:lang w:eastAsia="lt-LT"/>
                    </w:rPr>
                    <w:t>Radviliškio rajono savivaldybės administracijos direktoriumi,</w:t>
                  </w:r>
                  <w:r>
                    <w:rPr>
                      <w:bCs/>
                      <w:szCs w:val="24"/>
                      <w:lang w:eastAsia="lt-LT"/>
                    </w:rPr>
                    <w:t xml:space="preserve"> juristais, kalbininku, </w:t>
                  </w:r>
                  <w:r>
                    <w:rPr>
                      <w:szCs w:val="24"/>
                      <w:lang w:eastAsia="lt-LT"/>
                    </w:rPr>
                    <w:t>Investicijų ir turto valdymo skyriaus vedėju</w:t>
                  </w:r>
                  <w:r>
                    <w:rPr>
                      <w:bCs/>
                      <w:szCs w:val="24"/>
                      <w:lang w:eastAsia="lt-LT"/>
                    </w:rPr>
                    <w:t>.</w:t>
                  </w:r>
                </w:p>
              </w:sdtContent>
            </w:sdt>
            <w:sdt>
              <w:sdtPr>
                <w:alias w:val="9 p."/>
                <w:tag w:val="part_43b9e0690c0e44ec9e49f6a7d99f62f6"/>
                <w:lock w:val="sdtLocked"/>
                <w:richText/>
              </w:sdtPr>
              <w:sdtContent>
                <w:p>
                  <w:pPr>
                    <w:tabs>
                      <w:tab w:val="left" w:pos="1077"/>
                    </w:tabs>
                    <w:ind w:firstLine="720"/>
                    <w:jc w:val="both"/>
                    <w:rPr>
                      <w:b/>
                      <w:szCs w:val="24"/>
                      <w:lang w:eastAsia="lt-LT"/>
                    </w:rPr>
                  </w:pPr>
                  <w:sdt>
                    <w:sdtPr>
                      <w:alias w:val="Numeris"/>
                      <w:tag w:val="nr_43b9e0690c0e44ec9e49f6a7d99f62f6"/>
                      <w:lock w:val="sdtLocked"/>
                      <w:richText/>
                    </w:sdtPr>
                    <w:sdtContent>
                      <w:r>
                        <w:rPr>
                          <w:b/>
                          <w:szCs w:val="24"/>
                          <w:lang w:eastAsia="lt-LT"/>
                        </w:rPr>
                        <w:t>9</w:t>
                      </w:r>
                    </w:sdtContent>
                  </w:sdt>
                  <w:r>
                    <w:rPr>
                      <w:b/>
                      <w:szCs w:val="24"/>
                      <w:lang w:eastAsia="lt-LT"/>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r>
                    <w:rPr>
                      <w:bCs/>
                      <w:szCs w:val="24"/>
                      <w:lang w:eastAsia="lt-LT"/>
                    </w:rPr>
                    <w:t>Šiuo sprendimo projektu nenumatoma reglamentuoti iki tol nereglamentuotus santykius, taip pat iš esmės nekeičiamas teisinis reguliavimas, todėl numatomo teisinio reguliavimo poveikio vertinimas neatliekamas.</w:t>
                  </w:r>
                </w:p>
              </w:sdtContent>
            </w:sdt>
            <w:sdt>
              <w:sdtPr>
                <w:alias w:val="10 p."/>
                <w:tag w:val="part_1a7054d3b4dd4e0188e0983123bc1bf9"/>
                <w:lock w:val="sdtLocked"/>
                <w:richText/>
              </w:sdtPr>
              <w:sdtContent>
                <w:p>
                  <w:pPr>
                    <w:tabs>
                      <w:tab w:val="left" w:pos="1077"/>
                    </w:tabs>
                    <w:ind w:firstLine="720"/>
                    <w:jc w:val="both"/>
                    <w:rPr>
                      <w:b/>
                      <w:szCs w:val="24"/>
                      <w:lang w:eastAsia="lt-LT"/>
                    </w:rPr>
                  </w:pPr>
                  <w:sdt>
                    <w:sdtPr>
                      <w:alias w:val="Numeris"/>
                      <w:tag w:val="nr_1a7054d3b4dd4e0188e0983123bc1bf9"/>
                      <w:lock w:val="sdtLocked"/>
                      <w:richText/>
                    </w:sdtPr>
                    <w:sdtContent>
                      <w:r>
                        <w:rPr>
                          <w:b/>
                          <w:szCs w:val="24"/>
                          <w:lang w:eastAsia="lt-LT"/>
                        </w:rPr>
                        <w:t>10</w:t>
                      </w:r>
                    </w:sdtContent>
                  </w:sdt>
                  <w:r>
                    <w:rPr>
                      <w:b/>
                      <w:szCs w:val="24"/>
                      <w:lang w:eastAsia="lt-LT"/>
                    </w:rPr>
                    <w:t>.</w:t>
                    <w:tab/>
                    <w:t>Sprendimo projekto antikorupcinis vertinimas.</w:t>
                  </w:r>
                </w:p>
                <w:p>
                  <w:pPr>
                    <w:tabs>
                      <w:tab w:val="left" w:pos="1134"/>
                    </w:tabs>
                    <w:ind w:firstLine="709"/>
                    <w:rPr>
                      <w:rFonts w:eastAsia="Calibri"/>
                      <w:szCs w:val="24"/>
                      <w:lang w:eastAsia="lt-LT"/>
                    </w:rPr>
                  </w:pPr>
                  <w:r>
                    <w:rPr>
                      <w:rFonts w:eastAsia="Calibri"/>
                      <w:szCs w:val="24"/>
                      <w:lang w:eastAsia="lt-LT"/>
                    </w:rPr>
                    <w:t>Teisės akto projektas antikorupciniam vertinimui neteikiamas.</w:t>
                  </w:r>
                </w:p>
              </w:sdtContent>
            </w:sdt>
            <w:sdt>
              <w:sdtPr>
                <w:alias w:val="11 p."/>
                <w:tag w:val="part_1155594a34184d4c85216ebca63fd0d0"/>
                <w:lock w:val="sdtLocked"/>
                <w:richText/>
              </w:sdtPr>
              <w:sdtContent>
                <w:p>
                  <w:pPr>
                    <w:tabs>
                      <w:tab w:val="left" w:pos="1077"/>
                    </w:tabs>
                    <w:ind w:firstLine="720"/>
                    <w:jc w:val="both"/>
                    <w:rPr>
                      <w:b/>
                      <w:szCs w:val="24"/>
                      <w:lang w:eastAsia="lt-LT"/>
                    </w:rPr>
                  </w:pPr>
                  <w:sdt>
                    <w:sdtPr>
                      <w:alias w:val="Numeris"/>
                      <w:tag w:val="nr_1155594a34184d4c85216ebca63fd0d0"/>
                      <w:lock w:val="sdtLocked"/>
                      <w:richText/>
                    </w:sdtPr>
                    <w:sdtContent>
                      <w:r>
                        <w:rPr>
                          <w:b/>
                          <w:szCs w:val="24"/>
                          <w:lang w:eastAsia="lt-LT"/>
                        </w:rPr>
                        <w:t>11</w:t>
                      </w:r>
                    </w:sdtContent>
                  </w:sdt>
                  <w:r>
                    <w:rPr>
                      <w:b/>
                      <w:szCs w:val="24"/>
                      <w:lang w:eastAsia="lt-LT"/>
                    </w:rPr>
                    <w:t>.</w:t>
                    <w:tab/>
                    <w:t xml:space="preserve">Kiti, iniciatoriaus nuomone, reikalingi pagrindimai ir paaiškinimai. </w:t>
                  </w:r>
                </w:p>
                <w:p>
                  <w:pPr>
                    <w:tabs>
                      <w:tab w:val="left" w:pos="1134"/>
                    </w:tabs>
                    <w:ind w:firstLine="709"/>
                    <w:rPr>
                      <w:rFonts w:eastAsia="Calibri"/>
                      <w:szCs w:val="24"/>
                      <w:lang w:eastAsia="lt-LT"/>
                    </w:rPr>
                  </w:pPr>
                  <w:r>
                    <w:rPr>
                      <w:rFonts w:eastAsia="Calibri"/>
                      <w:szCs w:val="24"/>
                      <w:lang w:eastAsia="lt-LT"/>
                    </w:rPr>
                    <w:t xml:space="preserve">Papildomų paaiškinimų nėra. </w:t>
                  </w:r>
                </w:p>
              </w:sdtContent>
            </w:sdt>
            <w:sdt>
              <w:sdtPr>
                <w:alias w:val="12 p."/>
                <w:tag w:val="part_2dcc6613e4dc4830887b217e05f38a1d"/>
                <w:lock w:val="sdtLocked"/>
                <w:richText/>
              </w:sdtPr>
              <w:sdtContent>
                <w:p>
                  <w:pPr>
                    <w:tabs>
                      <w:tab w:val="left" w:pos="1077"/>
                    </w:tabs>
                    <w:ind w:firstLine="720"/>
                    <w:jc w:val="both"/>
                    <w:rPr>
                      <w:b/>
                      <w:szCs w:val="24"/>
                      <w:lang w:eastAsia="lt-LT"/>
                    </w:rPr>
                  </w:pPr>
                  <w:sdt>
                    <w:sdtPr>
                      <w:alias w:val="Numeris"/>
                      <w:tag w:val="nr_2dcc6613e4dc4830887b217e05f38a1d"/>
                      <w:lock w:val="sdtLocked"/>
                      <w:richText/>
                    </w:sdtPr>
                    <w:sdtContent>
                      <w:r>
                        <w:rPr>
                          <w:b/>
                          <w:szCs w:val="24"/>
                          <w:lang w:eastAsia="lt-LT"/>
                        </w:rPr>
                        <w:t>12</w:t>
                      </w:r>
                    </w:sdtContent>
                  </w:sdt>
                  <w:r>
                    <w:rPr>
                      <w:b/>
                      <w:szCs w:val="24"/>
                      <w:lang w:eastAsia="lt-LT"/>
                    </w:rPr>
                    <w:t>.</w:t>
                    <w:tab/>
                    <w:t xml:space="preserve">Pridedami dokumentai. </w:t>
                  </w:r>
                </w:p>
                <w:p>
                  <w:pPr>
                    <w:ind w:firstLine="709"/>
                    <w:jc w:val="both"/>
                    <w:rPr>
                      <w:b/>
                      <w:bCs/>
                      <w:szCs w:val="24"/>
                      <w:lang w:eastAsia="lt-LT"/>
                    </w:rPr>
                  </w:pPr>
                  <w:r>
                    <w:rPr>
                      <w:szCs w:val="24"/>
                      <w:lang w:eastAsia="lt-LT"/>
                    </w:rPr>
                    <w:t>Pridedamų dokumentų nėra.</w:t>
                  </w:r>
                </w:p>
                <w:p>
                  <w:pPr>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5960352f5aff412a92cc658a388f0e32"/>
            <w:lock w:val="sdtLocked"/>
            <w:richText/>
          </w:sdtPr>
          <w:sdtContent>
            <w:p>
              <w:pPr>
                <w:jc w:val="both"/>
                <w:rPr>
                  <w:szCs w:val="24"/>
                  <w:lang w:eastAsia="lt-LT"/>
                </w:rPr>
              </w:pPr>
              <w:r>
                <w:rPr>
                  <w:szCs w:val="24"/>
                  <w:lang w:eastAsia="lt-LT"/>
                </w:rPr>
                <w:t>Investicijų ir turto valdymo skyriaus vyriausioji specialistė</w:t>
                <w:tab/>
                <w:tab/>
                <w:tab/>
                <w:t xml:space="preserve">        Diana Skaburskienė</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2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AD5FF2-377C-404B-994E-C02EA0696B1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01478099">
      <w:bodyDiv w:val="1"/>
      <w:marLeft w:val="0"/>
      <w:marRight w:val="0"/>
      <w:marTop w:val="0"/>
      <w:marBottom w:val="0"/>
      <w:divBdr>
        <w:top w:val="none" w:sz="0" w:space="0" w:color="auto"/>
        <w:left w:val="none" w:sz="0" w:space="0" w:color="auto"/>
        <w:bottom w:val="none" w:sz="0" w:space="0" w:color="auto"/>
        <w:right w:val="none" w:sz="0" w:space="0" w:color="auto"/>
      </w:divBdr>
    </w:div>
    <w:div w:id="2082671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375b35d8e3347279eaf56341e91c186" PartId="0dfb5257101444abbb73c68c4e4ec33f">
    <Part Type="preambule" DocPartId="39704b0a99b941108565d217824a1fa1" PartId="8e016be6ecd64ee5b8d8de19c9dcc422"/>
    <Part Type="punktas" Nr="1" Abbr="1 p." DocPartId="1b5072b5ec3b4ccda9842b4577a72ad0" PartId="ec58b51b53714898806ce3c3d46d19d3"/>
    <Part Type="punktas" Nr="2" Abbr="2 p." DocPartId="2b199baf3ebe489285b5bcac4fd3521c" PartId="618fced129ec426cae62ba35d8028bd4"/>
    <Part Type="punktas" Nr="3" Abbr="3 p." DocPartId="f5010c2316ce4160b3d54ddec8419be1" PartId="e472a7d7511b415b968ad16989968ae0"/>
    <Part Type="skirsnis" Title="RADVILIŠKIO RAJONO SAVIVALDYBĖS TARYBOS 2025-04-24 SRENDIMO PROJEKTO „DĖL SAVIVALDYBĖS TURTO PERDAVIMO VALDYTI, NAUDOTI IR DISPONUOTI JUO PATIKĖJIMO TEISE“ AIŠKINAMASIS RAŠTAS" DocPartId="8ac6c426b14b4494a3204906322aca82" PartId="a6de52b11cd142c78ee7636ab3b8e6a2">
      <Part Type="punktas" Nr="1" Abbr="1 p." DocPartId="688373ee12714b07b4ecdf37c9ef3dd0" PartId="e3bf1c3d66584c408ac7edf380968248"/>
      <Part Type="punktas" Nr="2" Abbr="2 p." DocPartId="e42467b1842b47318f3b75da7411efb5" PartId="bcbf360194e74534b569c47ec496e32e"/>
      <Part Type="punktas" Nr="3" Abbr="3 p." DocPartId="892973cb72ea4d799987fb82f5047da1" PartId="9c10865ff1e245abaced1a767bff0769"/>
      <Part Type="punktas" Nr="1" Abbr="1 p." Notes="Numeris ne iš eilės. Trūksta dalių? [DocDalys]" DocPartId="f3492d4488e447f789a45651b70d0cd2" PartId="c77513746e7640e6ab1a2419c28550d7"/>
      <Part Type="punktas" Nr="2" Abbr="2 p." DocPartId="d8b34eed27534a339c219be78d711243" PartId="1fc5e3e95ad44bcda9e1cbcfded37752"/>
      <Part Type="punktas" Nr="3" Abbr="3 p." DocPartId="06e75fd42beb4cfd8eddbde28b708adb" PartId="0cf115271690498c915a3efdf651414c"/>
      <Part Type="punktas" Nr="4" Abbr="4 p." DocPartId="e8edce6e57cd40fbb48743faa0d85757" PartId="84a0b7d457794cc1ad895a39e67660d7"/>
      <Part Type="punktas" Nr="5" Abbr="5 p." DocPartId="fae136f9408d4c0ab5305d1d5f9371fa" PartId="473c76fa50784c7286f6552965f5d287"/>
      <Part Type="punktas" Nr="6" Abbr="6 p." DocPartId="007510d8908e40b08ce2c73847b23064" PartId="088b2b55f36a42f68dfbcad11d61773b"/>
      <Part Type="punktas" Nr="7" Abbr="7 p." DocPartId="ab9a69447d3e49d7ab100832eb5ebc23" PartId="5712ebb924c146a59fb39f93232418be"/>
      <Part Type="punktas" Nr="8" Abbr="8 p." DocPartId="0fdf3e5d076745de80079bc9e24e2bbc" PartId="dc01b99b2737463ead499523347aa4bc"/>
      <Part Type="punktas" Nr="9" Abbr="9 p." DocPartId="1759b57a59ab4d36a39451d283c69d13" PartId="43b9e0690c0e44ec9e49f6a7d99f62f6"/>
      <Part Type="punktas" Nr="10" Abbr="10 p." DocPartId="36a95e91aa7545088a3270bb556b7a2b" PartId="1a7054d3b4dd4e0188e0983123bc1bf9"/>
      <Part Type="punktas" Nr="11" Abbr="11 p." DocPartId="7de904e1a961449d89701cee8f8aef39" PartId="1155594a34184d4c85216ebca63fd0d0"/>
      <Part Type="punktas" Nr="12" Abbr="12 p." DocPartId="036d88698c144d278b0d69021965bc1e" PartId="2dcc6613e4dc4830887b217e05f38a1d"/>
    </Part>
    <Part Type="signatura" DocPartId="839f3f8e54574ec6a63f773420a78b6c" PartId="5960352f5aff412a92cc658a388f0e32"/>
  </Part>
</Parts>
</file>

<file path=customXml/itemProps1.xml><?xml version="1.0" encoding="utf-8"?>
<ds:datastoreItem xmlns:ds="http://schemas.openxmlformats.org/officeDocument/2006/customXml" ds:itemID="{3695968A-7A2D-48C1-8A6E-A9DE9D428A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723</Words>
  <Characters>5351</Characters>
  <Application>Microsoft Office Word</Application>
  <DocSecurity>4</DocSecurity>
  <Lines>140</Lines>
  <Paragraphs>88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5986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2025-04-11T09:53:00Z</dcterms:created>
  <dc:creator>Diana Skaburskienė</dc:creator>
  <lastModifiedBy>adlibuser</lastModifiedBy>
  <dcterms:modified xsi:type="dcterms:W3CDTF">2025-04-11T09:53:00Z</dcterms:modified>
  <revision>2</revision>
</coreProperties>
</file>