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ba97dc7b12a4712ad17fea12d999f2d"/>
        <w:lock w:val="sdtLocked"/>
        <w:richText/>
      </w:sdtPr>
      <w:sdtContent>
        <w:p>
          <w:pPr>
            <w:tabs>
              <w:tab w:val="center" w:pos="4819"/>
              <w:tab w:val="right" w:pos="9638"/>
            </w:tabs>
            <w:ind w:firstLine="434"/>
            <w:jc w:val="right"/>
            <w:rPr>
              <w:rFonts w:eastAsia="Batang"/>
              <w:szCs w:val="24"/>
              <w:lang w:val="en-US" w:eastAsia="ko-KR"/>
            </w:rPr>
          </w:pPr>
        </w:p>
        <w:p>
          <w:pPr>
            <w:tabs>
              <w:tab w:val="center" w:pos="4819"/>
              <w:tab w:val="right" w:pos="9638"/>
            </w:tabs>
            <w:ind w:firstLine="62"/>
            <w:jc w:val="right"/>
            <w:rPr>
              <w:rFonts w:eastAsia="Batang"/>
              <w:b/>
              <w:szCs w:val="24"/>
              <w:lang w:val="en-US" w:eastAsia="ko-KR"/>
            </w:rPr>
          </w:pPr>
          <w:r>
            <w:rPr>
              <w:rFonts w:eastAsia="Batang"/>
              <w:b/>
              <w:szCs w:val="24"/>
              <w:lang w:val="en-US" w:eastAsia="ko-KR"/>
            </w:rPr>
            <w:t>Projektas</w:t>
          </w:r>
        </w:p>
        <w:p>
          <w:pPr>
            <w:tabs>
              <w:tab w:val="right" w:pos="9540"/>
            </w:tabs>
            <w:spacing w:line="320" w:lineRule="exact"/>
            <w:ind w:left="5184" w:firstLine="1980"/>
            <w:rPr>
              <w:rFonts w:eastAsia="Batang"/>
              <w:b/>
              <w:bCs/>
              <w:sz w:val="22"/>
              <w:szCs w:val="22"/>
            </w:rPr>
          </w:pPr>
          <w:r>
            <w:rPr>
              <w:rFonts w:eastAsia="Batang"/>
              <w:b/>
              <w:bCs/>
              <w:sz w:val="22"/>
              <w:szCs w:val="22"/>
            </w:rPr>
            <w:tab/>
          </w:r>
        </w:p>
        <w:p>
          <w:pPr>
            <w:jc w:val="center"/>
            <w:rPr>
              <w:rFonts w:eastAsia="Batang"/>
              <w:caps/>
              <w:szCs w:val="24"/>
            </w:rPr>
          </w:pPr>
        </w:p>
        <w:p>
          <w:pPr>
            <w:jc w:val="center"/>
            <w:rPr>
              <w:szCs w:val="24"/>
              <w:lang w:eastAsia="lt-LT"/>
            </w:rPr>
          </w:pPr>
          <w:r>
            <w:rPr>
              <w:b/>
              <w:bCs/>
              <w:caps/>
              <w:szCs w:val="24"/>
              <w:lang w:eastAsia="lt-LT"/>
            </w:rPr>
            <w:t>LIETUVOS RESPUBLIKOS</w:t>
          </w:r>
        </w:p>
        <w:p>
          <w:pPr>
            <w:jc w:val="center"/>
            <w:rPr>
              <w:szCs w:val="24"/>
              <w:lang w:eastAsia="lt-LT"/>
            </w:rPr>
          </w:pPr>
          <w:r>
            <w:rPr>
              <w:b/>
              <w:bCs/>
              <w:caps/>
              <w:szCs w:val="24"/>
              <w:lang w:eastAsia="lt-LT"/>
            </w:rPr>
            <w:t xml:space="preserve">SVEIKATOS DRAUDIMO ĮSTATYMO NR. </w:t>
          </w:r>
          <w:r>
            <w:rPr>
              <w:rFonts w:eastAsia="Batang"/>
              <w:b/>
              <w:bCs/>
              <w:caps/>
              <w:szCs w:val="24"/>
              <w:lang w:eastAsia="ko-KR"/>
            </w:rPr>
            <w:t>I-1343</w:t>
          </w:r>
          <w:r>
            <w:rPr>
              <w:b/>
              <w:bCs/>
              <w:caps/>
              <w:szCs w:val="24"/>
              <w:lang w:eastAsia="lt-LT"/>
            </w:rPr>
            <w:t xml:space="preserve"> 17 STRAIPSNIo PAKEITIMO</w:t>
          </w:r>
        </w:p>
        <w:p>
          <w:pPr>
            <w:jc w:val="center"/>
            <w:rPr>
              <w:szCs w:val="24"/>
              <w:lang w:eastAsia="lt-LT"/>
            </w:rPr>
          </w:pPr>
          <w:r>
            <w:rPr>
              <w:b/>
              <w:bCs/>
              <w:caps/>
              <w:spacing w:val="20"/>
              <w:szCs w:val="24"/>
              <w:lang w:eastAsia="lt-LT"/>
            </w:rPr>
            <w:t>ĮSTATYMAS</w:t>
          </w:r>
        </w:p>
        <w:p>
          <w:pPr>
            <w:jc w:val="center"/>
            <w:rPr>
              <w:rFonts w:eastAsia="Batang"/>
              <w:b/>
              <w:bCs/>
              <w:caps/>
              <w:szCs w:val="24"/>
            </w:rPr>
          </w:pPr>
        </w:p>
        <w:p>
          <w:pPr>
            <w:jc w:val="center"/>
            <w:rPr>
              <w:rFonts w:eastAsia="Batang"/>
              <w:szCs w:val="24"/>
              <w:lang w:eastAsia="ko-KR"/>
            </w:rPr>
          </w:pPr>
          <w:r>
            <w:rPr>
              <w:rFonts w:eastAsia="Batang"/>
              <w:szCs w:val="24"/>
              <w:lang w:eastAsia="ko-KR"/>
            </w:rPr>
            <w:t xml:space="preserve">2015 m.                  d. Nr. </w:t>
          </w:r>
        </w:p>
        <w:p>
          <w:pPr>
            <w:jc w:val="center"/>
            <w:rPr>
              <w:rFonts w:eastAsia="Batang"/>
              <w:szCs w:val="24"/>
              <w:lang w:eastAsia="ko-KR"/>
            </w:rPr>
          </w:pPr>
          <w:r>
            <w:rPr>
              <w:rFonts w:eastAsia="Batang"/>
              <w:szCs w:val="24"/>
              <w:lang w:eastAsia="ko-KR"/>
            </w:rPr>
            <w:t>Vilnius</w:t>
          </w:r>
        </w:p>
        <w:p>
          <w:pPr>
            <w:jc w:val="center"/>
            <w:rPr>
              <w:szCs w:val="24"/>
              <w:lang w:eastAsia="lt-LT"/>
            </w:rPr>
          </w:pPr>
        </w:p>
        <w:p>
          <w:pPr>
            <w:ind w:firstLine="567"/>
            <w:jc w:val="both"/>
            <w:rPr>
              <w:szCs w:val="24"/>
              <w:lang w:eastAsia="lt-LT"/>
            </w:rPr>
          </w:pPr>
        </w:p>
        <w:sdt>
          <w:sdtPr>
            <w:alias w:val="1 str."/>
            <w:tag w:val="part_b638428fec6b4f9192ecd98fe7971fe2"/>
            <w:lock w:val="sdtLocked"/>
            <w:richText/>
          </w:sdtPr>
          <w:sdtContent>
            <w:p>
              <w:pPr>
                <w:spacing w:line="360" w:lineRule="auto"/>
                <w:ind w:firstLine="567"/>
                <w:rPr>
                  <w:b/>
                  <w:szCs w:val="24"/>
                  <w:lang w:eastAsia="lt-LT"/>
                </w:rPr>
              </w:pPr>
              <w:sdt>
                <w:sdtPr>
                  <w:alias w:val="Numeris"/>
                  <w:tag w:val="nr_b638428fec6b4f9192ecd98fe7971fe2"/>
                  <w:lock w:val="sdtLocked"/>
                  <w:richText/>
                </w:sdtPr>
                <w:sdtContent>
                  <w:r>
                    <w:rPr>
                      <w:b/>
                      <w:szCs w:val="24"/>
                      <w:lang w:eastAsia="lt-LT"/>
                    </w:rPr>
                    <w:t>1</w:t>
                  </w:r>
                </w:sdtContent>
              </w:sdt>
              <w:r>
                <w:rPr>
                  <w:b/>
                  <w:szCs w:val="24"/>
                  <w:lang w:eastAsia="lt-LT"/>
                </w:rPr>
                <w:t xml:space="preserve"> straipsnis. </w:t>
              </w:r>
              <w:sdt>
                <w:sdtPr>
                  <w:alias w:val="Pavadinimas"/>
                  <w:tag w:val="title_b638428fec6b4f9192ecd98fe7971fe2"/>
                  <w:lock w:val="sdtLocked"/>
                  <w:richText/>
                </w:sdtPr>
                <w:sdtContent>
                  <w:r>
                    <w:rPr>
                      <w:b/>
                      <w:szCs w:val="24"/>
                      <w:lang w:eastAsia="lt-LT"/>
                    </w:rPr>
                    <w:t>17 straipsnio pakeitimas</w:t>
                  </w:r>
                </w:sdtContent>
              </w:sdt>
            </w:p>
            <w:sdt>
              <w:sdtPr>
                <w:alias w:val="1 str. 1 d."/>
                <w:tag w:val="part_19f72b3319c14174a5eb897d6976835f"/>
                <w:lock w:val="sdtLocked"/>
                <w:richText/>
              </w:sdtPr>
              <w:sdtContent>
                <w:p>
                  <w:pPr>
                    <w:spacing w:line="360" w:lineRule="auto"/>
                    <w:ind w:firstLine="567"/>
                    <w:rPr>
                      <w:szCs w:val="24"/>
                      <w:lang w:eastAsia="lt-LT"/>
                    </w:rPr>
                  </w:pPr>
                  <w:sdt>
                    <w:sdtPr>
                      <w:alias w:val="Numeris"/>
                      <w:tag w:val="nr_19f72b3319c14174a5eb897d6976835f"/>
                      <w:lock w:val="sdtLocked"/>
                      <w:richText/>
                    </w:sdtPr>
                    <w:sdtContent>
                      <w:r>
                        <w:rPr>
                          <w:szCs w:val="24"/>
                          <w:lang w:eastAsia="lt-LT"/>
                        </w:rPr>
                        <w:t>1</w:t>
                      </w:r>
                    </w:sdtContent>
                  </w:sdt>
                  <w:r>
                    <w:rPr>
                      <w:szCs w:val="24"/>
                      <w:lang w:eastAsia="lt-LT"/>
                    </w:rPr>
                    <w:t>. Pakeisti 17 straipsnio 1 dalį ir išdėstyti ją taip:</w:t>
                  </w:r>
                </w:p>
                <w:sdt>
                  <w:sdtPr>
                    <w:alias w:val="citata"/>
                    <w:tag w:val="part_bffaa47bd93c4c2abbc1d2068bbe42ac"/>
                    <w:lock w:val="sdtLocked"/>
                    <w:richText/>
                  </w:sdtPr>
                  <w:sdtContent>
                    <w:sdt>
                      <w:sdtPr>
                        <w:alias w:val="1 d."/>
                        <w:tag w:val="part_0a9aa12469634dbbaaca3bec990ec2f1"/>
                        <w:lock w:val="sdtLocked"/>
                        <w:richText/>
                      </w:sdtPr>
                      <w:sdtContent>
                        <w:p>
                          <w:pPr>
                            <w:spacing w:line="360" w:lineRule="auto"/>
                            <w:ind w:firstLine="567"/>
                            <w:jc w:val="both"/>
                            <w:rPr>
                              <w:szCs w:val="24"/>
                              <w:lang w:eastAsia="lt-LT"/>
                            </w:rPr>
                          </w:pPr>
                          <w:r>
                            <w:rPr>
                              <w:bCs/>
                              <w:szCs w:val="24"/>
                              <w:lang w:eastAsia="lt-LT"/>
                            </w:rPr>
                            <w:t>„</w:t>
                          </w:r>
                          <w:sdt>
                            <w:sdtPr>
                              <w:alias w:val="Numeris"/>
                              <w:tag w:val="nr_0a9aa12469634dbbaaca3bec990ec2f1"/>
                              <w:lock w:val="sdtLocked"/>
                              <w:richText/>
                            </w:sdtPr>
                            <w:sdtContent>
                              <w:r>
                                <w:rPr>
                                  <w:szCs w:val="24"/>
                                  <w:lang w:eastAsia="lt-LT"/>
                                </w:rPr>
                                <w:t>1</w:t>
                              </w:r>
                            </w:sdtContent>
                          </w:sdt>
                          <w:r>
                            <w:rPr>
                              <w:szCs w:val="24"/>
                              <w:lang w:eastAsia="lt-LT"/>
                            </w:rPr>
                            <w:t>. Draudėjai moka 3 procentų dydžio, bet ne mažesnes nei 3 procentai minimalios mėnesinės algos, galiojančios mėnesio, už kurį mokama įmoka, paskutinę dieną, privalomojo sveikatos draudimo įmokas nuo Valstybinio socialinio draudimo įstatymo nustatyta tvarka</w:t>
                          </w:r>
                          <w:r>
                            <w:rPr>
                              <w:b/>
                              <w:bCs/>
                              <w:szCs w:val="24"/>
                              <w:lang w:eastAsia="lt-LT"/>
                            </w:rPr>
                            <w:t xml:space="preserve"> </w:t>
                          </w:r>
                          <w:r>
                            <w:rPr>
                              <w:szCs w:val="24"/>
                              <w:lang w:eastAsia="lt-LT"/>
                            </w:rPr>
                            <w:t>apskaičiuotų pajamų, nuo kurių skaičiuojamos socialinio draudimo įmokos, už asmenis:</w:t>
                          </w:r>
                        </w:p>
                        <w:sdt>
                          <w:sdtPr>
                            <w:alias w:val="1 d. 1 p."/>
                            <w:tag w:val="part_896b48e76db24ad098036ec2b4ec271d"/>
                            <w:lock w:val="sdtLocked"/>
                            <w:richText/>
                          </w:sdtPr>
                          <w:sdtContent>
                            <w:p>
                              <w:pPr>
                                <w:spacing w:line="360" w:lineRule="auto"/>
                                <w:ind w:firstLine="567"/>
                                <w:jc w:val="both"/>
                                <w:rPr>
                                  <w:szCs w:val="24"/>
                                  <w:lang w:eastAsia="lt-LT"/>
                                </w:rPr>
                              </w:pPr>
                              <w:sdt>
                                <w:sdtPr>
                                  <w:alias w:val="Numeris"/>
                                  <w:tag w:val="nr_896b48e76db24ad098036ec2b4ec271d"/>
                                  <w:lock w:val="sdtLocked"/>
                                  <w:richText/>
                                </w:sdtPr>
                                <w:sdtContent>
                                  <w:r>
                                    <w:rPr>
                                      <w:szCs w:val="24"/>
                                      <w:lang w:eastAsia="lt-LT"/>
                                    </w:rPr>
                                    <w:t>1</w:t>
                                  </w:r>
                                </w:sdtContent>
                              </w:sdt>
                              <w:r>
                                <w:rPr>
                                  <w:szCs w:val="24"/>
                                  <w:lang w:eastAsia="lt-LT"/>
                                </w:rPr>
                                <w:t>) dirbančius pagal darbo sutartis, narystės pagrindu einančius renkamąsias pareigas renkamose organizacijose, narystės pagrindu dirbančius ūkinėse bendrijose, žemės ūkio bendrovėse arba kooperatinėse organizacijose, viešojo administravimo valstybės tarnautojus, kriminalinės žvalgybos slaptuosius dalyvius, kuriems pagal su jais sudarytas rašytines slapto bendradarbiavimo sutartis mokamas atlygis, taip pat asmenis, nurodytus Valstybinio socialinio draudimo įstatymo 4 straipsnio 2 dalies 1 ir 2 punktuose; </w:t>
                              </w:r>
                            </w:p>
                          </w:sdtContent>
                        </w:sdt>
                        <w:sdt>
                          <w:sdtPr>
                            <w:alias w:val="1 d. 2 p."/>
                            <w:tag w:val="part_4f7318e4500f474bb1e97bd6c6ac06b8"/>
                            <w:lock w:val="sdtLocked"/>
                            <w:richText/>
                          </w:sdtPr>
                          <w:sdtContent>
                            <w:p>
                              <w:pPr>
                                <w:spacing w:line="360" w:lineRule="auto"/>
                                <w:ind w:firstLine="567"/>
                                <w:jc w:val="both"/>
                                <w:rPr>
                                  <w:szCs w:val="24"/>
                                  <w:lang w:eastAsia="lt-LT"/>
                                </w:rPr>
                              </w:pPr>
                              <w:sdt>
                                <w:sdtPr>
                                  <w:alias w:val="Numeris"/>
                                  <w:tag w:val="nr_4f7318e4500f474bb1e97bd6c6ac06b8"/>
                                  <w:lock w:val="sdtLocked"/>
                                  <w:richText/>
                                </w:sdtPr>
                                <w:sdtContent>
                                  <w:r>
                                    <w:rPr>
                                      <w:szCs w:val="24"/>
                                      <w:lang w:eastAsia="lt-LT"/>
                                    </w:rPr>
                                    <w:t>2</w:t>
                                  </w:r>
                                </w:sdtContent>
                              </w:sdt>
                              <w:r>
                                <w:rPr>
                                  <w:szCs w:val="24"/>
                                  <w:lang w:eastAsia="lt-LT"/>
                                </w:rPr>
                                <w:t>) valstybės politikus, Konstitucinio Teismo, Lietuvos Aukščiausiojo Teismo, kitų teismų teisėjus ir kandidatus į teisėjus, prokuratūros pareigūnus, Lietuvos banko valdybos pirmininką, jo pavaduotojus, valdybos narius, Seimo ar Respublikos Prezidento paskirtų valstybės institucijų ar įstaigų vadovus, kitus Seimo ar Respublikos Prezidento paskirtų valstybės institucijų ar įstaigų pareigūnus, Seimo ar Respublikos Prezidento paskirtų valstybinių (nuolatinių) komisijų ir tarybų, kitų valstybinių (nuolatinių) komisijų ir tarybų pirmininkus, jų pavaduotojus ir narius, taip pat pagal specialius įstatymus įsteigtų komisijų ar tarybų pareigūnus, jeigu jiems už darbą mokamas darbo užmokestis.</w:t>
                              </w:r>
                            </w:p>
                          </w:sdtContent>
                        </w:sdt>
                        <w:sdt>
                          <w:sdtPr>
                            <w:alias w:val="1 d. 3 p."/>
                            <w:tag w:val="part_d9d5086754d2477586f1c87aac15cb1a"/>
                            <w:lock w:val="sdtLocked"/>
                            <w:richText/>
                          </w:sdtPr>
                          <w:sdtContent>
                            <w:p>
                              <w:pPr>
                                <w:spacing w:line="360" w:lineRule="auto"/>
                                <w:ind w:firstLine="567"/>
                                <w:jc w:val="both"/>
                                <w:rPr>
                                  <w:szCs w:val="24"/>
                                  <w:lang w:eastAsia="lt-LT"/>
                                </w:rPr>
                              </w:pPr>
                              <w:sdt>
                                <w:sdtPr>
                                  <w:alias w:val="Numeris"/>
                                  <w:tag w:val="nr_d9d5086754d2477586f1c87aac15cb1a"/>
                                  <w:lock w:val="sdtLocked"/>
                                  <w:richText/>
                                </w:sdtPr>
                                <w:sdtContent>
                                  <w:r>
                                    <w:rPr>
                                      <w:szCs w:val="24"/>
                                      <w:lang w:eastAsia="lt-LT"/>
                                    </w:rPr>
                                    <w:t>3</w:t>
                                  </w:r>
                                </w:sdtContent>
                              </w:sdt>
                              <w:r>
                                <w:rPr>
                                  <w:szCs w:val="24"/>
                                  <w:lang w:eastAsia="lt-LT"/>
                                </w:rPr>
                                <w:t>) (neteko galios nuo 2012-01-01).“</w:t>
                              </w:r>
                            </w:p>
                          </w:sdtContent>
                        </w:sdt>
                      </w:sdtContent>
                    </w:sdt>
                  </w:sdtContent>
                </w:sdt>
              </w:sdtContent>
            </w:sdt>
            <w:sdt>
              <w:sdtPr>
                <w:alias w:val="1 str. 2 d."/>
                <w:tag w:val="part_eaf66aca27094b68a57b144bba406ea5"/>
                <w:lock w:val="sdtLocked"/>
                <w:richText/>
              </w:sdtPr>
              <w:sdtContent>
                <w:p>
                  <w:pPr>
                    <w:spacing w:line="360" w:lineRule="auto"/>
                    <w:ind w:firstLine="567"/>
                    <w:jc w:val="both"/>
                    <w:rPr>
                      <w:szCs w:val="24"/>
                      <w:lang w:eastAsia="lt-LT"/>
                    </w:rPr>
                  </w:pPr>
                  <w:sdt>
                    <w:sdtPr>
                      <w:alias w:val="Numeris"/>
                      <w:tag w:val="nr_eaf66aca27094b68a57b144bba406ea5"/>
                      <w:lock w:val="sdtLocked"/>
                      <w:richText/>
                    </w:sdtPr>
                    <w:sdtContent>
                      <w:r>
                        <w:rPr>
                          <w:szCs w:val="24"/>
                          <w:lang w:eastAsia="lt-LT"/>
                        </w:rPr>
                        <w:t>2</w:t>
                      </w:r>
                    </w:sdtContent>
                  </w:sdt>
                  <w:r>
                    <w:rPr>
                      <w:szCs w:val="24"/>
                      <w:lang w:eastAsia="lt-LT"/>
                    </w:rPr>
                    <w:t xml:space="preserve">. Pakeisti 17 straipsnio  2 dalį ir išdėstyti ją taip:</w:t>
                  </w:r>
                </w:p>
                <w:sdt>
                  <w:sdtPr>
                    <w:alias w:val="citata"/>
                    <w:tag w:val="part_bbcac609b54f432c9b97d385ab9d4830"/>
                    <w:lock w:val="sdtLocked"/>
                    <w:richText/>
                  </w:sdtPr>
                  <w:sdtContent>
                    <w:sdt>
                      <w:sdtPr>
                        <w:alias w:val="2 d."/>
                        <w:tag w:val="part_606456878d154deda3db90606325bbee"/>
                        <w:lock w:val="sdtLocked"/>
                        <w:richText/>
                      </w:sdtPr>
                      <w:sdtContent>
                        <w:p>
                          <w:pPr>
                            <w:spacing w:line="360" w:lineRule="auto"/>
                            <w:ind w:firstLine="567"/>
                            <w:jc w:val="both"/>
                            <w:rPr>
                              <w:szCs w:val="24"/>
                              <w:lang w:eastAsia="lt-LT"/>
                            </w:rPr>
                          </w:pPr>
                          <w:r>
                            <w:rPr>
                              <w:szCs w:val="24"/>
                              <w:lang w:eastAsia="lt-LT"/>
                            </w:rPr>
                            <w:t>„</w:t>
                          </w:r>
                          <w:sdt>
                            <w:sdtPr>
                              <w:alias w:val="Numeris"/>
                              <w:tag w:val="nr_606456878d154deda3db90606325bbee"/>
                              <w:lock w:val="sdtLocked"/>
                              <w:richText/>
                            </w:sdtPr>
                            <w:sdtContent>
                              <w:r>
                                <w:rPr>
                                  <w:szCs w:val="24"/>
                                  <w:lang w:eastAsia="lt-LT"/>
                                </w:rPr>
                                <w:t>2</w:t>
                              </w:r>
                            </w:sdtContent>
                          </w:sdt>
                          <w:r>
                            <w:rPr>
                              <w:szCs w:val="24"/>
                              <w:lang w:eastAsia="lt-LT"/>
                            </w:rPr>
                            <w:t>. Asmenys, nurodyti šio straipsnio 1 dalyje ir Valstybinio socialinio draudimo įstatymo 4 straipsnio 2 dalies 1 ir 2 punktuose, moka 6 procentų dydžio,  bet ne mažesnes nei 6 procentai minimalios mėnesinės algos, galiojančios mėnesio, už kurį mokama įmoka, paskutinę dieną, privalomojo sveikatos draudimo įmokas nuo Valstybinio socialinio draudimo įstatymo nustatyta tvarka asmeniui apskaičiuotų pajamų, nuo kurių skaičiuojamos socialinio draudimo įmokos.“</w:t>
                          </w:r>
                        </w:p>
                      </w:sdtContent>
                    </w:sdt>
                  </w:sdtContent>
                </w:sdt>
              </w:sdtContent>
            </w:sdt>
            <w:sdt>
              <w:sdtPr>
                <w:alias w:val="1 str. 3 d."/>
                <w:tag w:val="part_01e0ebd864bb4176adadbb6b0b939a87"/>
                <w:lock w:val="sdtLocked"/>
                <w:richText/>
              </w:sdtPr>
              <w:sdtContent>
                <w:p>
                  <w:pPr>
                    <w:spacing w:line="360" w:lineRule="auto"/>
                    <w:ind w:firstLine="567"/>
                    <w:jc w:val="both"/>
                    <w:rPr>
                      <w:szCs w:val="24"/>
                      <w:lang w:eastAsia="lt-LT"/>
                    </w:rPr>
                  </w:pPr>
                  <w:sdt>
                    <w:sdtPr>
                      <w:alias w:val="Numeris"/>
                      <w:tag w:val="nr_01e0ebd864bb4176adadbb6b0b939a87"/>
                      <w:lock w:val="sdtLocked"/>
                      <w:richText/>
                    </w:sdtPr>
                    <w:sdtContent>
                      <w:r>
                        <w:rPr>
                          <w:szCs w:val="24"/>
                          <w:lang w:eastAsia="lt-LT"/>
                        </w:rPr>
                        <w:t>3</w:t>
                      </w:r>
                    </w:sdtContent>
                  </w:sdt>
                  <w:r>
                    <w:rPr>
                      <w:szCs w:val="24"/>
                      <w:lang w:eastAsia="lt-LT"/>
                    </w:rPr>
                    <w:t xml:space="preserve">. Pakeisti 17 straipsnio  3 dalį ir išdėstyti ją taip:</w:t>
                  </w:r>
                </w:p>
                <w:sdt>
                  <w:sdtPr>
                    <w:alias w:val="citata"/>
                    <w:tag w:val="part_2e42d8efc971456bb8fb07cd2d95cc4a"/>
                    <w:lock w:val="sdtLocked"/>
                    <w:richText/>
                  </w:sdtPr>
                  <w:sdtContent>
                    <w:sdt>
                      <w:sdtPr>
                        <w:alias w:val="3 d."/>
                        <w:tag w:val="part_bf5cf8ed3b05470c96d639516e95fa78"/>
                        <w:lock w:val="sdtLocked"/>
                        <w:richText/>
                      </w:sdtPr>
                      <w:sdtContent>
                        <w:p>
                          <w:pPr>
                            <w:spacing w:line="360" w:lineRule="auto"/>
                            <w:ind w:firstLine="567"/>
                            <w:jc w:val="both"/>
                            <w:rPr>
                              <w:szCs w:val="24"/>
                              <w:lang w:eastAsia="lt-LT"/>
                            </w:rPr>
                          </w:pPr>
                          <w:r>
                            <w:rPr>
                              <w:szCs w:val="24"/>
                              <w:lang w:eastAsia="lt-LT"/>
                            </w:rPr>
                            <w:t>„</w:t>
                          </w:r>
                          <w:sdt>
                            <w:sdtPr>
                              <w:alias w:val="Numeris"/>
                              <w:tag w:val="nr_bf5cf8ed3b05470c96d639516e95fa78"/>
                              <w:lock w:val="sdtLocked"/>
                              <w:richText/>
                            </w:sdtPr>
                            <w:sdtContent>
                              <w:r>
                                <w:rPr>
                                  <w:szCs w:val="24"/>
                                  <w:lang w:eastAsia="lt-LT"/>
                                </w:rPr>
                                <w:t>3</w:t>
                              </w:r>
                            </w:sdtContent>
                          </w:sdt>
                          <w:r>
                            <w:rPr>
                              <w:szCs w:val="24"/>
                              <w:lang w:eastAsia="lt-LT"/>
                            </w:rPr>
                            <w:t xml:space="preserve">. Asmenys, gaunantys pajamas pagal autorinę sutartį, taip pat sporto veiklos, atlikėjo veiklos pajamas, išskyrus asmenis, kurie verčiasi atitinkama individualia veikla, moka 6 procentų dydžio, bet ne mažesnes nei 6 procentai minimalios mėnesinės algos, galiojančios mėnesio, už kurį mokama įmoka, paskutinę dieną, privalomojo sveikatos draudimo įmokas, o draudėjai – 3 procentų dydžio, bet ne mažesnes nei 3 procentai minimalios mėnesinės algos, galiojančios mėnesio, už kurį mokama įmoka, paskutinę dieną,   privalomojo sveikatos draudimo įmokas nuo pajamų, nuo kurių skaičiuojamos socialinio draudimo įmokos. Už meno kūrėjo statusą turinčius asmenis, negaunančius pajamų pagal autorinę sutartį ir nepriklausančius asmenims, nurodytiems šio Įstatymo 6 straipsnio 4 dalyje, 17 straipsnio 1 dalyje ir 4–9 dalyse, privalomojo sveikatos draudimo įmokas sumoka Lietuvos Respublikos atitinkamų metų valstybės biudžeto ir savivaldybių biudžetų finansinių rodiklių patvirtinimo įstatyme nurodytas valstybės biudžeto asignavimų valdytojas iš Meno kūrėjų socialinės apsaugos programos Vyriausybės nustatyta tvarka. Šios įmokos dydis – 9 procentai minimaliosios mėnesinės algos, galiojančios mėnesio, už kurį mokama įmoka, paskutinę dieną.“ </w:t>
                          </w:r>
                        </w:p>
                      </w:sdtContent>
                    </w:sdt>
                  </w:sdtContent>
                </w:sdt>
              </w:sdtContent>
            </w:sdt>
            <w:sdt>
              <w:sdtPr>
                <w:alias w:val="1 str. 4 d."/>
                <w:tag w:val="part_b4e7cb39997948be9abe508f4e715090"/>
                <w:lock w:val="sdtLocked"/>
                <w:richText/>
              </w:sdtPr>
              <w:sdtContent>
                <w:p>
                  <w:pPr>
                    <w:spacing w:line="360" w:lineRule="auto"/>
                    <w:ind w:firstLine="567"/>
                    <w:jc w:val="both"/>
                    <w:rPr>
                      <w:szCs w:val="24"/>
                      <w:lang w:eastAsia="lt-LT"/>
                    </w:rPr>
                  </w:pPr>
                  <w:sdt>
                    <w:sdtPr>
                      <w:alias w:val="Numeris"/>
                      <w:tag w:val="nr_b4e7cb39997948be9abe508f4e715090"/>
                      <w:lock w:val="sdtLocked"/>
                      <w:richText/>
                    </w:sdtPr>
                    <w:sdtContent>
                      <w:r>
                        <w:rPr>
                          <w:szCs w:val="24"/>
                          <w:lang w:eastAsia="lt-LT"/>
                        </w:rPr>
                        <w:t>4</w:t>
                      </w:r>
                    </w:sdtContent>
                  </w:sdt>
                  <w:r>
                    <w:rPr>
                      <w:szCs w:val="24"/>
                      <w:lang w:eastAsia="lt-LT"/>
                    </w:rPr>
                    <w:t xml:space="preserve">. Pakeisti 17 straipsnio  4 dalį ir išdėstyti ją taip:</w:t>
                  </w:r>
                </w:p>
                <w:sdt>
                  <w:sdtPr>
                    <w:alias w:val="citata"/>
                    <w:tag w:val="part_7d5b511ad6b444d78b11391575cc4ddf"/>
                    <w:lock w:val="sdtLocked"/>
                    <w:richText/>
                  </w:sdtPr>
                  <w:sdtContent>
                    <w:sdt>
                      <w:sdtPr>
                        <w:alias w:val="4 d."/>
                        <w:tag w:val="part_22e7768ba43e4189b32725b851c42552"/>
                        <w:lock w:val="sdtLocked"/>
                        <w:richText/>
                      </w:sdtPr>
                      <w:sdtContent>
                        <w:p>
                          <w:pPr>
                            <w:spacing w:line="360" w:lineRule="auto"/>
                            <w:ind w:firstLine="567"/>
                            <w:jc w:val="both"/>
                            <w:rPr>
                              <w:szCs w:val="24"/>
                              <w:lang w:eastAsia="lt-LT"/>
                            </w:rPr>
                          </w:pPr>
                          <w:r>
                            <w:rPr>
                              <w:szCs w:val="24"/>
                              <w:lang w:eastAsia="lt-LT"/>
                            </w:rPr>
                            <w:t>„</w:t>
                          </w:r>
                          <w:sdt>
                            <w:sdtPr>
                              <w:alias w:val="Numeris"/>
                              <w:tag w:val="nr_22e7768ba43e4189b32725b851c42552"/>
                              <w:lock w:val="sdtLocked"/>
                              <w:richText/>
                            </w:sdtPr>
                            <w:sdtContent>
                              <w:r>
                                <w:rPr>
                                  <w:szCs w:val="24"/>
                                  <w:lang w:eastAsia="lt-LT"/>
                                </w:rPr>
                                <w:t>4</w:t>
                              </w:r>
                            </w:sdtContent>
                          </w:sdt>
                          <w:r>
                            <w:rPr>
                              <w:szCs w:val="24"/>
                              <w:lang w:eastAsia="lt-LT"/>
                            </w:rPr>
                            <w:t>. 9 procentų dydžio, bet ne mažesnes nei 9 procentai minimalios mėnesinės algos, galiojančios mėnesio, už kurį mokama įmoka, paskutinę dieną, privalomojo sveikatos draudimo įmokas nuo sumos, nuo kurios skaičiuojamos socialinio draudimo įmokos, moka fiziniai asmenys, kurie verčiasi:</w:t>
                          </w:r>
                        </w:p>
                        <w:sdt>
                          <w:sdtPr>
                            <w:alias w:val="4 d. 1 p."/>
                            <w:tag w:val="part_4395275efe134edd8dfed0417cdaf622"/>
                            <w:lock w:val="sdtLocked"/>
                            <w:richText/>
                          </w:sdtPr>
                          <w:sdtContent>
                            <w:p>
                              <w:pPr>
                                <w:spacing w:line="360" w:lineRule="auto"/>
                                <w:ind w:firstLine="567"/>
                                <w:jc w:val="both"/>
                                <w:rPr>
                                  <w:szCs w:val="24"/>
                                  <w:lang w:eastAsia="lt-LT"/>
                                </w:rPr>
                              </w:pPr>
                              <w:sdt>
                                <w:sdtPr>
                                  <w:alias w:val="Numeris"/>
                                  <w:tag w:val="nr_4395275efe134edd8dfed0417cdaf622"/>
                                  <w:lock w:val="sdtLocked"/>
                                  <w:richText/>
                                </w:sdtPr>
                                <w:sdtContent>
                                  <w:r>
                                    <w:rPr>
                                      <w:szCs w:val="24"/>
                                      <w:lang w:eastAsia="lt-LT"/>
                                    </w:rPr>
                                    <w:t>1</w:t>
                                  </w:r>
                                </w:sdtContent>
                              </w:sdt>
                              <w:r>
                                <w:rPr>
                                  <w:szCs w:val="24"/>
                                  <w:lang w:eastAsia="lt-LT"/>
                                </w:rPr>
                                <w:t>) individualia ne žemės ūkio veikla, išskyrus asmenis, nurodytus šio straipsnio 5 dalyje;</w:t>
                              </w:r>
                            </w:p>
                          </w:sdtContent>
                        </w:sdt>
                        <w:sdt>
                          <w:sdtPr>
                            <w:alias w:val="4 d. 2 p."/>
                            <w:tag w:val="part_2a7b492769564cd6accafbf0781e50a7"/>
                            <w:lock w:val="sdtLocked"/>
                            <w:richText/>
                          </w:sdtPr>
                          <w:sdtContent>
                            <w:p>
                              <w:pPr>
                                <w:spacing w:line="360" w:lineRule="auto"/>
                                <w:ind w:firstLine="567"/>
                                <w:jc w:val="both"/>
                                <w:rPr>
                                  <w:szCs w:val="24"/>
                                  <w:lang w:eastAsia="lt-LT"/>
                                </w:rPr>
                              </w:pPr>
                              <w:sdt>
                                <w:sdtPr>
                                  <w:alias w:val="Numeris"/>
                                  <w:tag w:val="nr_2a7b492769564cd6accafbf0781e50a7"/>
                                  <w:lock w:val="sdtLocked"/>
                                  <w:richText/>
                                </w:sdtPr>
                                <w:sdtContent>
                                  <w:r>
                                    <w:rPr>
                                      <w:szCs w:val="24"/>
                                      <w:lang w:eastAsia="lt-LT"/>
                                    </w:rPr>
                                    <w:t>2</w:t>
                                  </w:r>
                                </w:sdtContent>
                              </w:sdt>
                              <w:r>
                                <w:rPr>
                                  <w:szCs w:val="24"/>
                                  <w:lang w:eastAsia="lt-LT"/>
                                </w:rPr>
                                <w:t>) individualia žemės ūkio veikla ir yra pridėtinės vertės mokesčio mokėtojai (išskyrus šio straipsnio 7 dalyje nurodytus asmenis).“</w:t>
                              </w:r>
                            </w:p>
                          </w:sdtContent>
                        </w:sdt>
                      </w:sdtContent>
                    </w:sdt>
                  </w:sdtContent>
                </w:sdt>
              </w:sdtContent>
            </w:sdt>
            <w:sdt>
              <w:sdtPr>
                <w:alias w:val="1 str. 5 d."/>
                <w:tag w:val="part_5d6793e1b0404c16924c7e5a0c545e07"/>
                <w:lock w:val="sdtLocked"/>
                <w:richText/>
              </w:sdtPr>
              <w:sdtContent>
                <w:p>
                  <w:pPr>
                    <w:spacing w:line="360" w:lineRule="auto"/>
                    <w:ind w:firstLine="567"/>
                    <w:jc w:val="both"/>
                    <w:rPr>
                      <w:szCs w:val="24"/>
                      <w:lang w:eastAsia="lt-LT"/>
                    </w:rPr>
                  </w:pPr>
                  <w:sdt>
                    <w:sdtPr>
                      <w:alias w:val="Numeris"/>
                      <w:tag w:val="nr_5d6793e1b0404c16924c7e5a0c545e07"/>
                      <w:lock w:val="sdtLocked"/>
                      <w:richText/>
                    </w:sdtPr>
                    <w:sdtContent>
                      <w:r>
                        <w:rPr>
                          <w:szCs w:val="24"/>
                          <w:lang w:eastAsia="lt-LT"/>
                        </w:rPr>
                        <w:t>5</w:t>
                      </w:r>
                    </w:sdtContent>
                  </w:sdt>
                  <w:r>
                    <w:rPr>
                      <w:szCs w:val="24"/>
                      <w:lang w:eastAsia="lt-LT"/>
                    </w:rPr>
                    <w:t xml:space="preserve">. Pakeisti 17 straipsnio  6 dalį ir išdėstyti ją taip:</w:t>
                  </w:r>
                </w:p>
                <w:sdt>
                  <w:sdtPr>
                    <w:alias w:val="citata"/>
                    <w:tag w:val="part_28f3a0fe73244b3cad868e56da992ccb"/>
                    <w:lock w:val="sdtLocked"/>
                    <w:richText/>
                  </w:sdtPr>
                  <w:sdtContent>
                    <w:sdt>
                      <w:sdtPr>
                        <w:alias w:val="6 d."/>
                        <w:tag w:val="part_d850070c66bd443a99e6c1b6d569fc9f"/>
                        <w:lock w:val="sdtLocked"/>
                        <w:richText/>
                      </w:sdtPr>
                      <w:sdtContent>
                        <w:p>
                          <w:pPr>
                            <w:spacing w:line="360" w:lineRule="auto"/>
                            <w:ind w:firstLine="567"/>
                            <w:jc w:val="both"/>
                            <w:rPr>
                              <w:szCs w:val="24"/>
                              <w:lang w:eastAsia="lt-LT"/>
                            </w:rPr>
                          </w:pPr>
                          <w:r>
                            <w:rPr>
                              <w:szCs w:val="24"/>
                              <w:lang w:eastAsia="lt-LT"/>
                            </w:rPr>
                            <w:t>„</w:t>
                          </w:r>
                          <w:sdt>
                            <w:sdtPr>
                              <w:alias w:val="Numeris"/>
                              <w:tag w:val="nr_d850070c66bd443a99e6c1b6d569fc9f"/>
                              <w:lock w:val="sdtLocked"/>
                              <w:richText/>
                            </w:sdtPr>
                            <w:sdtContent>
                              <w:r>
                                <w:rPr>
                                  <w:szCs w:val="24"/>
                                  <w:lang w:eastAsia="lt-LT"/>
                                </w:rPr>
                                <w:t>6</w:t>
                              </w:r>
                            </w:sdtContent>
                          </w:sdt>
                          <w:r>
                            <w:rPr>
                              <w:szCs w:val="24"/>
                              <w:lang w:eastAsia="lt-LT"/>
                            </w:rPr>
                            <w:t>. Individualios įmonės už individualių įmonių savininkus, ūkinės bendrijos už ūkinių bendrijų tikruosius narius ir mažosios bendrijos už mažųjų bendrijų narius moka 9 procentų dydžio, bet ne mažesnes nei 9 procentai minimalios mėnesinės algos, galiojančios mėnesio, už kurį mokama įmoka, paskutinę dieną, privalomojo sveikatos draudimo įmokas nuo sumos, nuo kurios skaičiuojamos jų socialinio draudimo įmokos. Tais atvejais, kai individuali įmonė, ūkinė bendrija ar mažoji bendrija laikinai nevykdo veiklos ir apie tai yra informavusi Valstybinę mokesčių inspekciją prie Lietuvos Respublikos finansų ministerijos jos nustatyta tvarka arba turi likviduojamos ar bankrutuojančios įmonės statusą, individualių įmonių savininkai, ūkinių bendrijų tikrieji nariai ir mažųjų bendrijų nariai kas mėnesį už save moka 9 procentų minimaliosios mėnesinės algos, galiojančios mėnesio, už kurį mokama įmoka, paskutinę dieną, dydžio privalomojo sveikatos draudimo įmokas, jeigu jie nepriklauso asmenims, išvardytiems šio straipsnio 1–8 dalyse ir šio įstatymo 6 straipsnio 4 dalyje.“ </w:t>
                          </w:r>
                        </w:p>
                      </w:sdtContent>
                    </w:sdt>
                  </w:sdtContent>
                </w:sdt>
              </w:sdtContent>
            </w:sdt>
            <w:sdt>
              <w:sdtPr>
                <w:alias w:val="1 str. 6 d."/>
                <w:tag w:val="part_da349003d7f14410b7750f4acb728711"/>
                <w:lock w:val="sdtLocked"/>
                <w:richText/>
              </w:sdtPr>
              <w:sdtContent>
                <w:p>
                  <w:pPr>
                    <w:spacing w:line="360" w:lineRule="auto"/>
                    <w:ind w:firstLine="567"/>
                    <w:jc w:val="both"/>
                    <w:rPr>
                      <w:szCs w:val="24"/>
                      <w:lang w:eastAsia="lt-LT"/>
                    </w:rPr>
                  </w:pPr>
                  <w:sdt>
                    <w:sdtPr>
                      <w:alias w:val="Numeris"/>
                      <w:tag w:val="nr_da349003d7f14410b7750f4acb728711"/>
                      <w:lock w:val="sdtLocked"/>
                      <w:richText/>
                    </w:sdtPr>
                    <w:sdtContent>
                      <w:r>
                        <w:rPr>
                          <w:szCs w:val="24"/>
                          <w:lang w:eastAsia="lt-LT"/>
                        </w:rPr>
                        <w:t>6</w:t>
                      </w:r>
                    </w:sdtContent>
                  </w:sdt>
                  <w:r>
                    <w:rPr>
                      <w:szCs w:val="24"/>
                      <w:lang w:eastAsia="lt-LT"/>
                    </w:rPr>
                    <w:t>. Pakeisti 17 straipsnio 9</w:t>
                  </w:r>
                  <w:r>
                    <w:rPr>
                      <w:szCs w:val="24"/>
                      <w:vertAlign w:val="superscript"/>
                      <w:lang w:eastAsia="lt-LT"/>
                    </w:rPr>
                    <w:t>1</w:t>
                  </w:r>
                  <w:r>
                    <w:rPr>
                      <w:szCs w:val="24"/>
                      <w:lang w:eastAsia="lt-LT"/>
                    </w:rPr>
                    <w:t xml:space="preserve"> dalį ir išdėstyti ją taip:</w:t>
                  </w:r>
                </w:p>
                <w:sdt>
                  <w:sdtPr>
                    <w:alias w:val="citata"/>
                    <w:tag w:val="part_f1be78c19102457a9ca21852b998f14e"/>
                    <w:lock w:val="sdtLocked"/>
                    <w:richText/>
                  </w:sdtPr>
                  <w:sdtContent>
                    <w:sdt>
                      <w:sdtPr>
                        <w:alias w:val="9-1 d."/>
                        <w:tag w:val="part_afdf1726198344ecb6e2228911466de7"/>
                        <w:lock w:val="sdtLocked"/>
                        <w:richText/>
                      </w:sdtPr>
                      <w:sdtContent>
                        <w:p>
                          <w:pPr>
                            <w:spacing w:line="360" w:lineRule="auto"/>
                            <w:ind w:firstLine="567"/>
                            <w:jc w:val="both"/>
                            <w:rPr>
                              <w:szCs w:val="24"/>
                              <w:lang w:eastAsia="lt-LT"/>
                            </w:rPr>
                          </w:pPr>
                          <w:r>
                            <w:rPr>
                              <w:szCs w:val="24"/>
                              <w:lang w:eastAsia="lt-LT"/>
                            </w:rPr>
                            <w:t>„</w:t>
                          </w:r>
                          <w:sdt>
                            <w:sdtPr>
                              <w:alias w:val="Numeris"/>
                              <w:tag w:val="nr_afdf1726198344ecb6e2228911466de7"/>
                              <w:lock w:val="sdtLocked"/>
                              <w:richText/>
                            </w:sdtPr>
                            <w:sdtContent>
                              <w:r>
                                <w:rPr>
                                  <w:rFonts w:eastAsia="Batang"/>
                                  <w:szCs w:val="24"/>
                                  <w:lang w:eastAsia="ko-KR"/>
                                </w:rPr>
                                <w:t>9</w:t>
                              </w:r>
                              <w:r>
                                <w:rPr>
                                  <w:rFonts w:eastAsia="Batang"/>
                                  <w:szCs w:val="24"/>
                                  <w:vertAlign w:val="superscript"/>
                                  <w:lang w:eastAsia="ko-KR"/>
                                </w:rPr>
                                <w:t>1</w:t>
                              </w:r>
                            </w:sdtContent>
                          </w:sdt>
                          <w:r>
                            <w:rPr>
                              <w:rFonts w:eastAsia="Batang"/>
                              <w:szCs w:val="24"/>
                              <w:lang w:eastAsia="ko-KR"/>
                            </w:rPr>
                            <w:t>. Paslaugų gavėjai, gaunantys pagal paslaugų kvitą teikiamas žemės ūkio ir miškininkystės paslaugas, kai šių paslaugų teikimą nustato Lietuvos Respublikos žemės ūkio ir miškininkystės paslaugų teikimo pagal paslaugų kvitą įstatymas, už paslaugų teikėjus moka 9 procentų dydžio, bet</w:t>
                          </w:r>
                          <w:r>
                            <w:rPr>
                              <w:rFonts w:eastAsia="Batang"/>
                              <w:b/>
                              <w:szCs w:val="24"/>
                              <w:lang w:eastAsia="ko-KR"/>
                            </w:rPr>
                            <w:t xml:space="preserve"> </w:t>
                          </w:r>
                          <w:r>
                            <w:rPr>
                              <w:szCs w:val="24"/>
                              <w:lang w:eastAsia="lt-LT"/>
                            </w:rPr>
                            <w:t>ne mažesnes nei 9 procentai minimalios mėnesinės algos, galiojančios mėnesio, už kurį mokama įmoka, paskutinę dieną,</w:t>
                          </w:r>
                          <w:r>
                            <w:rPr>
                              <w:rFonts w:eastAsia="Batang"/>
                              <w:szCs w:val="24"/>
                              <w:lang w:eastAsia="ko-KR"/>
                            </w:rPr>
                            <w:t xml:space="preserve"> privalomojo sveikatos draudimo įmokas nuo atlygio sumos, priskaičiuotos paslaugų teikėjui už suteiktas paslaugas.“</w:t>
                          </w:r>
                        </w:p>
                        <w:p>
                          <w:pPr>
                            <w:spacing w:line="360" w:lineRule="auto"/>
                            <w:ind w:firstLine="567"/>
                            <w:jc w:val="both"/>
                            <w:rPr>
                              <w:szCs w:val="24"/>
                              <w:lang w:eastAsia="lt-LT"/>
                            </w:rPr>
                          </w:pPr>
                        </w:p>
                        <w:p>
                          <w:pPr>
                            <w:ind w:firstLine="567"/>
                            <w:jc w:val="both"/>
                            <w:rPr>
                              <w:szCs w:val="24"/>
                              <w:lang w:eastAsia="lt-LT"/>
                            </w:rPr>
                          </w:pPr>
                        </w:p>
                        <w:p>
                          <w:pPr>
                            <w:ind w:firstLine="567"/>
                            <w:jc w:val="both"/>
                            <w:rPr>
                              <w:szCs w:val="24"/>
                              <w:lang w:eastAsia="lt-LT"/>
                            </w:rPr>
                          </w:pPr>
                        </w:p>
                      </w:sdtContent>
                    </w:sdt>
                  </w:sdtContent>
                </w:sdt>
              </w:sdtContent>
            </w:sdt>
          </w:sdtContent>
        </w:sdt>
        <w:sdt>
          <w:sdtPr>
            <w:alias w:val="signatura"/>
            <w:tag w:val="part_e8b7042b43fa4e3abb0846fd4c1d45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i/>
                  <w:iCs/>
                  <w:szCs w:val="24"/>
                  <w:lang w:val="en-US"/>
                </w:rPr>
              </w:pPr>
              <w:r>
                <w:rPr>
                  <w:rFonts w:eastAsia="Batang"/>
                  <w:i/>
                  <w:iCs/>
                  <w:szCs w:val="24"/>
                  <w:lang w:val="en-US"/>
                </w:rPr>
                <w:t>Skelbiu šį Lietuvos Respublikos Seimo priimtą įstatymą.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szCs w:val="24"/>
                  <w:lang w:val="en-US"/>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szCs w:val="24"/>
                  <w:lang w:val="en-US"/>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szCs w:val="24"/>
                  <w:lang w:val="en-US"/>
                </w:rPr>
              </w:pPr>
              <w:r>
                <w:rPr>
                  <w:rFonts w:eastAsia="Batang"/>
                  <w:szCs w:val="24"/>
                  <w:lang w:val="en-US"/>
                </w:rPr>
                <w:t>Respublikos Prezidentas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Batang"/>
                  <w:szCs w:val="24"/>
                  <w:lang w:val="en-US"/>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eastAsia="Batang"/>
                  <w:szCs w:val="24"/>
                  <w:lang w:val="en-US"/>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eastAsia="Batang"/>
                  <w:szCs w:val="24"/>
                  <w:lang w:val="en-US"/>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eastAsia="Batang"/>
                  <w:szCs w:val="24"/>
                  <w:lang w:val="en-US"/>
                </w:rPr>
              </w:pPr>
              <w:r>
                <w:rPr>
                  <w:rFonts w:eastAsia="Batang"/>
                  <w:szCs w:val="24"/>
                  <w:lang w:val="en-US"/>
                </w:rPr>
                <w:t>Teikia Seimo nariai: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eastAsia="Batang"/>
                  <w:szCs w:val="24"/>
                  <w:lang w:val="en-US"/>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eastAsia="Batang"/>
                  <w:szCs w:val="24"/>
                  <w:lang w:val="en-US"/>
                </w:rPr>
              </w:pPr>
              <w:r>
                <w:rPr>
                  <w:rFonts w:eastAsia="Batang"/>
                  <w:szCs w:val="24"/>
                  <w:lang w:val="en-US"/>
                </w:rPr>
                <w:t>Antanas Matulas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eastAsia="Batang"/>
                  <w:szCs w:val="24"/>
                  <w:lang w:val="en-US"/>
                </w:rPr>
              </w:pPr>
              <w:r>
                <w:rPr>
                  <w:rFonts w:eastAsia="Batang"/>
                  <w:szCs w:val="24"/>
                  <w:lang w:val="en-US"/>
                </w:rPr>
                <w:t>Dangutė Mikutienė</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eastAsia="Batang"/>
                  <w:szCs w:val="24"/>
                  <w:lang w:val="en-US"/>
                </w:rPr>
              </w:pPr>
              <w:r>
                <w:rPr>
                  <w:rFonts w:eastAsia="Batang"/>
                  <w:szCs w:val="24"/>
                  <w:lang w:val="en-US"/>
                </w:rPr>
                <w:t>Vida Marija Čigriejienė</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eastAsia="Batang"/>
                  <w:szCs w:val="24"/>
                  <w:lang w:val="en-US"/>
                </w:rPr>
              </w:pPr>
              <w:r>
                <w:rPr>
                  <w:rFonts w:eastAsia="Batang"/>
                  <w:szCs w:val="24"/>
                  <w:lang w:val="en-US"/>
                </w:rPr>
                <w:t>Alma Monkauskaitė</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eastAsia="Batang"/>
                  <w:szCs w:val="24"/>
                  <w:lang w:val="en-US"/>
                </w:rPr>
              </w:pPr>
              <w:r>
                <w:rPr>
                  <w:rFonts w:eastAsia="Batang"/>
                  <w:szCs w:val="24"/>
                  <w:lang w:val="en-US"/>
                </w:rPr>
                <w:t>Kazimieras Kuzminskas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eastAsia="Batang"/>
                  <w:szCs w:val="24"/>
                  <w:lang w:val="en-US"/>
                </w:rPr>
              </w:pPr>
              <w:r>
                <w:rPr>
                  <w:rFonts w:eastAsia="Batang"/>
                  <w:szCs w:val="24"/>
                  <w:lang w:val="en-US"/>
                </w:rPr>
                <w:t>Juras Požela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eastAsia="Batang"/>
                  <w:szCs w:val="24"/>
                  <w:lang w:val="en-US"/>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5"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eastAsia="Batang"/>
          <w:szCs w:val="24"/>
          <w:lang w:eastAsia="ko-KR"/>
        </w:rPr>
      </w:pPr>
      <w:r>
        <w:rPr>
          <w:rFonts w:eastAsia="Batang"/>
          <w:szCs w:val="24"/>
          <w:lang w:eastAsia="ko-KR"/>
        </w:rPr>
        <w:separator/>
      </w:r>
    </w:p>
  </w:endnote>
  <w:endnote w:type="continuationSeparator" w:id="0">
    <w:p>
      <w:pPr>
        <w:rPr>
          <w:rFonts w:eastAsia="Batang"/>
          <w:szCs w:val="24"/>
          <w:lang w:eastAsia="ko-KR"/>
        </w:rPr>
      </w:pPr>
      <w:r>
        <w:rPr>
          <w:rFonts w:eastAsia="Batang"/>
          <w:szCs w:val="24"/>
          <w:lang w:eastAsia="ko-KR"/>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eastAsia="Batang"/>
        <w:szCs w:val="24"/>
        <w:lang w:val="en-US" w:eastAsia="ko-KR"/>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eastAsia="Batang"/>
        <w:szCs w:val="24"/>
        <w:lang w:val="en-US" w:eastAsia="ko-KR"/>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eastAsia="Batang"/>
        <w:szCs w:val="24"/>
        <w:lang w:val="en-US" w:eastAsia="ko-KR"/>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eastAsia="Batang"/>
          <w:szCs w:val="24"/>
          <w:lang w:eastAsia="ko-KR"/>
        </w:rPr>
      </w:pPr>
      <w:r>
        <w:rPr>
          <w:rFonts w:eastAsia="Batang"/>
          <w:szCs w:val="24"/>
          <w:lang w:eastAsia="ko-KR"/>
        </w:rPr>
        <w:separator/>
      </w:r>
    </w:p>
  </w:footnote>
  <w:footnote w:type="continuationSeparator" w:id="0">
    <w:p>
      <w:pPr>
        <w:rPr>
          <w:rFonts w:eastAsia="Batang"/>
          <w:szCs w:val="24"/>
          <w:lang w:eastAsia="ko-KR"/>
        </w:rPr>
      </w:pPr>
      <w:r>
        <w:rPr>
          <w:rFonts w:eastAsia="Batang"/>
          <w:szCs w:val="24"/>
          <w:lang w:eastAsia="ko-KR"/>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eastAsia="Batang"/>
        <w:szCs w:val="24"/>
        <w:lang w:val="en-US" w:eastAsia="ko-KR"/>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rFonts w:eastAsia="Batang"/>
        <w:szCs w:val="24"/>
        <w:lang w:val="en-US" w:eastAsia="ko-KR"/>
      </w:rPr>
    </w:pPr>
    <w:r>
      <w:rPr>
        <w:rFonts w:eastAsia="Batang"/>
        <w:szCs w:val="24"/>
        <w:lang w:val="en-US" w:eastAsia="ko-KR"/>
      </w:rPr>
      <w:fldChar w:fldCharType="begin"/>
    </w:r>
    <w:r>
      <w:rPr>
        <w:rFonts w:eastAsia="Batang"/>
        <w:szCs w:val="24"/>
        <w:lang w:val="en-US" w:eastAsia="ko-KR"/>
      </w:rPr>
      <w:instrText>PAGE   \* MERGEFORMAT</w:instrText>
    </w:r>
    <w:r>
      <w:rPr>
        <w:rFonts w:eastAsia="Batang"/>
        <w:szCs w:val="24"/>
        <w:lang w:val="en-US" w:eastAsia="ko-KR"/>
      </w:rPr>
      <w:fldChar w:fldCharType="separate"/>
    </w:r>
    <w:r>
      <w:rPr>
        <w:rFonts w:eastAsia="Batang"/>
        <w:szCs w:val="24"/>
        <w:lang w:val="en-US" w:eastAsia="ko-KR"/>
      </w:rPr>
      <w:t>3</w:t>
    </w:r>
    <w:r>
      <w:rPr>
        <w:rFonts w:eastAsia="Batang"/>
        <w:szCs w:val="24"/>
        <w:lang w:val="en-US" w:eastAsia="ko-KR"/>
      </w:rPr>
      <w:fldChar w:fldCharType="end"/>
    </w:r>
  </w:p>
  <w:p>
    <w:pPr>
      <w:tabs>
        <w:tab w:val="center" w:pos="4819"/>
        <w:tab w:val="right" w:pos="9638"/>
      </w:tabs>
      <w:jc w:val="center"/>
      <w:rPr>
        <w:rFonts w:eastAsia="Batang"/>
        <w:szCs w:val="24"/>
        <w:lang w:val="en-US" w:eastAsia="ko-KR"/>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eastAsia="Batang"/>
        <w:szCs w:val="24"/>
        <w:lang w:val="en-US" w:eastAsia="ko-KR"/>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6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02772755">
      <w:bodyDiv w:val="1"/>
      <w:marLeft w:val="0"/>
      <w:marRight w:val="0"/>
      <w:marTop w:val="0"/>
      <w:marBottom w:val="0"/>
      <w:divBdr>
        <w:top w:val="none" w:sz="0" w:space="0" w:color="auto"/>
        <w:left w:val="none" w:sz="0" w:space="0" w:color="auto"/>
        <w:bottom w:val="none" w:sz="0" w:space="0" w:color="auto"/>
        <w:right w:val="none" w:sz="0" w:space="0" w:color="auto"/>
      </w:divBdr>
    </w:div>
    <w:div w:id="109592115">
      <w:bodyDiv w:val="1"/>
      <w:marLeft w:val="0"/>
      <w:marRight w:val="0"/>
      <w:marTop w:val="0"/>
      <w:marBottom w:val="0"/>
      <w:divBdr>
        <w:top w:val="none" w:sz="0" w:space="0" w:color="auto"/>
        <w:left w:val="none" w:sz="0" w:space="0" w:color="auto"/>
        <w:bottom w:val="none" w:sz="0" w:space="0" w:color="auto"/>
        <w:right w:val="none" w:sz="0" w:space="0" w:color="auto"/>
      </w:divBdr>
    </w:div>
    <w:div w:id="228733583">
      <w:bodyDiv w:val="1"/>
      <w:marLeft w:val="0"/>
      <w:marRight w:val="0"/>
      <w:marTop w:val="0"/>
      <w:marBottom w:val="0"/>
      <w:divBdr>
        <w:top w:val="none" w:sz="0" w:space="0" w:color="auto"/>
        <w:left w:val="none" w:sz="0" w:space="0" w:color="auto"/>
        <w:bottom w:val="none" w:sz="0" w:space="0" w:color="auto"/>
        <w:right w:val="none" w:sz="0" w:space="0" w:color="auto"/>
      </w:divBdr>
    </w:div>
    <w:div w:id="659772147">
      <w:bodyDiv w:val="1"/>
      <w:marLeft w:val="225"/>
      <w:marRight w:val="225"/>
      <w:marTop w:val="0"/>
      <w:marBottom w:val="0"/>
      <w:divBdr>
        <w:top w:val="none" w:sz="0" w:space="0" w:color="auto"/>
        <w:left w:val="none" w:sz="0" w:space="0" w:color="auto"/>
        <w:bottom w:val="none" w:sz="0" w:space="0" w:color="auto"/>
        <w:right w:val="none" w:sz="0" w:space="0" w:color="auto"/>
      </w:divBdr>
      <w:divsChild>
        <w:div w:id="2004621978">
          <w:marLeft w:val="0"/>
          <w:marRight w:val="0"/>
          <w:marTop w:val="0"/>
          <w:marBottom w:val="0"/>
          <w:divBdr>
            <w:top w:val="none" w:sz="0" w:space="0" w:color="auto"/>
            <w:left w:val="none" w:sz="0" w:space="0" w:color="auto"/>
            <w:bottom w:val="none" w:sz="0" w:space="0" w:color="auto"/>
            <w:right w:val="none" w:sz="0" w:space="0" w:color="auto"/>
          </w:divBdr>
        </w:div>
      </w:divsChild>
    </w:div>
    <w:div w:id="926308341">
      <w:bodyDiv w:val="1"/>
      <w:marLeft w:val="0"/>
      <w:marRight w:val="0"/>
      <w:marTop w:val="0"/>
      <w:marBottom w:val="0"/>
      <w:divBdr>
        <w:top w:val="none" w:sz="0" w:space="0" w:color="auto"/>
        <w:left w:val="none" w:sz="0" w:space="0" w:color="auto"/>
        <w:bottom w:val="none" w:sz="0" w:space="0" w:color="auto"/>
        <w:right w:val="none" w:sz="0" w:space="0" w:color="auto"/>
      </w:divBdr>
    </w:div>
    <w:div w:id="1165317429">
      <w:bodyDiv w:val="1"/>
      <w:marLeft w:val="0"/>
      <w:marRight w:val="0"/>
      <w:marTop w:val="0"/>
      <w:marBottom w:val="0"/>
      <w:divBdr>
        <w:top w:val="none" w:sz="0" w:space="0" w:color="auto"/>
        <w:left w:val="none" w:sz="0" w:space="0" w:color="auto"/>
        <w:bottom w:val="none" w:sz="0" w:space="0" w:color="auto"/>
        <w:right w:val="none" w:sz="0" w:space="0" w:color="auto"/>
      </w:divBdr>
    </w:div>
    <w:div w:id="1423405919">
      <w:bodyDiv w:val="1"/>
      <w:marLeft w:val="0"/>
      <w:marRight w:val="0"/>
      <w:marTop w:val="0"/>
      <w:marBottom w:val="0"/>
      <w:divBdr>
        <w:top w:val="none" w:sz="0" w:space="0" w:color="auto"/>
        <w:left w:val="none" w:sz="0" w:space="0" w:color="auto"/>
        <w:bottom w:val="none" w:sz="0" w:space="0" w:color="auto"/>
        <w:right w:val="none" w:sz="0" w:space="0" w:color="auto"/>
      </w:divBdr>
      <w:divsChild>
        <w:div w:id="1143816566">
          <w:marLeft w:val="0"/>
          <w:marRight w:val="0"/>
          <w:marTop w:val="0"/>
          <w:marBottom w:val="0"/>
          <w:divBdr>
            <w:top w:val="none" w:sz="0" w:space="0" w:color="auto"/>
            <w:left w:val="none" w:sz="0" w:space="0" w:color="auto"/>
            <w:bottom w:val="none" w:sz="0" w:space="0" w:color="auto"/>
            <w:right w:val="none" w:sz="0" w:space="0" w:color="auto"/>
          </w:divBdr>
        </w:div>
      </w:divsChild>
    </w:div>
    <w:div w:id="1574047834">
      <w:bodyDiv w:val="1"/>
      <w:marLeft w:val="0"/>
      <w:marRight w:val="0"/>
      <w:marTop w:val="0"/>
      <w:marBottom w:val="0"/>
      <w:divBdr>
        <w:top w:val="none" w:sz="0" w:space="0" w:color="auto"/>
        <w:left w:val="none" w:sz="0" w:space="0" w:color="auto"/>
        <w:bottom w:val="none" w:sz="0" w:space="0" w:color="auto"/>
        <w:right w:val="none" w:sz="0" w:space="0" w:color="auto"/>
      </w:divBdr>
    </w:div>
    <w:div w:id="1792279241">
      <w:bodyDiv w:val="1"/>
      <w:marLeft w:val="0"/>
      <w:marRight w:val="0"/>
      <w:marTop w:val="0"/>
      <w:marBottom w:val="0"/>
      <w:divBdr>
        <w:top w:val="none" w:sz="0" w:space="0" w:color="auto"/>
        <w:left w:val="none" w:sz="0" w:space="0" w:color="auto"/>
        <w:bottom w:val="none" w:sz="0" w:space="0" w:color="auto"/>
        <w:right w:val="none" w:sz="0" w:space="0" w:color="auto"/>
      </w:divBdr>
      <w:divsChild>
        <w:div w:id="548154681">
          <w:marLeft w:val="0"/>
          <w:marRight w:val="0"/>
          <w:marTop w:val="0"/>
          <w:marBottom w:val="0"/>
          <w:divBdr>
            <w:top w:val="none" w:sz="0" w:space="0" w:color="auto"/>
            <w:left w:val="none" w:sz="0" w:space="0" w:color="auto"/>
            <w:bottom w:val="none" w:sz="0" w:space="0" w:color="auto"/>
            <w:right w:val="none" w:sz="0" w:space="0" w:color="auto"/>
          </w:divBdr>
        </w:div>
      </w:divsChild>
    </w:div>
    <w:div w:id="2079280518">
      <w:marLeft w:val="0"/>
      <w:marRight w:val="0"/>
      <w:marTop w:val="0"/>
      <w:marBottom w:val="0"/>
      <w:divBdr>
        <w:top w:val="none" w:sz="0" w:space="0" w:color="auto"/>
        <w:left w:val="none" w:sz="0" w:space="0" w:color="auto"/>
        <w:bottom w:val="none" w:sz="0" w:space="0" w:color="auto"/>
        <w:right w:val="none" w:sz="0" w:space="0" w:color="auto"/>
      </w:divBdr>
    </w:div>
    <w:div w:id="2079280519">
      <w:marLeft w:val="0"/>
      <w:marRight w:val="0"/>
      <w:marTop w:val="0"/>
      <w:marBottom w:val="0"/>
      <w:divBdr>
        <w:top w:val="none" w:sz="0" w:space="0" w:color="auto"/>
        <w:left w:val="none" w:sz="0" w:space="0" w:color="auto"/>
        <w:bottom w:val="none" w:sz="0" w:space="0" w:color="auto"/>
        <w:right w:val="none" w:sz="0" w:space="0" w:color="auto"/>
      </w:divBdr>
    </w:div>
    <w:div w:id="2079280520">
      <w:marLeft w:val="0"/>
      <w:marRight w:val="0"/>
      <w:marTop w:val="0"/>
      <w:marBottom w:val="0"/>
      <w:divBdr>
        <w:top w:val="none" w:sz="0" w:space="0" w:color="auto"/>
        <w:left w:val="none" w:sz="0" w:space="0" w:color="auto"/>
        <w:bottom w:val="none" w:sz="0" w:space="0" w:color="auto"/>
        <w:right w:val="none" w:sz="0" w:space="0" w:color="auto"/>
      </w:divBdr>
    </w:div>
    <w:div w:id="2079280521">
      <w:marLeft w:val="0"/>
      <w:marRight w:val="0"/>
      <w:marTop w:val="0"/>
      <w:marBottom w:val="0"/>
      <w:divBdr>
        <w:top w:val="none" w:sz="0" w:space="0" w:color="auto"/>
        <w:left w:val="none" w:sz="0" w:space="0" w:color="auto"/>
        <w:bottom w:val="none" w:sz="0" w:space="0" w:color="auto"/>
        <w:right w:val="none" w:sz="0" w:space="0" w:color="auto"/>
      </w:divBdr>
    </w:div>
    <w:div w:id="2079356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367955b9acd4c86864d1a620e06605d" PartId="1ba97dc7b12a4712ad17fea12d999f2d">
    <Part Type="straipsnis" Nr="1" Abbr="1 str." Title="17 straipsnio pakeitimas" DocPartId="0a01adf740c9451abb2375d6a60ddae3" PartId="b638428fec6b4f9192ecd98fe7971fe2">
      <Part Type="strDalis" Nr="1" Abbr="1 str. 1 d." DocPartId="5db31e34e6144f738594b82d5bf9064a" PartId="19f72b3319c14174a5eb897d6976835f">
        <Part Type="citata" DocPartId="63ad59f8020b4f8ca86c9cc4f8fb3a63" PartId="bffaa47bd93c4c2abbc1d2068bbe42ac">
          <Part Type="strDalis" Nr="1" Abbr="1 d." DocPartId="36d87ec88d1e47fda5e02675a3ed7483" PartId="0a9aa12469634dbbaaca3bec990ec2f1">
            <Part Type="strPunktas" Nr="1" Abbr="1 d. 1 p." DocPartId="d516c36c19b442b980537ab1f0909ff6" PartId="896b48e76db24ad098036ec2b4ec271d"/>
            <Part Type="strPunktas" Nr="2" Abbr="1 d. 2 p." DocPartId="c639e2c6cbbc4e6aa2f35171733765cd" PartId="4f7318e4500f474bb1e97bd6c6ac06b8"/>
            <Part Type="strPunktas" Nr="3" Abbr="1 d. 3 p." DocPartId="d537861182234dab9b6b3f51933976b4" PartId="d9d5086754d2477586f1c87aac15cb1a"/>
          </Part>
        </Part>
      </Part>
      <Part Type="strDalis" Nr="2" Abbr="1 str. 2 d." DocPartId="742a44b9717646cdb587effd0fb96102" PartId="eaf66aca27094b68a57b144bba406ea5">
        <Part Type="citata" DocPartId="011ae802656d464a90497388f759b8a0" PartId="bbcac609b54f432c9b97d385ab9d4830">
          <Part Type="strDalis" Nr="2" Abbr="2 d." DocPartId="584165b993ac485f89e19faaa7b6b338" PartId="606456878d154deda3db90606325bbee"/>
        </Part>
      </Part>
      <Part Type="strDalis" Nr="3" Abbr="1 str. 3 d." DocPartId="f26038f957534c3682137eafaa5d8138" PartId="01e0ebd864bb4176adadbb6b0b939a87">
        <Part Type="citata" DocPartId="9774f31afe3b405f86ff4f52b708aa1a" PartId="2e42d8efc971456bb8fb07cd2d95cc4a">
          <Part Type="strDalis" Nr="3" Abbr="3 d." DocPartId="d00a3511acb3479f9ba2fcb6bfba186a" PartId="bf5cf8ed3b05470c96d639516e95fa78"/>
        </Part>
      </Part>
      <Part Type="strDalis" Nr="4" Abbr="1 str. 4 d." DocPartId="fa95272244b34429907ad27c97e2a7f2" PartId="b4e7cb39997948be9abe508f4e715090">
        <Part Type="citata" DocPartId="373de20dfa45438eb76a15ef86b7af21" PartId="7d5b511ad6b444d78b11391575cc4ddf">
          <Part Type="strDalis" Nr="4" Abbr="4 d." DocPartId="dd41d4a7bab74ba39a7f1f292a8b0509" PartId="22e7768ba43e4189b32725b851c42552">
            <Part Type="strPunktas" Nr="1" Abbr="4 d. 1 p." DocPartId="8b3a4cf313934bdf894f9937f3b88a49" PartId="4395275efe134edd8dfed0417cdaf622"/>
            <Part Type="strPunktas" Nr="2" Abbr="4 d. 2 p." DocPartId="ff0b063c6adb475d80e165e40e9cad9f" PartId="2a7b492769564cd6accafbf0781e50a7"/>
          </Part>
        </Part>
      </Part>
      <Part Type="strDalis" Nr="5" Abbr="1 str. 5 d." DocPartId="186205fb451946558f201973162058de" PartId="5d6793e1b0404c16924c7e5a0c545e07">
        <Part Type="citata" DocPartId="f89d233e4fcb45f08c6905f3c5b2eb49" PartId="28f3a0fe73244b3cad868e56da992ccb">
          <Part Type="strDalis" Nr="6" Abbr="6 d." DocPartId="90938f971fec4d4f84f9beba97e413ef" PartId="d850070c66bd443a99e6c1b6d569fc9f"/>
        </Part>
      </Part>
      <Part Type="strDalis" Nr="6" Abbr="1 str. 6 d." DocPartId="25b4eed60a264864ad3fd4d53b9e2bcb" PartId="da349003d7f14410b7750f4acb728711">
        <Part Type="citata" DocPartId="982eb6aa52bd448991d6e0c146f6b657" PartId="f1be78c19102457a9ca21852b998f14e">
          <Part Type="strDalis" Nr="9-1" Abbr="9-1 d." DocPartId="228df4ac89a943488297c312ad6ad5c4" PartId="afdf1726198344ecb6e2228911466de7"/>
        </Part>
      </Part>
    </Part>
    <Part Type="signatura" DocPartId="4319ffb15e3247b0b468cb410315ba79" PartId="e8b7042b43fa4e3abb0846fd4c1d45c1"/>
  </Part>
</Parts>
</file>

<file path=customXml/itemProps1.xml><?xml version="1.0" encoding="utf-8"?>
<ds:datastoreItem xmlns:ds="http://schemas.openxmlformats.org/officeDocument/2006/customXml" ds:itemID="{A2780B9E-584E-4A32-9991-94773CF9C44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922</Words>
  <Characters>6127</Characters>
  <Application>Microsoft Office Word</Application>
  <DocSecurity>4</DocSecurity>
  <Lines>115</Lines>
  <Paragraphs>42</Paragraphs>
  <ScaleCrop>false</ScaleCrop>
  <HeadingPairs>
    <vt:vector size="2" baseType="variant">
      <vt:variant>
        <vt:lpstr>Pavadinimas</vt:lpstr>
      </vt:variant>
      <vt:variant>
        <vt:i4>1</vt:i4>
      </vt:variant>
    </vt:vector>
  </HeadingPairs>
  <TitlesOfParts>
    <vt:vector size="1" baseType="lpstr">
      <vt:lpstr>26 straipsnis</vt:lpstr>
    </vt:vector>
  </TitlesOfParts>
  <Company>- ETH0 -</Company>
  <LinksUpToDate>false</LinksUpToDate>
  <CharactersWithSpaces>7007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2015-06-04T13:15:00Z</dcterms:created>
  <dc:creator>Vartotojas</dc:creator>
  <lastModifiedBy>CLUSadmin</lastModifiedBy>
  <lastPrinted>2015-05-07T05:09:00Z</lastPrinted>
  <dcterms:modified xsi:type="dcterms:W3CDTF">2015-06-04T13:15:00Z</dcterms:modified>
  <revision>2</revision>
  <dc:title>26 straipsnis</dc:title>
</coreProperties>
</file>