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582596b5da44824b22b96459e6f7f03"/>
        <w:lock w:val="sdtLocked"/>
        <w:richText/>
      </w:sdtPr>
      <w:sdtContent>
        <w:p w14:paraId="60D67449" w14:textId="77777777">
          <w:pPr>
            <w:tabs>
              <w:tab w:val="center" w:pos="4819"/>
              <w:tab w:val="right" w:pos="9638"/>
            </w:tabs>
            <w:ind w:firstLine="6510"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Projektas</w:t>
          </w:r>
        </w:p>
        <w:p w14:paraId="1E381181" w14:textId="77777777">
          <w:pPr>
            <w:tabs>
              <w:tab w:val="center" w:pos="4819"/>
              <w:tab w:val="right" w:pos="9638"/>
            </w:tabs>
            <w:rPr>
              <w:sz w:val="22"/>
              <w:szCs w:val="22"/>
            </w:rPr>
          </w:pPr>
        </w:p>
        <w:p w14:paraId="5966A0B1" w14:textId="26D192AE">
          <w:pPr>
            <w:ind w:firstLine="4320"/>
            <w:jc w:val="center"/>
            <w:rPr>
              <w:b/>
              <w:bCs/>
              <w:szCs w:val="24"/>
              <w:lang w:eastAsia="lt-LT"/>
            </w:rPr>
          </w:pPr>
        </w:p>
        <w:p w14:paraId="5966A0B2" w14:textId="77777777">
          <w:pPr>
            <w:jc w:val="center"/>
            <w:rPr>
              <w:b/>
              <w:bCs/>
              <w:szCs w:val="24"/>
              <w:lang w:eastAsia="lt-LT"/>
            </w:rPr>
          </w:pPr>
        </w:p>
        <w:p w14:paraId="5966A0B3" w14:textId="77777777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ŠIAULIŲ MIESTO SAVIVALDYBĖS TARYBA</w:t>
          </w:r>
        </w:p>
        <w:p w14:paraId="5966A0B4" w14:textId="77777777">
          <w:pPr>
            <w:jc w:val="center"/>
            <w:rPr>
              <w:b/>
              <w:bCs/>
              <w:szCs w:val="24"/>
              <w:lang w:eastAsia="lt-LT"/>
            </w:rPr>
          </w:pPr>
        </w:p>
        <w:p w14:paraId="5966A0B5" w14:textId="77777777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SPRENDIMAS</w:t>
          </w:r>
        </w:p>
        <w:p w14:paraId="5966A0B6" w14:textId="43135E9C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dĖL </w:t>
          </w:r>
          <w:r>
            <w:rPr>
              <w:b/>
              <w:szCs w:val="24"/>
            </w:rPr>
            <w:t>ŠIAULIŲ MIESTO KULTŪROS CENTRO „LAIPTŲ GALERIJA“</w:t>
          </w:r>
          <w:r>
            <w:rPr>
              <w:b/>
              <w:caps/>
              <w:szCs w:val="24"/>
            </w:rPr>
            <w:t xml:space="preserve"> REORGANIZAVIMO, PRIJUNGIANT JĮ PRIE ŠIAULIŲ KULTŪROS CENTRO </w:t>
          </w:r>
        </w:p>
        <w:p w14:paraId="5966A0B7" w14:textId="77777777">
          <w:pPr>
            <w:rPr>
              <w:b/>
              <w:bCs/>
              <w:szCs w:val="24"/>
              <w:lang w:eastAsia="lt-LT"/>
            </w:rPr>
          </w:pPr>
        </w:p>
        <w:p w14:paraId="5966A0B8" w14:textId="6EDF8603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2025 m.                          Nr. T-</w:t>
          </w:r>
        </w:p>
        <w:p w14:paraId="5966A0B9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Šiauliai</w:t>
          </w:r>
        </w:p>
        <w:p w14:paraId="5966A0BA" w14:textId="77777777">
          <w:pPr>
            <w:ind w:firstLine="62"/>
            <w:rPr>
              <w:szCs w:val="24"/>
              <w:lang w:eastAsia="lt-LT"/>
            </w:rPr>
          </w:pPr>
        </w:p>
        <w:sdt>
          <w:sdtPr>
            <w:alias w:val="preambule"/>
            <w:tag w:val="part_c5d5572683bf42fe965c025c12776c89"/>
            <w:lock w:val="sdtLocked"/>
            <w:richText/>
          </w:sdtPr>
          <w:sdtContent>
            <w:p w14:paraId="5966A0BB" w14:textId="41872191">
              <w:pPr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Vadovaudamasi Lietuvos Respublikos civilinio kodekso 2.97 straipsnio 3 dalimi, 2.99 ir 2.101 straipsniais, Lietuvos Respublikos vietos savivaldos įstatymo 15 straipsnio 2 dalies 16 punktu, Lietuvos Respublikos biudžetinių įstaigų įstatymo 5 straipsnio 3 dalies 5 punktu ir 24 straipsniu, įgyvendindama Šiaulių miesto savivaldybės tarybos 2025 m. balandžio 4 d. sprendimo Nr. T-147 „Dėl pritarimo reorganizuoti Šiaulių miesto kultūros centrą „Laiptų galerija“, prijungiant jį prie Šiaulių kultūros centro“ 1 punktą,</w:t>
              </w:r>
              <w:r>
                <w:rPr>
                  <w:color w:val="000000"/>
                  <w:szCs w:val="24"/>
                </w:rPr>
                <w:t xml:space="preserve"> </w:t>
              </w:r>
              <w:r>
                <w:rPr>
                  <w:szCs w:val="24"/>
                </w:rPr>
                <w:t xml:space="preserve">Šiaulių miesto savivaldybės taryba </w:t>
              </w:r>
              <w:r>
                <w:rPr>
                  <w:spacing w:val="40"/>
                  <w:szCs w:val="24"/>
                </w:rPr>
                <w:t>nusprendžia</w:t>
              </w:r>
              <w:r>
                <w:rPr>
                  <w:szCs w:val="24"/>
                </w:rPr>
                <w:t>:</w:t>
              </w:r>
            </w:p>
          </w:sdtContent>
        </w:sdt>
        <w:sdt>
          <w:sdtPr>
            <w:alias w:val="1 p."/>
            <w:tag w:val="part_d84fb4ee7d134e4cba32b8f5b7a2c775"/>
            <w:lock w:val="sdtLocked"/>
            <w:richText/>
          </w:sdtPr>
          <w:sdtContent>
            <w:p w14:paraId="5966A0BC" w14:textId="2808A9D2">
              <w:pPr>
                <w:ind w:firstLine="913"/>
                <w:jc w:val="both"/>
                <w:rPr>
                  <w:color w:val="00B0F0"/>
                  <w:szCs w:val="24"/>
                </w:rPr>
              </w:pPr>
              <w:sdt>
                <w:sdtPr>
                  <w:alias w:val="Numeris"/>
                  <w:tag w:val="nr_d84fb4ee7d134e4cba32b8f5b7a2c775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Reorganizuoti prijungimo būdu Šiaulių miesto kultūros centrą „Laiptų galerija“ prijungiant jį prie Šiaulių kultūros centro, kuriam pereina visos Šiaulių miesto kultūros centro „Laiptų galerija“ pareigos ir teisės.</w:t>
              </w:r>
              <w:r>
                <w:rPr>
                  <w:color w:val="00B0F0"/>
                  <w:szCs w:val="24"/>
                </w:rPr>
                <w:t xml:space="preserve"> </w:t>
              </w:r>
            </w:p>
          </w:sdtContent>
        </w:sdt>
        <w:sdt>
          <w:sdtPr>
            <w:alias w:val="2 p."/>
            <w:tag w:val="part_c3750f81ad5c415cb07d34c07525cb83"/>
            <w:lock w:val="sdtLocked"/>
            <w:richText/>
          </w:sdtPr>
          <w:sdtContent>
            <w:p w14:paraId="5966A0C4" w14:textId="4D948F4D">
              <w:pPr>
                <w:ind w:firstLine="851"/>
                <w:jc w:val="both"/>
                <w:rPr>
                  <w:strike/>
                  <w:szCs w:val="24"/>
                </w:rPr>
              </w:pPr>
              <w:sdt>
                <w:sdtPr>
                  <w:alias w:val="Numeris"/>
                  <w:tag w:val="nr_c3750f81ad5c415cb07d34c07525cb83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Patvirtinti pridedamus:</w:t>
              </w:r>
            </w:p>
            <w:sdt>
              <w:sdtPr>
                <w:alias w:val="2.1 pp."/>
                <w:tag w:val="part_4c77115c1b3742d49d407d0eb4c070c9"/>
                <w:lock w:val="sdtLocked"/>
                <w:richText/>
              </w:sdtPr>
              <w:sdtContent>
                <w:p w14:paraId="5966A0C5" w14:textId="18D3A554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c77115c1b3742d49d407d0eb4c070c9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</w:rPr>
                    <w:t xml:space="preserve">. </w:t>
                  </w:r>
                  <w:r>
                    <w:rPr>
                      <w:bCs/>
                      <w:szCs w:val="24"/>
                    </w:rPr>
                    <w:t>Šiaulių miesto kultūros centro „Laiptų galerija“ prijungimo prie Šiaulių kultūros centro</w:t>
                  </w:r>
                  <w:r>
                    <w:rPr>
                      <w:szCs w:val="24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>reorganizavimo sąlygų aprašą;</w:t>
                  </w:r>
                  <w:r>
                    <w:rPr>
                      <w:szCs w:val="24"/>
                    </w:rPr>
                    <w:t xml:space="preserve"> </w:t>
                  </w:r>
                </w:p>
              </w:sdtContent>
            </w:sdt>
            <w:sdt>
              <w:sdtPr>
                <w:alias w:val="2.2 pp."/>
                <w:tag w:val="part_177659f6a6cd49e1b8953e7732c5d45e"/>
                <w:lock w:val="sdtLocked"/>
                <w:richText/>
              </w:sdtPr>
              <w:sdtContent>
                <w:p w14:paraId="5966A0C6" w14:textId="084FCB9F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77659f6a6cd49e1b8953e7732c5d45e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</w:rPr>
                    <w:t>. Šiaulių kultūros centro nuostatus.</w:t>
                  </w:r>
                </w:p>
              </w:sdtContent>
            </w:sdt>
          </w:sdtContent>
        </w:sdt>
        <w:sdt>
          <w:sdtPr>
            <w:alias w:val="3 p."/>
            <w:tag w:val="part_b8c2ccee28624f23bf7fbe28870badd6"/>
            <w:lock w:val="sdtLocked"/>
            <w:richText/>
          </w:sdtPr>
          <w:sdtContent>
            <w:p w14:paraId="5966A0C8" w14:textId="2B0AAF4E">
              <w:pPr>
                <w:spacing w:line="276" w:lineRule="auto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b8c2ccee28624f23bf7fbe28870badd6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 xml:space="preserve">. Įgalioti Šiaulių kultūros centro direktorių pateikti Juridinių asmenų registrui šio sprendimo identifikacinį kodą Teisės aktų registre per 30 dienų nuo šio sprendimo įsigaliojimo dienos. </w:t>
              </w:r>
            </w:p>
          </w:sdtContent>
        </w:sdt>
        <w:sdt>
          <w:sdtPr>
            <w:alias w:val="4 p."/>
            <w:tag w:val="part_c43412099632428b833a4f12ebc6865d"/>
            <w:lock w:val="sdtLocked"/>
            <w:richText/>
          </w:sdtPr>
          <w:sdtContent>
            <w:p w14:paraId="5966A0CA" w14:textId="3D7D9D6A">
              <w:pPr>
                <w:spacing w:line="276" w:lineRule="auto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43412099632428b833a4f12ebc6865d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 Pripažinti netekusiais galios:</w:t>
              </w:r>
            </w:p>
            <w:sdt>
              <w:sdtPr>
                <w:alias w:val="4.1 pp."/>
                <w:tag w:val="part_9a9f1cc414df465e980eb540c9e7680b"/>
                <w:lock w:val="sdtLocked"/>
                <w:richText/>
              </w:sdtPr>
              <w:sdtContent>
                <w:p w14:paraId="5966A0CB" w14:textId="6F0422C5">
                  <w:pPr>
                    <w:spacing w:line="276" w:lineRule="auto"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a9f1cc414df465e980eb540c9e7680b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4.1</w:t>
                      </w:r>
                    </w:sdtContent>
                  </w:sdt>
                  <w:r>
                    <w:rPr>
                      <w:szCs w:val="24"/>
                    </w:rPr>
                    <w:t>. Šiaulių miesto savivaldybės tarybos 2024 m. gegužės 2 d. sprendimą Nr. T-173 „Dėl Šiaulių miesto kultūros centro „Laiptų galerija“ nuostatų patvirtinimo“;</w:t>
                  </w:r>
                </w:p>
              </w:sdtContent>
            </w:sdt>
            <w:sdt>
              <w:sdtPr>
                <w:alias w:val="4.2 pp."/>
                <w:tag w:val="part_304e38215c0b4f1ebc5e8a91356d3f09"/>
                <w:lock w:val="sdtLocked"/>
                <w:richText/>
              </w:sdtPr>
              <w:sdtContent>
                <w:p w14:paraId="6C6BA80F" w14:textId="77777777">
                  <w:pPr>
                    <w:spacing w:line="276" w:lineRule="auto"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04e38215c0b4f1ebc5e8a91356d3f09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4.2</w:t>
                      </w:r>
                    </w:sdtContent>
                  </w:sdt>
                  <w:r>
                    <w:rPr>
                      <w:szCs w:val="24"/>
                    </w:rPr>
                    <w:t>. Šiaulių miesto savivaldybės tarybos 2025 m. balandžio 4 d. sprendimą Nr. T-144 „Dėl Šiaulių kultūros centro nuostatų patvirtinimo“.</w:t>
                  </w:r>
                </w:p>
              </w:sdtContent>
            </w:sdt>
          </w:sdtContent>
        </w:sdt>
        <w:sdt>
          <w:sdtPr>
            <w:alias w:val="5 p."/>
            <w:tag w:val="part_9af0d92d35a34aa3b97dc703350ba9b7"/>
            <w:lock w:val="sdtLocked"/>
            <w:richText/>
          </w:sdtPr>
          <w:sdtContent>
            <w:p w14:paraId="5966A0CC" w14:textId="1C2E7637">
              <w:pPr>
                <w:spacing w:line="276" w:lineRule="auto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af0d92d35a34aa3b97dc703350ba9b7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 xml:space="preserve">.  Nustatyti, kad šis sprendimas įsigalioja nuo 2025 m. rugpjūčio 31 d. </w:t>
              </w:r>
            </w:p>
            <w:p w14:paraId="5966A0CE" w14:textId="77777777">
              <w:pPr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580375AC" w14:textId="77777777">
              <w:pPr>
                <w:rPr>
                  <w:szCs w:val="24"/>
                  <w:lang w:eastAsia="lt-LT"/>
                </w:rPr>
              </w:pPr>
            </w:p>
            <w:p w14:paraId="1349EEDD" w14:textId="77777777">
              <w:pPr>
                <w:rPr>
                  <w:szCs w:val="24"/>
                  <w:lang w:eastAsia="lt-LT"/>
                </w:rPr>
              </w:pPr>
            </w:p>
            <w:p w14:paraId="144BED5E" w14:textId="77777777">
              <w:pPr>
                <w:rPr>
                  <w:szCs w:val="24"/>
                  <w:lang w:eastAsia="lt-LT"/>
                </w:rPr>
              </w:pPr>
            </w:p>
            <w:p w14:paraId="3F90B72F" w14:textId="77777777">
              <w:pPr>
                <w:rPr>
                  <w:szCs w:val="24"/>
                  <w:lang w:eastAsia="lt-LT"/>
                </w:rPr>
              </w:pPr>
            </w:p>
            <w:p w14:paraId="2D1F0FA4" w14:textId="77777777">
              <w:pPr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0ddcd90afad944469a37994bdadb0d4a"/>
            <w:lock w:val="sdtLocked"/>
            <w:richText/>
          </w:sdtPr>
          <w:sdtContent>
            <w:p w14:paraId="5966A0D1" w14:textId="77777777"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Savivaldybės meras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E4FEDF9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7A205326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  <w:endnote w:type="continuationNotice" w:id="1">
    <w:p w14:paraId="64173D0B" w14:textId="77777777">
      <w:pPr>
        <w:rPr>
          <w:sz w:val="22"/>
          <w:szCs w:val="22"/>
        </w:rPr>
      </w:pP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DC3B59" w14:textId="7777777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91913D" w14:textId="7777777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522273" w14:textId="77777777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8BBA3EF" w14:textId="77777777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07A846AE" w14:textId="77777777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  <w:footnote w:type="continuationNotice" w:id="1">
    <w:p w14:paraId="322638D8" w14:textId="77777777">
      <w:pPr>
        <w:rPr>
          <w:sz w:val="22"/>
          <w:szCs w:val="22"/>
        </w:rPr>
      </w:pP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3F8436" w14:textId="77777777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66A0D8" w14:textId="77777777"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 w:val="22"/>
        <w:szCs w:val="22"/>
      </w:rPr>
      <w:fldChar w:fldCharType="begin"/>
    </w:r>
    <w:r>
      <w:rPr>
        <w:sz w:val="22"/>
        <w:szCs w:val="22"/>
      </w:rPr>
      <w:instrText>PAGE   \* MERGEFORMAT</w:instrText>
    </w:r>
    <w:r>
      <w:rPr>
        <w:sz w:val="22"/>
        <w:szCs w:val="22"/>
      </w:rPr>
      <w:fldChar w:fldCharType="separate"/>
    </w:r>
    <w:r>
      <w:rPr>
        <w:sz w:val="22"/>
        <w:szCs w:val="22"/>
      </w:rPr>
      <w:t>2</w:t>
    </w:r>
    <w:r>
      <w:rPr>
        <w:sz w:val="22"/>
        <w:szCs w:val="22"/>
      </w:rPr>
      <w:fldChar w:fldCharType="end"/>
    </w:r>
  </w:p>
  <w:p w14:paraId="5966A0D9" w14:textId="77777777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66A0DB" w14:textId="77777777"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4E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966A0B1"/>
  <w15:docId w15:val="{4DBD808C-9E9D-49C1-BB99-2CEAC07F2DF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6963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2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7222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108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400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244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418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445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7446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268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7857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8490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3950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4676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069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2615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8674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9323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1544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2900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2637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4524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1030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6438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1569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4606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1482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7550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6269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954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0318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2562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6079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66251b1800c49c7bbc9e0bb24b28dd2" PartId="c582596b5da44824b22b96459e6f7f03">
    <Part Type="preambule" DocPartId="707800c248f340aabce2b9925e8c7e4b" PartId="c5d5572683bf42fe965c025c12776c89"/>
    <Part Type="punktas" Nr="1" Abbr="1 p." DocPartId="aeea73e21b6a435e95789d11a4008066" PartId="d84fb4ee7d134e4cba32b8f5b7a2c775"/>
    <Part Type="punktas" Nr="2" Abbr="2 p." DocPartId="530833438aa84a5794ffe03b7b61c6a3" PartId="c3750f81ad5c415cb07d34c07525cb83">
      <Part Type="papunktis" Nr="2.1" Abbr="2.1 pp." DocPartId="4cdacb5bb5a44a96849c47116aa1b58b" PartId="4c77115c1b3742d49d407d0eb4c070c9"/>
      <Part Type="papunktis" Nr="2.2" Abbr="2.2 pp." DocPartId="09a6d9832c304b9c9403b6f8e6538c27" PartId="177659f6a6cd49e1b8953e7732c5d45e"/>
    </Part>
    <Part Type="punktas" Nr="3" Abbr="3 p." DocPartId="43822c6f46284c04bb7e78bd1c38a34b" PartId="b8c2ccee28624f23bf7fbe28870badd6"/>
    <Part Type="punktas" Nr="4" Abbr="4 p." DocPartId="92c6987c981647769fa05075e416c696" PartId="c43412099632428b833a4f12ebc6865d">
      <Part Type="papunktis" Nr="4.1" Abbr="4.1 pp." DocPartId="009b012adba94f32af6ad2d9618d0deb" PartId="9a9f1cc414df465e980eb540c9e7680b"/>
      <Part Type="papunktis" Nr="4.2" Abbr="4.2 pp." DocPartId="cba50e42e0c742d3bfc008fc7886b41b" PartId="304e38215c0b4f1ebc5e8a91356d3f09"/>
    </Part>
    <Part Type="punktas" Nr="5" Abbr="5 p." DocPartId="262404694f8b464587fd0ad2227c6eaa" PartId="9af0d92d35a34aa3b97dc703350ba9b7"/>
    <Part Type="signatura" DocPartId="5e6e229ae70a40289ce1d2e9062aaf96" PartId="0ddcd90afad944469a37994bdadb0d4a"/>
  </Part>
</Parts>
</file>

<file path=customXml/itemProps1.xml><?xml version="1.0" encoding="utf-8"?>
<ds:datastoreItem xmlns:ds="http://schemas.openxmlformats.org/officeDocument/2006/customXml" ds:itemID="{6021A307-CFA4-4B46-B07F-7B222420D60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276</Words>
  <Characters>1820</Characters>
  <Application>Microsoft Office Word</Application>
  <DocSecurity>4</DocSecurity>
  <Lines>42</Lines>
  <Paragraphs>19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2077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2025-05-14T13:46:00Z</dcterms:created>
  <dc:creator>PC</dc:creator>
  <lastModifiedBy>adlibuser</lastModifiedBy>
  <lastPrinted>2024-04-04T07:51:00Z</lastPrinted>
  <dcterms:modified xsi:type="dcterms:W3CDTF">2025-05-14T13:46:00Z</dcterms:modified>
  <revision>2</revision>
</coreProperties>
</file>