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01fbfcf068d447ca164a45d6f0ee931"/>
        <w:lock w:val="sdtLocked"/>
        <w:richText/>
      </w:sdtPr>
      <w:sdtContent>
        <w:p>
          <w:pPr>
            <w:suppressAutoHyphens/>
            <w:ind w:left="7371"/>
            <w:jc w:val="right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Projektas</w:t>
          </w:r>
        </w:p>
        <w:p>
          <w:pPr>
            <w:tabs>
              <w:tab w:val="left" w:pos="7371"/>
            </w:tabs>
            <w:ind w:left="6804"/>
            <w:jc w:val="both"/>
            <w:rPr>
              <w:b/>
              <w:szCs w:val="24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lIETUVOS RESPUBLIKOS</w:t>
          </w: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SVEIKATOS SISTEMOS ĮSTATYMo nr. </w:t>
          </w:r>
          <w:r>
            <w:rPr>
              <w:b/>
              <w:bCs/>
              <w:color w:val="000000"/>
              <w:szCs w:val="24"/>
            </w:rPr>
            <w:t>I-552 13</w:t>
          </w:r>
          <w:r>
            <w:rPr>
              <w:b/>
              <w:bCs/>
              <w:color w:val="000000"/>
              <w:szCs w:val="24"/>
              <w:vertAlign w:val="superscript"/>
            </w:rPr>
            <w:t>1</w:t>
          </w:r>
          <w:r>
            <w:rPr>
              <w:b/>
              <w:bCs/>
              <w:color w:val="000000"/>
              <w:szCs w:val="24"/>
            </w:rPr>
            <w:t xml:space="preserve"> STRAIPSNIO PAKEITIMO ĮSTATYMAS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tabs>
              <w:tab w:val="left" w:pos="567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2026 m.                      d. Nr.</w:t>
          </w:r>
        </w:p>
        <w:p>
          <w:pPr>
            <w:tabs>
              <w:tab w:val="left" w:pos="567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b/>
              <w:szCs w:val="24"/>
            </w:rPr>
          </w:pPr>
        </w:p>
        <w:sdt>
          <w:sdtPr>
            <w:alias w:val="1 str."/>
            <w:tag w:val="part_ac4189a6d43d41a691d9c682487b9565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ac4189a6d43d41a691d9c682487b956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c4189a6d43d41a691d9c682487b956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13</w:t>
                  </w:r>
                  <w:r>
                    <w:rPr>
                      <w:b/>
                      <w:bCs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1f1ab811b4a54cbd8ff3ec293a97d1bd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1ab811b4a54cbd8ff3ec293a97d1b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13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straipsnio 1 dalį ir ją išdėstyti taip:</w:t>
                  </w:r>
                </w:p>
                <w:sdt>
                  <w:sdtPr>
                    <w:alias w:val="citata"/>
                    <w:tag w:val="part_9870441bed554249a1fa3969290a08fa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f6711a429c264bdba63e7eb250336cf9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6711a429c264bdba63e7eb250336cf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Lietuvos Respublikos elektroninės sveikatos sistemos įgyvendinimą koordinuoja ir kontroliuoja Valstybinė ligonių kasa.“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8f564a420edb4c7695f3667f52df071b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f564a420edb4c7695f3667f52df071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13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straipsnio 4 dalį ir ją išdėstyti taip:</w:t>
                  </w:r>
                </w:p>
                <w:sdt>
                  <w:sdtPr>
                    <w:alias w:val="citata"/>
                    <w:tag w:val="part_60c87c1eb5de4c0d831ec577b0a00390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91e77dd5e79b4b63b00c6be332f9fb8a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1e77dd5e79b4b63b00c6be332f9fb8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Elektroninė sveikatos paslaugų ir bendradarbiavimo infrastruktūros informacinė sistema finansuojama iš valstybės biudžeto, Privalomojo sveikatos draudimo fondo biudžeto, Europos Sąjungos struktūrinių fondų, taip pat kitų teisės aktuose nustatytų finansavimo šaltinių.“</w:t>
                          </w:r>
                          <w:r>
                            <w:t xml:space="preserve"> </w:t>
                          </w:r>
                        </w:p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263ad52234a4c47923fd84561cac26d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a263ad52234a4c47923fd84561cac26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263ad52234a4c47923fd84561cac26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dea3a606bed8429eb6ed017f20766af8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ea3a606bed8429eb6ed017f20766af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Šis įstatymas, išskyrus šio straipsnio 2 dalį, įsigalioja 2027 m. sausio 1 d. </w:t>
                  </w:r>
                </w:p>
              </w:sdtContent>
            </w:sdt>
            <w:sdt>
              <w:sdtPr>
                <w:alias w:val="2 str. 2 d."/>
                <w:tag w:val="part_36b01924139345afa0bbb1cc4ac25db8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6b01924139345afa0bbb1cc4ac25db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Lietuvos Respublikos Vyriausybė, sveikatos apsaugos ministras ir Valstybinės ligonių kasos prie Sveikatos apsaugos ministerijos direktorius iki 2026 m. gruodžio 31 d. priima šio įstatymo įgyvendinamuosius teisės aktus.</w:t>
                  </w:r>
                </w:p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0e10aa1d2874e4ab3cf9fa80b1e8e49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i/>
                  <w:color w:val="000000"/>
                </w:rPr>
              </w:pPr>
              <w:r>
                <w:rPr>
                  <w:i/>
                  <w:color w:val="000000"/>
                </w:rPr>
                <w:t>Skelbiu šį Lietuvos Respublikos Seimo priimtą įstatymą.</w:t>
              </w:r>
            </w:p>
            <w:p>
              <w:pPr>
                <w:jc w:val="both"/>
                <w:rPr>
                  <w:color w:val="000000"/>
                </w:rPr>
              </w:pPr>
            </w:p>
            <w:p>
              <w:pPr>
                <w:jc w:val="both"/>
                <w:rPr>
                  <w:color w:val="000000"/>
                </w:rPr>
              </w:pPr>
            </w:p>
            <w:p>
              <w:pPr>
                <w:jc w:val="both"/>
                <w:rPr>
                  <w:color w:val="000000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/>
            <w:p>
              <w:r>
                <w:t>Teikia Seimo nariai</w:t>
              </w:r>
            </w:p>
            <w:p/>
            <w:p>
              <w:r>
                <w:t>Orinta Leiputė</w:t>
              </w:r>
            </w:p>
            <w:p>
              <w:r>
                <w:t>Andrius Busila</w:t>
              </w:r>
            </w:p>
            <w:p>
              <w:r>
                <w:t>Indrė Kižienė</w:t>
              </w:r>
            </w:p>
            <w:p>
              <w:r>
                <w:t xml:space="preserve">Birutė Vėsaitė </w:t>
              </w:r>
            </w:p>
            <w:p>
              <w:r>
                <w:t>Jurgita Šukevičienė</w:t>
              </w:r>
            </w:p>
            <w:p>
              <w:r>
                <w:t>Raminta Popovienė</w:t>
              </w:r>
            </w:p>
            <w:p>
              <w:r>
                <w:t>Ramūnas Vyžintas</w:t>
              </w:r>
            </w:p>
            <w:p>
              <w:r>
                <w:t xml:space="preserve">Violeta Turauskaitė </w:t>
              </w:r>
            </w:p>
            <w:p>
              <w:r>
                <w:t>Laurynas Šedvydis</w:t>
              </w:r>
            </w:p>
            <w:p>
              <w:r>
                <w:t>Vilija Targamadzė</w:t>
              </w:r>
            </w:p>
            <w:p>
              <w:r>
                <w:t>Algimantas Radvila</w:t>
              </w:r>
            </w:p>
            <w:p>
              <w:r>
                <w:t>Saulius Čaplinskas</w:t>
              </w:r>
            </w:p>
            <w:p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1134" w:footer="1134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D13A213-4CB5-494A-8F05-824AE88E1AE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886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034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94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131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1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524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ea273bea7d7421fb26c56b63b1f3811" PartId="a01fbfcf068d447ca164a45d6f0ee931">
    <Part Type="straipsnis" Nr="1" Abbr="1 str." Title="13¹ straipsnio pakeitimas" DocPartId="9473ae52165c4a1fb64e64777e5b5629" PartId="ac4189a6d43d41a691d9c682487b9565">
      <Part Type="strDalis" Nr="1" Abbr="1 str. 1 d." DocPartId="7b1cace12c774c508bd3d43c7f17730e" PartId="1f1ab811b4a54cbd8ff3ec293a97d1bd">
        <Part Type="citata" DocPartId="2d70b89db0f1452f9041fcb2047bd560" PartId="9870441bed554249a1fa3969290a08fa">
          <Part Type="strDalis" Nr="1" Abbr="1 d." DocPartId="f75fa9d971304113b5301d3df8404bb9" PartId="f6711a429c264bdba63e7eb250336cf9"/>
        </Part>
      </Part>
      <Part Type="strDalis" Nr="2" Abbr="1 str. 2 d." DocPartId="22544898d6cf46f1aea056e9f32a11b3" PartId="8f564a420edb4c7695f3667f52df071b">
        <Part Type="citata" DocPartId="7958b926773a485ca612852b56d25e13" PartId="60c87c1eb5de4c0d831ec577b0a00390">
          <Part Type="strDalis" Nr="4" Abbr="4 d." DocPartId="01af7fb7ec42468bae486d2765910a99" PartId="91e77dd5e79b4b63b00c6be332f9fb8a"/>
        </Part>
      </Part>
    </Part>
    <Part Type="straipsnis" Nr="2" Abbr="2 str." Title="Įstatymo įsigaliojimas ir įgyvendinimas" DocPartId="cd372f05423d4265bc989ac6cf112517" PartId="a263ad52234a4c47923fd84561cac26d">
      <Part Type="strDalis" Nr="1" Abbr="2 str. 1 d." DocPartId="ff7abec361184b51877262b3628ac720" PartId="dea3a606bed8429eb6ed017f20766af8"/>
      <Part Type="strDalis" Nr="2" Abbr="2 str. 2 d." DocPartId="44d62d324cfc4f8fbc5c5de2d9bae1e7" PartId="36b01924139345afa0bbb1cc4ac25db8"/>
    </Part>
    <Part Type="signatura" DocPartId="90340c2cf6564196ab1e28f051309ef8" PartId="40e10aa1d2874e4ab3cf9fa80b1e8e49"/>
  </Part>
</Parts>
</file>

<file path=customXml/itemProps1.xml><?xml version="1.0" encoding="utf-8"?>
<ds:datastoreItem xmlns:ds="http://schemas.openxmlformats.org/officeDocument/2006/customXml" ds:itemID="{9840DEA0-CE94-4B79-AA2D-C5148E99721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173</Words>
  <Characters>1205</Characters>
  <Application>Microsoft Office Word</Application>
  <DocSecurity>4</DocSecurity>
  <Lines>46</Lines>
  <Paragraphs>32</Paragraphs>
  <ScaleCrop>false</ScaleCrop>
  <Company/>
  <LinksUpToDate>false</LinksUpToDate>
  <CharactersWithSpaces>1346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2026-06-09T13:46:00Z</dcterms:created>
  <dc:creator>SAZONAITĖ Izabelė</dc:creator>
  <lastModifiedBy>adlibuser</lastModifiedBy>
  <dcterms:modified xsi:type="dcterms:W3CDTF">2026-06-09T13:46:00Z</dcterms:modified>
  <revision>2</revision>
</coreProperties>
</file>