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0935558131c48bd9757169a108e14d6"/>
        <w:lock w:val="sdtLocked"/>
        <w:richText/>
      </w:sdtPr>
      <w:sdtContent>
        <w:p w14:paraId="54221CFC" w14:textId="77777777">
          <w:pPr>
            <w:widowControl w:val="0"/>
            <w:suppressAutoHyphens/>
            <w:jc w:val="center"/>
            <w:rPr>
              <w:rFonts w:ascii="Thorndale" w:eastAsia="HG Mincho Light J" w:hAnsi="Thorndale"/>
              <w:b/>
              <w:color w:val="000000"/>
              <w:szCs w:val="24"/>
              <w:lang w:eastAsia="lt-LT"/>
            </w:rPr>
          </w:pPr>
        </w:p>
        <w:p w14:paraId="626E2C11" w14:textId="77777777">
          <w:pPr>
            <w:widowControl w:val="0"/>
            <w:suppressAutoHyphens/>
            <w:jc w:val="center"/>
            <w:rPr>
              <w:rFonts w:ascii="Thorndale" w:eastAsia="HG Mincho Light J" w:hAnsi="Thorndale"/>
              <w:b/>
              <w:color w:val="000000"/>
              <w:szCs w:val="24"/>
              <w:lang w:eastAsia="lt-LT"/>
            </w:rPr>
          </w:pPr>
          <w:r>
            <w:rPr>
              <w:rFonts w:ascii="Thorndale" w:eastAsia="HG Mincho Light J" w:hAnsi="Thorndale"/>
              <w:b/>
              <w:color w:val="000000"/>
              <w:szCs w:val="24"/>
              <w:lang w:eastAsia="lt-LT"/>
            </w:rPr>
            <w:t>ŠIAULIŲ MIESTO SAVIVALDYBĖS TARYBA</w:t>
          </w:r>
        </w:p>
        <w:p w14:paraId="626E2C12" w14:textId="77777777">
          <w:pPr>
            <w:widowControl w:val="0"/>
            <w:suppressAutoHyphens/>
            <w:jc w:val="center"/>
            <w:rPr>
              <w:rFonts w:ascii="Thorndale" w:eastAsia="HG Mincho Light J" w:hAnsi="Thorndale"/>
              <w:b/>
              <w:color w:val="000000"/>
              <w:szCs w:val="24"/>
              <w:lang w:eastAsia="lt-LT"/>
            </w:rPr>
          </w:pPr>
        </w:p>
        <w:p w14:paraId="626E2C13" w14:textId="77777777">
          <w:pPr>
            <w:widowControl w:val="0"/>
            <w:suppressAutoHyphens/>
            <w:jc w:val="center"/>
            <w:rPr>
              <w:rFonts w:eastAsia="HG Mincho Light J"/>
              <w:b/>
              <w:color w:val="000000"/>
              <w:szCs w:val="24"/>
              <w:lang w:eastAsia="lt-LT"/>
            </w:rPr>
          </w:pPr>
          <w:r>
            <w:rPr>
              <w:rFonts w:eastAsia="HG Mincho Light J"/>
              <w:b/>
              <w:color w:val="000000"/>
              <w:szCs w:val="24"/>
              <w:lang w:eastAsia="lt-LT"/>
            </w:rPr>
            <w:t>SPRENDIMAS</w:t>
          </w:r>
        </w:p>
        <w:p w14:paraId="6474A55A" w14:textId="4C3AA744">
          <w:pPr>
            <w:widowControl w:val="0"/>
            <w:suppressAutoHyphens/>
            <w:jc w:val="center"/>
            <w:rPr>
              <w:b/>
              <w:bCs/>
              <w:color w:val="000000"/>
              <w:szCs w:val="24"/>
              <w:lang w:eastAsia="lt-LT"/>
            </w:rPr>
          </w:pPr>
          <w:r>
            <w:rPr>
              <w:b/>
              <w:bCs/>
              <w:color w:val="000000"/>
              <w:szCs w:val="24"/>
              <w:lang w:eastAsia="lt-LT"/>
            </w:rPr>
            <w:t>DĖL LĖŠŲ, SKIRTŲ IŠLAIDOMS, SUSIJUSIOMS SU ŠIAULIŲ MIESTO SAVIVALDYBĖS MOKYKLŲ MOKYTOJŲ, DIRBANČIŲ PAGAL IKIMOKYKLINIO, PRIEŠMOKYKLINIO, BENDROJO UGDYMO PROGRAMAS, PERSONALO OPTIMIZAVIMU IR ATNAUJINIMU, APMOKĖTI, PASKIRSTYMO TVARKOS APRAŠO PATVIRTINIMO</w:t>
          </w:r>
        </w:p>
        <w:p w14:paraId="52C0E6C1" w14:textId="33F3DE6B">
          <w:pPr>
            <w:widowControl w:val="0"/>
            <w:suppressAutoHyphens/>
            <w:jc w:val="center"/>
            <w:rPr>
              <w:rFonts w:eastAsia="HG Mincho Light J"/>
              <w:b/>
              <w:color w:val="000000"/>
              <w:szCs w:val="24"/>
              <w:lang w:eastAsia="lt-LT"/>
            </w:rPr>
          </w:pPr>
        </w:p>
        <w:p w14:paraId="626E2C16" w14:textId="4F5619C8">
          <w:pPr>
            <w:widowControl w:val="0"/>
            <w:suppressAutoHyphens/>
            <w:jc w:val="center"/>
            <w:rPr>
              <w:rFonts w:ascii="Thorndale" w:eastAsia="HG Mincho Light J" w:hAnsi="Thorndale"/>
              <w:color w:val="000000"/>
              <w:szCs w:val="24"/>
              <w:lang w:eastAsia="lt-LT"/>
            </w:rPr>
          </w:pPr>
          <w:r>
            <w:rPr>
              <w:rFonts w:ascii="Thorndale" w:eastAsia="HG Mincho Light J" w:hAnsi="Thorndale"/>
              <w:color w:val="000000"/>
              <w:szCs w:val="24"/>
              <w:lang w:eastAsia="lt-LT"/>
            </w:rPr>
            <w:t xml:space="preserve">2025 m.                           d. Nr. T-</w:t>
          </w:r>
        </w:p>
        <w:p w14:paraId="626E2C17" w14:textId="77777777">
          <w:pPr>
            <w:widowControl w:val="0"/>
            <w:suppressAutoHyphens/>
            <w:jc w:val="center"/>
            <w:rPr>
              <w:rFonts w:ascii="Thorndale" w:eastAsia="HG Mincho Light J" w:hAnsi="Thorndale"/>
              <w:color w:val="000000"/>
              <w:szCs w:val="24"/>
              <w:lang w:eastAsia="lt-LT"/>
            </w:rPr>
          </w:pPr>
          <w:r>
            <w:rPr>
              <w:rFonts w:ascii="Thorndale" w:eastAsia="HG Mincho Light J" w:hAnsi="Thorndale"/>
              <w:color w:val="000000"/>
              <w:szCs w:val="24"/>
              <w:lang w:eastAsia="lt-LT"/>
            </w:rPr>
            <w:t>Šiauliai</w:t>
          </w:r>
        </w:p>
        <w:p w14:paraId="626E2C18" w14:textId="77777777">
          <w:pPr>
            <w:widowControl w:val="0"/>
            <w:suppressAutoHyphens/>
            <w:jc w:val="center"/>
            <w:rPr>
              <w:rFonts w:ascii="Thorndale" w:eastAsia="HG Mincho Light J" w:hAnsi="Thorndale"/>
              <w:szCs w:val="24"/>
              <w:lang w:eastAsia="lt-LT"/>
            </w:rPr>
          </w:pPr>
        </w:p>
        <w:p w14:paraId="44F704EF" w14:textId="67FF4970">
          <w:pPr>
            <w:ind w:firstLine="1123"/>
            <w:jc w:val="both"/>
          </w:pPr>
          <w:r>
            <w:t xml:space="preserve">Vadovaudamasi Lietuvos Respublikos vietos savivaldos </w:t>
          </w:r>
          <w:r>
            <w:rPr>
              <w:rFonts w:hint="cs"/>
            </w:rPr>
            <w:t>į</w:t>
          </w:r>
          <w:r>
            <w:t>statymo 16 straipsnio 1 dalimi ir Lietuvos Respublikos 2025–2027 met</w:t>
          </w:r>
          <w:r>
            <w:rPr>
              <w:rFonts w:hint="cs"/>
            </w:rPr>
            <w:t>ų</w:t>
          </w:r>
          <w:r>
            <w:t xml:space="preserve"> valstyb</w:t>
          </w:r>
          <w:r>
            <w:rPr>
              <w:rFonts w:hint="cs"/>
            </w:rPr>
            <w:t>ė</w:t>
          </w:r>
          <w:r>
            <w:t>s biud</w:t>
          </w:r>
          <w:r>
            <w:rPr>
              <w:rFonts w:hint="cs"/>
            </w:rPr>
            <w:t>ž</w:t>
          </w:r>
          <w:r>
            <w:t>eto l</w:t>
          </w:r>
          <w:r>
            <w:rPr>
              <w:rFonts w:hint="cs"/>
            </w:rPr>
            <w:t>ėšų</w:t>
          </w:r>
          <w:r>
            <w:t>, skirt</w:t>
          </w:r>
          <w:r>
            <w:rPr>
              <w:rFonts w:hint="cs"/>
            </w:rPr>
            <w:t>ų</w:t>
          </w:r>
          <w:r>
            <w:t xml:space="preserve"> i</w:t>
          </w:r>
          <w:r>
            <w:rPr>
              <w:rFonts w:hint="cs"/>
            </w:rPr>
            <w:t>š</w:t>
          </w:r>
          <w:r>
            <w:t>laidoms, susijusioms su valstybini</w:t>
          </w:r>
          <w:r>
            <w:rPr>
              <w:rFonts w:hint="cs"/>
            </w:rPr>
            <w:t>ų</w:t>
          </w:r>
          <w:r>
            <w:t xml:space="preserve"> ir savivaldybi</w:t>
          </w:r>
          <w:r>
            <w:rPr>
              <w:rFonts w:hint="cs"/>
            </w:rPr>
            <w:t>ų</w:t>
          </w:r>
          <w:r>
            <w:t xml:space="preserve"> mokykl</w:t>
          </w:r>
          <w:r>
            <w:rPr>
              <w:rFonts w:hint="cs"/>
            </w:rPr>
            <w:t>ų</w:t>
          </w:r>
          <w:r>
            <w:t xml:space="preserve"> mokytoj</w:t>
          </w:r>
          <w:r>
            <w:rPr>
              <w:rFonts w:hint="cs"/>
            </w:rPr>
            <w:t>ų</w:t>
          </w:r>
          <w:r>
            <w:t>, dirban</w:t>
          </w:r>
          <w:r>
            <w:rPr>
              <w:rFonts w:hint="cs"/>
            </w:rPr>
            <w:t>č</w:t>
          </w:r>
          <w:r>
            <w:t>i</w:t>
          </w:r>
          <w:r>
            <w:rPr>
              <w:rFonts w:hint="cs"/>
            </w:rPr>
            <w:t>ų</w:t>
          </w:r>
          <w:r>
            <w:t xml:space="preserve"> pagal ikimokyklinio, prie</w:t>
          </w:r>
          <w:r>
            <w:rPr>
              <w:rFonts w:hint="cs"/>
            </w:rPr>
            <w:t>š</w:t>
          </w:r>
          <w:r>
            <w:t>mokyklinio, bendrojo ugdymo ir profesinio mokymo programas, personalo optimizavimu ir atnaujinimu, apmok</w:t>
          </w:r>
          <w:r>
            <w:rPr>
              <w:rFonts w:hint="cs"/>
            </w:rPr>
            <w:t>ė</w:t>
          </w:r>
          <w:r>
            <w:t>ti, paskirstymo tvarkos apra</w:t>
          </w:r>
          <w:r>
            <w:rPr>
              <w:rFonts w:hint="cs"/>
            </w:rPr>
            <w:t>š</w:t>
          </w:r>
          <w:r>
            <w:t xml:space="preserve">o, patvirtinto Lietuvos Respublikos </w:t>
          </w:r>
          <w:r>
            <w:rPr>
              <w:rFonts w:hint="cs"/>
            </w:rPr>
            <w:t>š</w:t>
          </w:r>
          <w:r>
            <w:t xml:space="preserve">vietimo, mokslo ir sporto ministro 2025 m. balandžio 16 d. </w:t>
          </w:r>
          <w:r>
            <w:rPr>
              <w:rFonts w:hint="cs"/>
            </w:rPr>
            <w:t>į</w:t>
          </w:r>
          <w:r>
            <w:t xml:space="preserve">sakymu Nr. V-415 </w:t>
          </w:r>
          <w:r>
            <w:rPr>
              <w:rFonts w:hint="cs"/>
            </w:rPr>
            <w:t>„</w:t>
          </w:r>
          <w:r>
            <w:t>Dėl Lietuvos Respublikos 2025–2027 metų valstybės biudžeto lėšų, skirtų išlaidoms, susijusioms su valstybinių ir savivaldybių mokyklų mokytojų, dirbančių pagal ikimokyklinio, priešmokyklinio, bendrojo ugdymo ir profesinio mokymo programas, personalo optimizavimu ir atnaujinimu, apmokėti, paskirstymo tvarkos aprašo patvirtinimo</w:t>
          </w:r>
          <w:r>
            <w:rPr>
              <w:rFonts w:hint="cs"/>
            </w:rPr>
            <w:t>“</w:t>
          </w:r>
          <w:r>
            <w:t xml:space="preserve">, 3 punktu, </w:t>
          </w:r>
          <w:r>
            <w:rPr>
              <w:rFonts w:hint="cs"/>
            </w:rPr>
            <w:t>Š</w:t>
          </w:r>
          <w:r>
            <w:t>iauli</w:t>
          </w:r>
          <w:r>
            <w:rPr>
              <w:rFonts w:hint="cs"/>
            </w:rPr>
            <w:t>ų</w:t>
          </w:r>
          <w:r>
            <w:t xml:space="preserve"> miesto savivaldyb</w:t>
          </w:r>
          <w:r>
            <w:rPr>
              <w:rFonts w:hint="cs"/>
            </w:rPr>
            <w:t>ė</w:t>
          </w:r>
          <w:r>
            <w:t xml:space="preserve">s taryba </w:t>
          </w:r>
          <w:r>
            <w:rPr>
              <w:spacing w:val="60"/>
            </w:rPr>
            <w:t>nusprendži</w:t>
          </w:r>
          <w:r>
            <w:t>a:</w:t>
          </w:r>
        </w:p>
        <w:sdt>
          <w:sdtPr>
            <w:alias w:val="1 p."/>
            <w:tag w:val="part_ba8e95f1b14c486b8e5ea66e1aa0357e"/>
            <w:lock w:val="sdtLocked"/>
            <w:richText/>
          </w:sdtPr>
          <w:sdtContent>
            <w:p w14:paraId="46FD18FF" w14:textId="05F64CF4">
              <w:pPr>
                <w:ind w:firstLine="1123"/>
                <w:jc w:val="both"/>
              </w:pPr>
              <w:sdt>
                <w:sdtPr>
                  <w:alias w:val="Numeris"/>
                  <w:tag w:val="nr_ba8e95f1b14c486b8e5ea66e1aa0357e"/>
                  <w:lock w:val="sdtLocked"/>
                  <w:richText/>
                </w:sdtPr>
                <w:sdtContent>
                  <w:r>
                    <w:t>1</w:t>
                  </w:r>
                </w:sdtContent>
              </w:sdt>
              <w:r>
                <w:t>. Patvirtinti L</w:t>
              </w:r>
              <w:r>
                <w:rPr>
                  <w:rFonts w:hint="cs"/>
                </w:rPr>
                <w:t>ėšų</w:t>
              </w:r>
              <w:r>
                <w:t>, skirt</w:t>
              </w:r>
              <w:r>
                <w:rPr>
                  <w:rFonts w:hint="cs"/>
                </w:rPr>
                <w:t>ų</w:t>
              </w:r>
              <w:r>
                <w:t xml:space="preserve"> i</w:t>
              </w:r>
              <w:r>
                <w:rPr>
                  <w:rFonts w:hint="cs"/>
                </w:rPr>
                <w:t>š</w:t>
              </w:r>
              <w:r>
                <w:t>laidoms, susijusioms su Šiaulių miesto savivaldybės mokyklų mokytojų, dirbančių pagal ikimokyklinio, priešmokyklinio, bendrojo ugdymo programas, personalo optimizavimu ir atnaujinimu, apmokėti, paskirstymo tvarkos aprašą (pridedama).</w:t>
              </w:r>
            </w:p>
          </w:sdtContent>
        </w:sdt>
        <w:sdt>
          <w:sdtPr>
            <w:alias w:val="2 p."/>
            <w:tag w:val="part_04bdb3f748c348029d6440320411fa84"/>
            <w:lock w:val="sdtLocked"/>
            <w:richText/>
          </w:sdtPr>
          <w:sdtContent>
            <w:p w14:paraId="598F8BF6" w14:textId="7614ABDF">
              <w:pPr>
                <w:widowControl w:val="0"/>
                <w:tabs>
                  <w:tab w:val="left" w:pos="912"/>
                </w:tabs>
                <w:suppressAutoHyphens/>
                <w:ind w:firstLine="1123"/>
                <w:jc w:val="both"/>
                <w:rPr>
                  <w:rFonts w:eastAsia="HG Mincho Light J"/>
                  <w:color w:val="000000"/>
                  <w:szCs w:val="24"/>
                  <w:lang w:eastAsia="lt-LT"/>
                </w:rPr>
              </w:pPr>
              <w:sdt>
                <w:sdtPr>
                  <w:alias w:val="Numeris"/>
                  <w:tag w:val="nr_04bdb3f748c348029d6440320411fa84"/>
                  <w:lock w:val="sdtLocked"/>
                  <w:richText/>
                </w:sdtPr>
                <w:sdtContent>
                  <w:r>
                    <w:rPr>
                      <w:rFonts w:eastAsia="HG Mincho Light J"/>
                      <w:color w:val="000000"/>
                      <w:szCs w:val="24"/>
                      <w:lang w:eastAsia="lt-LT"/>
                    </w:rPr>
                    <w:t>2</w:t>
                  </w:r>
                </w:sdtContent>
              </w:sdt>
              <w:r>
                <w:rPr>
                  <w:rFonts w:eastAsia="HG Mincho Light J"/>
                  <w:color w:val="000000"/>
                  <w:szCs w:val="24"/>
                  <w:lang w:eastAsia="lt-LT"/>
                </w:rPr>
                <w:t xml:space="preserve">. Pripažinti netekusiu galios </w:t>
              </w:r>
              <w:r>
                <w:rPr>
                  <w:rFonts w:ascii="Thorndale" w:eastAsia="HG Mincho Light J" w:hAnsi="Thorndale"/>
                  <w:color w:val="000000"/>
                  <w:szCs w:val="24"/>
                  <w:lang w:eastAsia="lt-LT"/>
                </w:rPr>
                <w:t>Šiaulių miesto savivaldybės tarybos 2023 m. gegužės 4 d. sprendimą Nr. T-217 „D</w:t>
              </w:r>
              <w:r>
                <w:rPr>
                  <w:rFonts w:ascii="Thorndale" w:eastAsia="HG Mincho Light J" w:hAnsi="Thorndale" w:hint="cs"/>
                  <w:color w:val="000000"/>
                  <w:szCs w:val="24"/>
                  <w:lang w:eastAsia="lt-LT"/>
                </w:rPr>
                <w:t>ė</w:t>
              </w:r>
              <w:r>
                <w:rPr>
                  <w:rFonts w:ascii="Thorndale" w:eastAsia="HG Mincho Light J" w:hAnsi="Thorndale"/>
                  <w:color w:val="000000"/>
                  <w:szCs w:val="24"/>
                  <w:lang w:eastAsia="lt-LT"/>
                </w:rPr>
                <w:t>l L</w:t>
              </w:r>
              <w:r>
                <w:rPr>
                  <w:rFonts w:ascii="Thorndale" w:eastAsia="HG Mincho Light J" w:hAnsi="Thorndale" w:hint="cs"/>
                  <w:color w:val="000000"/>
                  <w:szCs w:val="24"/>
                  <w:lang w:eastAsia="lt-LT"/>
                </w:rPr>
                <w:t>ėšų</w:t>
              </w:r>
              <w:r>
                <w:rPr>
                  <w:rFonts w:ascii="Thorndale" w:eastAsia="HG Mincho Light J" w:hAnsi="Thorndale"/>
                  <w:color w:val="000000"/>
                  <w:szCs w:val="24"/>
                  <w:lang w:eastAsia="lt-LT"/>
                </w:rPr>
                <w:t>, skirt</w:t>
              </w:r>
              <w:r>
                <w:rPr>
                  <w:rFonts w:ascii="Thorndale" w:eastAsia="HG Mincho Light J" w:hAnsi="Thorndale" w:hint="cs"/>
                  <w:color w:val="000000"/>
                  <w:szCs w:val="24"/>
                  <w:lang w:eastAsia="lt-LT"/>
                </w:rPr>
                <w:t>ų</w:t>
              </w:r>
              <w:r>
                <w:rPr>
                  <w:rFonts w:ascii="Thorndale" w:eastAsia="HG Mincho Light J" w:hAnsi="Thorndale"/>
                  <w:color w:val="000000"/>
                  <w:szCs w:val="24"/>
                  <w:lang w:eastAsia="lt-LT"/>
                </w:rPr>
                <w:t xml:space="preserve"> i</w:t>
              </w:r>
              <w:r>
                <w:rPr>
                  <w:rFonts w:ascii="Thorndale" w:eastAsia="HG Mincho Light J" w:hAnsi="Thorndale" w:hint="cs"/>
                  <w:color w:val="000000"/>
                  <w:szCs w:val="24"/>
                  <w:lang w:eastAsia="lt-LT"/>
                </w:rPr>
                <w:t>š</w:t>
              </w:r>
              <w:r>
                <w:rPr>
                  <w:rFonts w:ascii="Thorndale" w:eastAsia="HG Mincho Light J" w:hAnsi="Thorndale"/>
                  <w:color w:val="000000"/>
                  <w:szCs w:val="24"/>
                  <w:lang w:eastAsia="lt-LT"/>
                </w:rPr>
                <w:t>laidoms, susijusioms su mokytoj</w:t>
              </w:r>
              <w:r>
                <w:rPr>
                  <w:rFonts w:ascii="Thorndale" w:eastAsia="HG Mincho Light J" w:hAnsi="Thorndale" w:hint="cs"/>
                  <w:color w:val="000000"/>
                  <w:szCs w:val="24"/>
                  <w:lang w:eastAsia="lt-LT"/>
                </w:rPr>
                <w:t>ų</w:t>
              </w:r>
              <w:r>
                <w:rPr>
                  <w:rFonts w:ascii="Thorndale" w:eastAsia="HG Mincho Light J" w:hAnsi="Thorndale"/>
                  <w:color w:val="000000"/>
                  <w:szCs w:val="24"/>
                  <w:lang w:eastAsia="lt-LT"/>
                </w:rPr>
                <w:t>, dirban</w:t>
              </w:r>
              <w:r>
                <w:rPr>
                  <w:rFonts w:ascii="Thorndale" w:eastAsia="HG Mincho Light J" w:hAnsi="Thorndale" w:hint="cs"/>
                  <w:color w:val="000000"/>
                  <w:szCs w:val="24"/>
                  <w:lang w:eastAsia="lt-LT"/>
                </w:rPr>
                <w:t>č</w:t>
              </w:r>
              <w:r>
                <w:rPr>
                  <w:rFonts w:ascii="Thorndale" w:eastAsia="HG Mincho Light J" w:hAnsi="Thorndale"/>
                  <w:color w:val="000000"/>
                  <w:szCs w:val="24"/>
                  <w:lang w:eastAsia="lt-LT"/>
                </w:rPr>
                <w:t>i</w:t>
              </w:r>
              <w:r>
                <w:rPr>
                  <w:rFonts w:ascii="Thorndale" w:eastAsia="HG Mincho Light J" w:hAnsi="Thorndale" w:hint="cs"/>
                  <w:color w:val="000000"/>
                  <w:szCs w:val="24"/>
                  <w:lang w:eastAsia="lt-LT"/>
                </w:rPr>
                <w:t>ų</w:t>
              </w:r>
              <w:r>
                <w:rPr>
                  <w:rFonts w:ascii="Thorndale" w:eastAsia="HG Mincho Light J" w:hAnsi="Thorndale"/>
                  <w:color w:val="000000"/>
                  <w:szCs w:val="24"/>
                  <w:lang w:eastAsia="lt-LT"/>
                </w:rPr>
                <w:t xml:space="preserve"> pagal ikimokyklinio, prie</w:t>
              </w:r>
              <w:r>
                <w:rPr>
                  <w:rFonts w:ascii="Thorndale" w:eastAsia="HG Mincho Light J" w:hAnsi="Thorndale" w:hint="cs"/>
                  <w:color w:val="000000"/>
                  <w:szCs w:val="24"/>
                  <w:lang w:eastAsia="lt-LT"/>
                </w:rPr>
                <w:t>š</w:t>
              </w:r>
              <w:r>
                <w:rPr>
                  <w:rFonts w:ascii="Thorndale" w:eastAsia="HG Mincho Light J" w:hAnsi="Thorndale"/>
                  <w:color w:val="000000"/>
                  <w:szCs w:val="24"/>
                  <w:lang w:eastAsia="lt-LT"/>
                </w:rPr>
                <w:t>mokyklinio ir bendrojo ugdymo programas, personalo optimizavimu ir atnaujinimu, apmok</w:t>
              </w:r>
              <w:r>
                <w:rPr>
                  <w:rFonts w:ascii="Thorndale" w:eastAsia="HG Mincho Light J" w:hAnsi="Thorndale" w:hint="cs"/>
                  <w:color w:val="000000"/>
                  <w:szCs w:val="24"/>
                  <w:lang w:eastAsia="lt-LT"/>
                </w:rPr>
                <w:t>ė</w:t>
              </w:r>
              <w:r>
                <w:rPr>
                  <w:rFonts w:ascii="Thorndale" w:eastAsia="HG Mincho Light J" w:hAnsi="Thorndale"/>
                  <w:color w:val="000000"/>
                  <w:szCs w:val="24"/>
                  <w:lang w:eastAsia="lt-LT"/>
                </w:rPr>
                <w:t>ti, paskirstymo tvarkos apra</w:t>
              </w:r>
              <w:r>
                <w:rPr>
                  <w:rFonts w:ascii="Thorndale" w:eastAsia="HG Mincho Light J" w:hAnsi="Thorndale" w:hint="cs"/>
                  <w:color w:val="000000"/>
                  <w:szCs w:val="24"/>
                  <w:lang w:eastAsia="lt-LT"/>
                </w:rPr>
                <w:t>š</w:t>
              </w:r>
              <w:r>
                <w:rPr>
                  <w:rFonts w:ascii="Thorndale" w:eastAsia="HG Mincho Light J" w:hAnsi="Thorndale"/>
                  <w:color w:val="000000"/>
                  <w:szCs w:val="24"/>
                  <w:lang w:eastAsia="lt-LT"/>
                </w:rPr>
                <w:t>o patvirtinimo“</w:t>
              </w:r>
              <w:r>
                <w:rPr>
                  <w:rFonts w:eastAsia="HG Mincho Light J"/>
                  <w:color w:val="000000"/>
                  <w:szCs w:val="24"/>
                  <w:lang w:eastAsia="lt-LT"/>
                </w:rPr>
                <w:t xml:space="preserve"> su visais pakeitimais ir papildymais.</w:t>
              </w:r>
            </w:p>
            <w:p w14:paraId="7066F7B2" w14:textId="3E56B4BD">
              <w:pPr>
                <w:widowControl w:val="0"/>
                <w:suppressAutoHyphens/>
                <w:ind w:firstLine="720"/>
                <w:jc w:val="both"/>
                <w:rPr>
                  <w:rFonts w:eastAsia="HG Mincho Light J"/>
                  <w:color w:val="000000"/>
                  <w:szCs w:val="24"/>
                  <w:lang w:eastAsia="lt-LT"/>
                </w:rPr>
              </w:pPr>
            </w:p>
            <w:p w14:paraId="1F6083D7" w14:textId="77777777">
              <w:pPr>
                <w:widowControl w:val="0"/>
                <w:suppressAutoHyphens/>
                <w:ind w:firstLine="720"/>
                <w:jc w:val="both"/>
                <w:rPr>
                  <w:rFonts w:ascii="Thorndale" w:eastAsia="HG Mincho Light J" w:hAnsi="Thorndale"/>
                  <w:szCs w:val="24"/>
                  <w:lang w:eastAsia="lt-LT"/>
                </w:rPr>
              </w:pPr>
            </w:p>
            <w:p w14:paraId="51AA132C" w14:textId="04AE6EA2">
              <w:pPr>
                <w:widowControl w:val="0"/>
                <w:suppressAutoHyphens/>
                <w:ind w:firstLine="720"/>
                <w:jc w:val="both"/>
                <w:rPr>
                  <w:rFonts w:ascii="Thorndale" w:eastAsia="HG Mincho Light J" w:hAnsi="Thorndale"/>
                  <w:szCs w:val="24"/>
                  <w:lang w:eastAsia="lt-LT"/>
                </w:rPr>
              </w:pPr>
            </w:p>
          </w:sdtContent>
        </w:sdt>
        <w:sdt>
          <w:sdtPr>
            <w:alias w:val="signatura"/>
            <w:tag w:val="part_38d02fa23fb64ed298c39046b1af8a91"/>
            <w:lock w:val="sdtLocked"/>
            <w:richText/>
          </w:sdtPr>
          <w:sdtContent>
            <w:p w14:paraId="626E2C2A" w14:textId="3D45FBB5">
              <w:pPr>
                <w:widowControl w:val="0"/>
                <w:tabs>
                  <w:tab w:val="right" w:pos="9638"/>
                </w:tabs>
                <w:suppressAutoHyphens/>
                <w:rPr>
                  <w:rFonts w:ascii="Thorndale" w:eastAsia="HG Mincho Light J" w:hAnsi="Thorndale"/>
                  <w:szCs w:val="24"/>
                  <w:lang w:eastAsia="lt-LT"/>
                </w:rPr>
              </w:pPr>
              <w:r>
                <w:rPr>
                  <w:rFonts w:ascii="Thorndale" w:eastAsia="HG Mincho Light J" w:hAnsi="Thorndale"/>
                  <w:szCs w:val="24"/>
                  <w:lang w:eastAsia="lt-LT"/>
                </w:rPr>
                <w:t xml:space="preserve">Savivaldybės meras                                                                                                     </w:t>
              </w:r>
            </w:p>
          </w:sdtContent>
        </w:sdt>
      </w:sdtContent>
    </w:sdt>
    <w:sectPr>
      <w:headerReference w:type="default" r:id="rId6"/>
      <w:footerReference w:type="default" r:id="rId7"/>
      <w:footnotePr>
        <w:pos w:val="beneathText"/>
        <w:numRestart w:val="eachPage"/>
      </w:footnotePr>
      <w:endnotePr>
        <w:numFmt w:val="decimal"/>
      </w:endnotePr>
      <w:pgSz w:w="11906" w:h="16838"/>
      <w:pgMar w:top="1008" w:right="567" w:bottom="1135" w:left="1701" w:header="560" w:footer="697" w:gutter="0"/>
      <w:cols w:space="720"/>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58CB13"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endnote>
  <w:endnote w:type="continuationSeparator" w:id="0">
    <w:p w14:paraId="27CA33B1"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horndale">
    <w:altName w:val="Times New Roman"/>
    <w:charset w:val="01"/>
    <w:family w:val="roman"/>
    <w:pitch w:val="variable"/>
  </w:font>
  <w:font w:name="HG Mincho Light J">
    <w:altName w:val="Calibri"/>
    <w:panose1 w:val="00000000000000000000"/>
    <w:charset w:val="00"/>
    <w:family w:val="roman"/>
    <w:notTrueType/>
    <w:pitch w:val="default"/>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6E2C3E" w14:textId="77777777">
    <w:pPr>
      <w:widowControl w:val="0"/>
      <w:suppressLineNumbers/>
      <w:tabs>
        <w:tab w:val="left" w:pos="3705"/>
        <w:tab w:val="left" w:pos="7560"/>
      </w:tabs>
      <w:suppressAutoHyphens/>
      <w:spacing w:before="6" w:after="6"/>
      <w:rPr>
        <w:rFonts w:eastAsia="HG Mincho Light J"/>
        <w:color w:val="000000"/>
        <w:sz w:val="18"/>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4A180C"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separator/>
      </w:r>
    </w:p>
  </w:footnote>
  <w:footnote w:type="continuationSeparator" w:id="0">
    <w:p w14:paraId="763D4717" w14:textId="77777777">
      <w:pPr>
        <w:widowControl w:val="0"/>
        <w:suppressAutoHyphens/>
        <w:rPr>
          <w:rFonts w:ascii="Thorndale" w:eastAsia="HG Mincho Light J" w:hAnsi="Thorndale"/>
          <w:color w:val="000000"/>
          <w:szCs w:val="24"/>
          <w:lang w:eastAsia="lt-LT"/>
        </w:rPr>
      </w:pPr>
      <w:r>
        <w:rPr>
          <w:rFonts w:ascii="Thorndale" w:eastAsia="HG Mincho Light J" w:hAnsi="Thorndal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AA79F" w14:textId="15B06183">
    <w:pPr>
      <w:widowControl w:val="0"/>
      <w:tabs>
        <w:tab w:val="center" w:pos="4986"/>
        <w:tab w:val="right" w:pos="9972"/>
      </w:tabs>
      <w:suppressAutoHyphens/>
      <w:ind w:firstLine="8222"/>
      <w:rPr>
        <w:rFonts w:ascii="Thorndale" w:eastAsia="HG Mincho Light J" w:hAnsi="Thorndale"/>
        <w:b/>
        <w:color w:val="000000"/>
        <w:szCs w:val="24"/>
        <w:lang w:eastAsia="lt-LT"/>
      </w:rPr>
    </w:pPr>
    <w:r>
      <w:rPr>
        <w:rFonts w:ascii="Thorndale" w:eastAsia="HG Mincho Light J" w:hAnsi="Thorndale"/>
        <w:b/>
        <w:color w:val="000000"/>
        <w:szCs w:val="24"/>
        <w:lang w:eastAsia="lt-LT"/>
      </w:rPr>
      <w:t>Projektas</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77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E2C10"/>
  <w15:chartTrackingRefBased/>
  <w15:docId w15:val="{41E898BD-E4FB-4DE3-9F77-0D2DADDF171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21231650">
      <w:bodyDiv w:val="1"/>
      <w:marLeft w:val="0"/>
      <w:marRight w:val="0"/>
      <w:marTop w:val="0"/>
      <w:marBottom w:val="0"/>
      <w:divBdr>
        <w:top w:val="none" w:sz="0" w:space="0" w:color="auto"/>
        <w:left w:val="none" w:sz="0" w:space="0" w:color="auto"/>
        <w:bottom w:val="none" w:sz="0" w:space="0" w:color="auto"/>
        <w:right w:val="none" w:sz="0" w:space="0" w:color="auto"/>
      </w:divBdr>
    </w:div>
    <w:div w:id="712584297">
      <w:bodyDiv w:val="1"/>
      <w:marLeft w:val="0"/>
      <w:marRight w:val="0"/>
      <w:marTop w:val="0"/>
      <w:marBottom w:val="0"/>
      <w:divBdr>
        <w:top w:val="none" w:sz="0" w:space="0" w:color="auto"/>
        <w:left w:val="none" w:sz="0" w:space="0" w:color="auto"/>
        <w:bottom w:val="none" w:sz="0" w:space="0" w:color="auto"/>
        <w:right w:val="none" w:sz="0" w:space="0" w:color="auto"/>
      </w:divBdr>
    </w:div>
    <w:div w:id="1309169417">
      <w:bodyDiv w:val="1"/>
      <w:marLeft w:val="0"/>
      <w:marRight w:val="0"/>
      <w:marTop w:val="0"/>
      <w:marBottom w:val="0"/>
      <w:divBdr>
        <w:top w:val="none" w:sz="0" w:space="0" w:color="auto"/>
        <w:left w:val="none" w:sz="0" w:space="0" w:color="auto"/>
        <w:bottom w:val="none" w:sz="0" w:space="0" w:color="auto"/>
        <w:right w:val="none" w:sz="0" w:space="0" w:color="auto"/>
      </w:divBdr>
    </w:div>
    <w:div w:id="1697584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85e2800d4e49d2a45bea058413dadb" PartId="80935558131c48bd9757169a108e14d6">
    <Part Type="punktas" Nr="1" Abbr="1 p." DocPartId="5d36993a38f841928cabfdb10b158778" PartId="ba8e95f1b14c486b8e5ea66e1aa0357e"/>
    <Part Type="punktas" Nr="2" Abbr="2 p." DocPartId="0f455e25e60b40159314fdb34dce7ad6" PartId="04bdb3f748c348029d6440320411fa84"/>
    <Part Type="signatura" DocPartId="01cdb70751144ebbbdf00d361f3c31ba" PartId="38d02fa23fb64ed298c39046b1af8a91"/>
  </Part>
</Parts>
</file>

<file path=customXml/itemProps1.xml><?xml version="1.0" encoding="utf-8"?>
<ds:datastoreItem xmlns:ds="http://schemas.openxmlformats.org/officeDocument/2006/customXml" ds:itemID="{091AAD3A-0588-4693-B33B-443546DDEA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234</Words>
  <Characters>1778</Characters>
  <Application>Microsoft Office Word</Application>
  <DocSecurity>4</DocSecurity>
  <Lines>37</Lines>
  <Paragraphs>10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2002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2025-05-06T13:34:00Z</dcterms:created>
  <dc:creator>Violeta Valančienė</dc:creator>
  <lastModifiedBy>adlibuser</lastModifiedBy>
  <dcterms:modified xsi:type="dcterms:W3CDTF">2025-05-06T13:34:00Z</dcterms:modified>
  <revision>2</revision>
</coreProperties>
</file>