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c141d33f53494a9d10b67b33a27ff3"/>
        <w:lock w:val="sdtLocked"/>
        <w:richText/>
      </w:sdtPr>
      <w:sdtContent>
        <w:p w14:paraId="3C0CD932"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62C66A24"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0E2D18C" w14:textId="77777777">
          <w:pPr>
            <w:widowControl w:val="0"/>
            <w:suppressAutoHyphens/>
            <w:jc w:val="center"/>
            <w:rPr>
              <w:rFonts w:eastAsia="Lucida Sans Unicode"/>
              <w:b/>
              <w:bCs/>
              <w:szCs w:val="24"/>
              <w:lang w:eastAsia="ar-SA"/>
            </w:rPr>
          </w:pPr>
        </w:p>
        <w:p w14:paraId="488DEC55"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47CE6064" w14:textId="333020CD">
          <w:pPr>
            <w:widowControl w:val="0"/>
            <w:suppressAutoHyphens/>
            <w:jc w:val="center"/>
            <w:rPr>
              <w:rFonts w:eastAsia="Lucida Sans Unicode"/>
              <w:b/>
              <w:bCs/>
              <w:szCs w:val="24"/>
              <w:lang w:eastAsia="ar-SA"/>
            </w:rPr>
          </w:pPr>
          <w:r>
            <w:rPr>
              <w:rFonts w:eastAsia="Lucida Sans Unicode"/>
              <w:b/>
              <w:bCs/>
              <w:szCs w:val="24"/>
              <w:lang w:eastAsia="ar-SA"/>
            </w:rPr>
            <w:t>DĖL SAVIVALDYBĖS TURTO PRIPAŽINIMO NETINKAMU (NEGALIMU) NAUDOTI IR JO NURAŠYMO</w:t>
          </w:r>
        </w:p>
        <w:p w14:paraId="13312535" w14:textId="77777777">
          <w:pPr>
            <w:widowControl w:val="0"/>
            <w:suppressAutoHyphens/>
            <w:jc w:val="center"/>
            <w:rPr>
              <w:rFonts w:eastAsia="Lucida Sans Unicode"/>
              <w:szCs w:val="24"/>
              <w:lang w:eastAsia="ar-SA"/>
            </w:rPr>
          </w:pPr>
        </w:p>
        <w:p w14:paraId="5F6D1F78" w14:textId="35CDBA25">
          <w:pPr>
            <w:widowControl w:val="0"/>
            <w:suppressAutoHyphens/>
            <w:jc w:val="center"/>
            <w:rPr>
              <w:rFonts w:eastAsia="Lucida Sans Unicode"/>
              <w:szCs w:val="24"/>
              <w:lang w:eastAsia="ar-SA"/>
            </w:rPr>
          </w:pPr>
          <w:r>
            <w:rPr>
              <w:rFonts w:eastAsia="Lucida Sans Unicode"/>
              <w:szCs w:val="24"/>
              <w:lang w:eastAsia="ar-SA"/>
            </w:rPr>
            <w:t xml:space="preserve">2024 m.             d. Nr. T-</w:t>
          </w:r>
        </w:p>
        <w:p w14:paraId="785D27CA"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28CC717C" w14:textId="77777777">
          <w:pPr>
            <w:widowControl w:val="0"/>
            <w:suppressAutoHyphens/>
            <w:jc w:val="center"/>
            <w:rPr>
              <w:rFonts w:eastAsia="Lucida Sans Unicode"/>
              <w:szCs w:val="24"/>
              <w:lang w:eastAsia="ar-SA"/>
            </w:rPr>
          </w:pPr>
        </w:p>
        <w:p w14:paraId="462A7AB0" w14:textId="77777777">
          <w:pPr>
            <w:widowControl w:val="0"/>
            <w:suppressAutoHyphens/>
            <w:jc w:val="center"/>
            <w:rPr>
              <w:rFonts w:eastAsia="Lucida Sans Unicode"/>
              <w:szCs w:val="24"/>
              <w:lang w:eastAsia="ar-SA"/>
            </w:rPr>
          </w:pPr>
        </w:p>
        <w:sdt>
          <w:sdtPr>
            <w:alias w:val="preambule"/>
            <w:tag w:val="part_1be00e94e1604e0499d21000afe7cc9b"/>
            <w:lock w:val="sdtLocked"/>
            <w:richText/>
          </w:sdtPr>
          <w:sdtContent>
            <w:p w14:paraId="6E068564" w14:textId="138D25C1">
              <w:pPr>
                <w:suppressAutoHyphens/>
                <w:ind w:firstLine="709"/>
                <w:jc w:val="both"/>
                <w:rPr>
                  <w:rFonts w:eastAsia="Lucida Sans Unicode"/>
                  <w:szCs w:val="24"/>
                  <w:lang w:eastAsia="ar-SA"/>
                </w:rPr>
              </w:pPr>
              <w:r>
                <w:rPr>
                  <w:rFonts w:eastAsia="HG Mincho Light J"/>
                  <w:color w:val="000000"/>
                  <w:szCs w:val="24"/>
                  <w:lang w:eastAsia="ar-SA"/>
                </w:rPr>
                <w:t>Vadovaudamasi Lietuvos Respublikos vietos savivaldos įstatymo 15 straipsnio 2 dalies 19 punktu</w:t>
              </w:r>
              <w:r>
                <w:rPr>
                  <w:szCs w:val="24"/>
                  <w:lang w:eastAsia="ar-SA"/>
                </w:rPr>
                <w:t xml:space="preserve">, </w:t>
              </w:r>
              <w:r>
                <w:rPr>
                  <w:rFonts w:eastAsia="Lucida Sans Unicode"/>
                  <w:szCs w:val="24"/>
                  <w:lang w:eastAsia="ar-SA"/>
                </w:rPr>
                <w:t>Lietuvos Respublikos valstybės ir savivaldybių turto valdymo, naudojimo ir disponavimo juo įstatymo 26 straipsnio 1 dalies 1, 2 punktais ir 4 dalimi, 27 straipsnio 2 dalimi,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įgyvendindama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14.1.2 papunktį ir atsižvelgdama į Šiaulių miesto savivaldybei nuosavybės teise priklausančio ilgalaikio materialiojo (išskyrus nekilnojamąjį) ir nematerialiojo turto pripažinimo nereikalingu arba netinkamu (negalimu) naudoti ir nurašymo komisijos 2024 lapkričio 13 d. posėdžio protokolą VAK-507</w:t>
              </w:r>
              <w:r>
                <w:rPr>
                  <w:rFonts w:eastAsia="Lucida Sans Unicode"/>
                  <w:color w:val="000000"/>
                  <w:szCs w:val="24"/>
                  <w:lang w:eastAsia="ar-SA"/>
                </w:rPr>
                <w:t xml:space="preserve">, </w:t>
              </w:r>
              <w:r>
                <w:rPr>
                  <w:rFonts w:eastAsia="Lucida Sans Unicode"/>
                  <w:szCs w:val="24"/>
                  <w:shd w:val="clear" w:color="auto" w:fill="FFFFFF"/>
                  <w:lang w:eastAsia="ar-SA"/>
                </w:rPr>
                <w:t xml:space="preserve">Šiaulių miesto savivaldybės taryba </w:t>
              </w:r>
              <w:r>
                <w:rPr>
                  <w:rFonts w:eastAsia="Lucida Sans Unicode"/>
                  <w:spacing w:val="40"/>
                  <w:kern w:val="2"/>
                  <w:szCs w:val="24"/>
                  <w:shd w:val="clear" w:color="auto" w:fill="FFFFFF"/>
                  <w:lang w:eastAsia="ar-SA"/>
                </w:rPr>
                <w:t>nusprendžia:</w:t>
              </w:r>
            </w:p>
          </w:sdtContent>
        </w:sdt>
        <w:sdt>
          <w:sdtPr>
            <w:alias w:val="1 p."/>
            <w:tag w:val="part_743a214adfe34656a49983a208edbd88"/>
            <w:lock w:val="sdtLocked"/>
            <w:richText/>
          </w:sdtPr>
          <w:sdtContent>
            <w:p w14:paraId="017BA07E" w14:textId="72FD30BD">
              <w:pPr>
                <w:widowControl w:val="0"/>
                <w:suppressAutoHyphens/>
                <w:ind w:firstLine="709"/>
                <w:jc w:val="both"/>
                <w:rPr>
                  <w:rFonts w:eastAsia="Lucida Sans Unicode"/>
                  <w:szCs w:val="24"/>
                  <w:lang w:eastAsia="lt-LT"/>
                </w:rPr>
              </w:pPr>
              <w:sdt>
                <w:sdtPr>
                  <w:alias w:val="Numeris"/>
                  <w:tag w:val="nr_743a214adfe34656a49983a208edbd88"/>
                  <w:lock w:val="sdtLocked"/>
                  <w:richText/>
                </w:sdtPr>
                <w:sdtContent>
                  <w:r>
                    <w:rPr>
                      <w:rFonts w:eastAsia="Lucida Sans Unicode"/>
                      <w:szCs w:val="24"/>
                      <w:lang w:eastAsia="ar-SA"/>
                    </w:rPr>
                    <w:t>1</w:t>
                  </w:r>
                </w:sdtContent>
              </w:sdt>
              <w:r>
                <w:rPr>
                  <w:rFonts w:eastAsia="Lucida Sans Unicode"/>
                  <w:szCs w:val="24"/>
                  <w:lang w:eastAsia="ar-SA"/>
                </w:rPr>
                <w:t>. Pripažinti netinkamu (negalimu) naudoti Šiaulių miesto savivaldybei nuosavybės teise priklausantį ilgalaikį materialųjį turtą – mozaiką „Šiauliai“</w:t>
              </w:r>
              <w:r>
                <w:rPr>
                  <w:rFonts w:eastAsia="Lucida Sans Unicode"/>
                  <w:szCs w:val="24"/>
                  <w:lang w:eastAsia="lt-LT"/>
                </w:rPr>
                <w:t xml:space="preserve"> (inventoriaus Nr. 04054, </w:t>
              </w:r>
              <w:r>
                <w:rPr>
                  <w:rFonts w:eastAsia="Lucida Sans Unicode"/>
                  <w:szCs w:val="24"/>
                  <w:lang w:eastAsia="ar-SA"/>
                </w:rPr>
                <w:t>likutinė vertė 37096,23 Eur).</w:t>
              </w:r>
            </w:p>
          </w:sdtContent>
        </w:sdt>
        <w:sdt>
          <w:sdtPr>
            <w:alias w:val="2 p."/>
            <w:tag w:val="part_b760a1dd4990407aa78e5a5fe5615ad2"/>
            <w:lock w:val="sdtLocked"/>
            <w:richText/>
          </w:sdtPr>
          <w:sdtContent>
            <w:p w14:paraId="3562E482" w14:textId="79EEF2AA">
              <w:pPr>
                <w:widowControl w:val="0"/>
                <w:suppressAutoHyphens/>
                <w:ind w:firstLine="709"/>
                <w:jc w:val="both"/>
                <w:rPr>
                  <w:rFonts w:eastAsia="Lucida Sans Unicode"/>
                  <w:szCs w:val="24"/>
                  <w:lang w:eastAsia="lt-LT"/>
                </w:rPr>
              </w:pPr>
              <w:sdt>
                <w:sdtPr>
                  <w:alias w:val="Numeris"/>
                  <w:tag w:val="nr_b760a1dd4990407aa78e5a5fe5615ad2"/>
                  <w:lock w:val="sdtLocked"/>
                  <w:richText/>
                </w:sdtPr>
                <w:sdtContent>
                  <w:r>
                    <w:rPr>
                      <w:rFonts w:eastAsia="Lucida Sans Unicode"/>
                      <w:szCs w:val="24"/>
                      <w:lang w:eastAsia="lt-LT"/>
                    </w:rPr>
                    <w:t>2</w:t>
                  </w:r>
                </w:sdtContent>
              </w:sdt>
              <w:r>
                <w:rPr>
                  <w:rFonts w:eastAsia="Lucida Sans Unicode"/>
                  <w:szCs w:val="24"/>
                  <w:lang w:eastAsia="lt-LT"/>
                </w:rPr>
                <w:t>. Nurašyti šio sprendimo 1 punkte nurodytą ilgalaikį materialųjį turtą</w:t>
              </w:r>
              <w:r>
                <w:rPr>
                  <w:rFonts w:eastAsia="Lucida Sans Unicode"/>
                  <w:szCs w:val="24"/>
                  <w:lang w:eastAsia="ar-SA"/>
                </w:rPr>
                <w:t>.</w:t>
              </w:r>
            </w:p>
          </w:sdtContent>
        </w:sdt>
        <w:sdt>
          <w:sdtPr>
            <w:alias w:val="3 p."/>
            <w:tag w:val="part_27f7ab9846d24c9a8d70976371b1e467"/>
            <w:lock w:val="sdtLocked"/>
            <w:richText/>
          </w:sdtPr>
          <w:sdtContent>
            <w:p w14:paraId="489C62EC" w14:textId="6FC0C2F0">
              <w:pPr>
                <w:widowControl w:val="0"/>
                <w:suppressAutoHyphens/>
                <w:ind w:firstLine="709"/>
                <w:jc w:val="both"/>
                <w:rPr>
                  <w:rFonts w:eastAsia="Lucida Sans Unicode"/>
                  <w:szCs w:val="24"/>
                  <w:lang w:eastAsia="ar-SA"/>
                </w:rPr>
              </w:pPr>
              <w:sdt>
                <w:sdtPr>
                  <w:alias w:val="Numeris"/>
                  <w:tag w:val="nr_27f7ab9846d24c9a8d70976371b1e467"/>
                  <w:lock w:val="sdtLocked"/>
                  <w:richText/>
                </w:sdtPr>
                <w:sdtContent>
                  <w:r>
                    <w:rPr>
                      <w:rFonts w:eastAsia="Lucida Sans Unicode"/>
                      <w:szCs w:val="24"/>
                      <w:lang w:eastAsia="ar-SA"/>
                    </w:rPr>
                    <w:t>3</w:t>
                  </w:r>
                </w:sdtContent>
              </w:sdt>
              <w:r>
                <w:rPr>
                  <w:rFonts w:eastAsia="Lucida Sans Unicode"/>
                  <w:szCs w:val="24"/>
                  <w:lang w:eastAsia="ar-SA"/>
                </w:rPr>
                <w:t xml:space="preserve">. </w:t>
              </w:r>
              <w:r>
                <w:rPr>
                  <w:rFonts w:eastAsia="Lucida Sans Unicode"/>
                  <w:szCs w:val="24"/>
                  <w:lang w:eastAsia="lt-LT"/>
                </w:rPr>
                <w:t>Nustatyti, kad už šio sprendimo 1 punkte nurodyto turto</w:t>
              </w:r>
              <w:r>
                <w:rPr>
                  <w:rFonts w:eastAsia="HG Mincho Light J"/>
                  <w:color w:val="000000"/>
                  <w:szCs w:val="24"/>
                  <w:shd w:val="clear" w:color="auto" w:fill="FFFFFF"/>
                  <w:lang w:eastAsia="ar-SA"/>
                </w:rPr>
                <w:t xml:space="preserve"> </w:t>
              </w:r>
              <w:r>
                <w:rPr>
                  <w:rFonts w:eastAsia="Lucida Sans Unicode"/>
                  <w:szCs w:val="24"/>
                  <w:lang w:eastAsia="ar-SA"/>
                </w:rPr>
                <w:t>išardymą ir likvidavimą yra atsakingas Šiaulių miesto savivaldybės administracijos Statybos ir renovacijos skyrius.</w:t>
              </w:r>
            </w:p>
            <w:p w14:paraId="65D446F1"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68977C2" w14:textId="77777777">
              <w:pPr>
                <w:widowControl w:val="0"/>
                <w:suppressAutoHyphens/>
                <w:jc w:val="both"/>
                <w:rPr>
                  <w:rFonts w:eastAsia="Lucida Sans Unicode"/>
                  <w:szCs w:val="24"/>
                  <w:shd w:val="clear" w:color="auto" w:fill="FFFFFF"/>
                  <w:lang w:eastAsia="ar-SA"/>
                </w:rPr>
              </w:pPr>
            </w:p>
          </w:sdtContent>
        </w:sdt>
        <w:sdt>
          <w:sdtPr>
            <w:alias w:val="signatura"/>
            <w:tag w:val="part_9b7c34a65cce45d9b4ba50adc8024114"/>
            <w:lock w:val="sdtLocked"/>
            <w:richText/>
          </w:sdtPr>
          <w:sdtContent>
            <w:p w14:paraId="122D5C7F" w14:textId="284FFC59">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C0697B"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45CC4427"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6584F"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0E136"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488FD"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2A8C1"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08FCD625"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765B0"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E50C" w14:textId="77777777">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0</w:t>
    </w:r>
    <w:r>
      <w:rPr>
        <w:rFonts w:eastAsia="Lucida Sans Unicode"/>
        <w:szCs w:val="24"/>
        <w:lang w:eastAsia="ar-SA"/>
      </w:rPr>
      <w:fldChar w:fldCharType="end"/>
    </w:r>
  </w:p>
  <w:p w14:paraId="68ECDD1E"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1D848" w14:textId="53F521EA">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67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3C86E"/>
  <w15:docId w15:val="{0E90092A-51E3-40E8-AD2C-EC98FD4235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9946086">
      <w:bodyDiv w:val="1"/>
      <w:marLeft w:val="0"/>
      <w:marRight w:val="0"/>
      <w:marTop w:val="0"/>
      <w:marBottom w:val="0"/>
      <w:divBdr>
        <w:top w:val="none" w:sz="0" w:space="0" w:color="auto"/>
        <w:left w:val="none" w:sz="0" w:space="0" w:color="auto"/>
        <w:bottom w:val="none" w:sz="0" w:space="0" w:color="auto"/>
        <w:right w:val="none" w:sz="0" w:space="0" w:color="auto"/>
      </w:divBdr>
      <w:divsChild>
        <w:div w:id="617681817">
          <w:marLeft w:val="0"/>
          <w:marRight w:val="0"/>
          <w:marTop w:val="0"/>
          <w:marBottom w:val="0"/>
          <w:divBdr>
            <w:top w:val="none" w:sz="0" w:space="0" w:color="auto"/>
            <w:left w:val="none" w:sz="0" w:space="0" w:color="auto"/>
            <w:bottom w:val="none" w:sz="0" w:space="0" w:color="auto"/>
            <w:right w:val="none" w:sz="0" w:space="0" w:color="auto"/>
          </w:divBdr>
        </w:div>
      </w:divsChild>
    </w:div>
    <w:div w:id="1028869117">
      <w:bodyDiv w:val="1"/>
      <w:marLeft w:val="0"/>
      <w:marRight w:val="0"/>
      <w:marTop w:val="0"/>
      <w:marBottom w:val="0"/>
      <w:divBdr>
        <w:top w:val="none" w:sz="0" w:space="0" w:color="auto"/>
        <w:left w:val="none" w:sz="0" w:space="0" w:color="auto"/>
        <w:bottom w:val="none" w:sz="0" w:space="0" w:color="auto"/>
        <w:right w:val="none" w:sz="0" w:space="0" w:color="auto"/>
      </w:divBdr>
    </w:div>
    <w:div w:id="1342853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ed18a2fd2ab4821bb6f47144c3597e9" PartId="00c141d33f53494a9d10b67b33a27ff3">
    <Part Type="preambule" DocPartId="3cfaff3d1f2c4d25a87f74702fd5abf5" PartId="1be00e94e1604e0499d21000afe7cc9b"/>
    <Part Type="punktas" Nr="1" Abbr="1 p." DocPartId="09d6190b7a124ca4a0eeccae14e607fc" PartId="743a214adfe34656a49983a208edbd88"/>
    <Part Type="punktas" Nr="2" Abbr="2 p." DocPartId="a13228482fe84631b4822af0032298a8" PartId="b760a1dd4990407aa78e5a5fe5615ad2"/>
    <Part Type="punktas" Nr="3" Abbr="3 p." DocPartId="a167b05e8d854b87aadfa710612fa466" PartId="27f7ab9846d24c9a8d70976371b1e467"/>
    <Part Type="signatura" DocPartId="17027be7735f4ae4a965d23deb343b15" PartId="9b7c34a65cce45d9b4ba50adc8024114"/>
  </Part>
</Parts>
</file>

<file path=customXml/itemProps1.xml><?xml version="1.0" encoding="utf-8"?>
<ds:datastoreItem xmlns:ds="http://schemas.openxmlformats.org/officeDocument/2006/customXml" ds:itemID="{DAB155F4-8266-43A6-9B48-3195EADFD4E9}">
  <ds:schemaRefs>
    <ds:schemaRef ds:uri="http://schemas.openxmlformats.org/officeDocument/2006/bibliography"/>
  </ds:schemaRefs>
</ds:datastoreItem>
</file>

<file path=customXml/itemProps2.xml><?xml version="1.0" encoding="utf-8"?>
<ds:datastoreItem xmlns:ds="http://schemas.openxmlformats.org/officeDocument/2006/customXml" ds:itemID="{4A9D1E27-CDE4-486E-8055-FC8CE3F7EC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290</Words>
  <Characters>2001</Characters>
  <Application>Microsoft Office Word</Application>
  <DocSecurity>4</DocSecurity>
  <Lines>37</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2024-11-15T13:52:00Z</dcterms:created>
  <dc:creator>asia</dc:creator>
  <dc:language>en-US</dc:language>
  <lastModifiedBy>adlibuser</lastModifiedBy>
  <lastPrinted>2024-05-13T11:35:00Z</lastPrinted>
  <dcterms:modified xsi:type="dcterms:W3CDTF">2024-11-15T13:52:00Z</dcterms:modified>
  <revision>2</revision>
</coreProperties>
</file>