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9e5d823e2db47f5963ff628d0598571"/>
        <w:lock w:val="sdtLocked"/>
        <w:richText/>
      </w:sdtPr>
      <w:sdtContent>
        <w:p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lang w:val="en-US"/>
            </w:rPr>
            <w:drawing>
              <wp:inline distT="0" distB="0" distL="0" distR="0" wp14:anchorId="27AC7754" wp14:editId="1E6AA92F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rPr>
              <w:sz w:val="2"/>
              <w:szCs w:val="2"/>
            </w:rPr>
          </w:pPr>
        </w:p>
        <w:p>
          <w:pPr>
            <w:jc w:val="center"/>
            <w:rPr>
              <w:b/>
              <w:bCs/>
              <w:sz w:val="28"/>
              <w:szCs w:val="28"/>
            </w:rPr>
          </w:pP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  <w:rPr>
              <w:b/>
              <w:sz w:val="28"/>
            </w:rPr>
          </w:pPr>
          <w:r>
            <w:rPr>
              <w:b/>
              <w:sz w:val="28"/>
            </w:rPr>
            <w:t>LIETUVOS RESPUBLIKOS ŠVIETIMO, MOKSLO IR SPORTO MINISTERIJA</w:t>
          </w:r>
        </w:p>
        <w:p>
          <w:pPr>
            <w:rPr>
              <w:sz w:val="2"/>
              <w:szCs w:val="2"/>
            </w:rPr>
          </w:pPr>
        </w:p>
        <w:p>
          <w:pPr>
            <w:overflowPunct w:val="0"/>
            <w:jc w:val="center"/>
            <w:textAlignment w:val="baseline"/>
            <w:rPr>
              <w:b/>
              <w:sz w:val="28"/>
            </w:rPr>
          </w:pPr>
        </w:p>
        <w:p>
          <w:pPr>
            <w:rPr>
              <w:sz w:val="2"/>
              <w:szCs w:val="2"/>
            </w:rPr>
          </w:pPr>
        </w:p>
        <w:p>
          <w:pPr>
            <w:tabs>
              <w:tab w:val="left" w:pos="720"/>
              <w:tab w:val="center" w:pos="4153"/>
              <w:tab w:val="right" w:pos="8306"/>
            </w:tabs>
            <w:overflowPunct w:val="0"/>
            <w:ind w:left="480"/>
            <w:jc w:val="center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Biudžetinė įstaiga, A. Volano g. 2, 01516 </w:t>
          </w:r>
          <w:smartTag w:uri="urn:schemas-tilde-lv/tildestengine" w:element="firmas">
            <w:r>
              <w:rPr>
                <w:sz w:val="18"/>
                <w:szCs w:val="18"/>
              </w:rPr>
              <w:t>Vilnius</w:t>
            </w:r>
          </w:smartTag>
          <w:r>
            <w:rPr>
              <w:sz w:val="18"/>
              <w:szCs w:val="18"/>
            </w:rPr>
            <w:t xml:space="preserve">, tel. (8 5)  219 1225 / 219 1152, el. p. smmin@smm.lt, http://www.smm.lt. Duomenys kaupiami ir saugomi Juridinių asmenų registre, kodas </w:t>
          </w:r>
          <w:r>
            <w:rPr>
              <w:sz w:val="18"/>
              <w:szCs w:val="18"/>
              <w:lang w:eastAsia="en-GB"/>
            </w:rPr>
            <w:t>188603091.</w:t>
          </w:r>
        </w:p>
        <w:p>
          <w:pPr>
            <w:tabs>
              <w:tab w:val="left" w:pos="720"/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Atsisk. sąsk. LT30 7300 0100 0245 7205 „Swedbank“, AB, kodas 73000</w:t>
          </w:r>
        </w:p>
        <w:sdt>
          <w:sdtPr>
            <w:alias w:val="preambule"/>
            <w:tag w:val="part_d07bbc4d3202458bb12c80ada2882754"/>
            <w:lock w:val="sdtLocked"/>
            <w:richText/>
          </w:sdtPr>
          <w:sdtContent>
            <w:p>
              <w:pPr>
                <w:overflowPunct w:val="0"/>
                <w:textAlignment w:val="baseline"/>
                <w:rPr>
                  <w:rFonts w:ascii="HelveticaLT" w:hAnsi="HelveticaLT"/>
                </w:rPr>
              </w:pPr>
              <w:r>
                <w:rPr>
                  <w:position w:val="10"/>
                  <w:sz w:val="16"/>
                </w:rPr>
                <w:t>____________________________________________________________________________________________________________________</w:t>
              </w:r>
            </w:p>
            <w:p>
              <w:pPr>
                <w:overflowPunct w:val="0"/>
                <w:jc w:val="center"/>
                <w:textAlignment w:val="baseline"/>
              </w:pP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lentele"/>
            <w:tag w:val="part_a953fee0cea941618755fe441db14fe0"/>
            <w:lock w:val="sdtLocked"/>
            <w:richText/>
          </w:sdtPr>
          <w:sdtContent>
            <w:tbl>
              <w:tblPr>
                <w:tblW w:w="31572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4219"/>
                <w:gridCol w:w="884"/>
                <w:gridCol w:w="250"/>
                <w:gridCol w:w="284"/>
                <w:gridCol w:w="3152"/>
                <w:gridCol w:w="273"/>
                <w:gridCol w:w="4502"/>
                <w:gridCol w:w="4502"/>
                <w:gridCol w:w="4502"/>
                <w:gridCol w:w="4502"/>
                <w:gridCol w:w="4502"/>
              </w:tblGrid>
              <w:tr>
                <w:tc>
                  <w:tcPr>
                    <w:tcW w:w="4219" w:type="dxa"/>
                  </w:tcPr>
                  <w:p>
                    <w:pPr>
                      <w:tabs>
                        <w:tab w:val="center" w:pos="4153"/>
                        <w:tab w:val="right" w:pos="8306"/>
                      </w:tabs>
                      <w:overflowPunct w:val="0"/>
                      <w:ind w:right="-216"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Lietuvos kolegijų direktorių konferencijai  </w:t>
                    </w:r>
                  </w:p>
                  <w:p>
                    <w:pPr>
                      <w:rPr>
                        <w:sz w:val="2"/>
                        <w:szCs w:val="2"/>
                      </w:rPr>
                    </w:pPr>
                  </w:p>
                  <w:p>
                    <w:pPr>
                      <w:tabs>
                        <w:tab w:val="center" w:pos="4153"/>
                        <w:tab w:val="right" w:pos="8306"/>
                      </w:tabs>
                      <w:overflowPunct w:val="0"/>
                      <w:ind w:right="-216"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Lietuvos universitetų rektorių </w:t>
                    </w:r>
                  </w:p>
                  <w:p>
                    <w:pPr>
                      <w:rPr>
                        <w:sz w:val="2"/>
                        <w:szCs w:val="2"/>
                      </w:rPr>
                    </w:pPr>
                  </w:p>
                  <w:p>
                    <w:pPr>
                      <w:tabs>
                        <w:tab w:val="center" w:pos="4153"/>
                        <w:tab w:val="right" w:pos="8306"/>
                      </w:tabs>
                      <w:overflowPunct w:val="0"/>
                      <w:ind w:right="-216"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konferencijai </w:t>
                    </w:r>
                  </w:p>
                </w:tc>
                <w:tc>
                  <w:tcPr>
                    <w:tcW w:w="884" w:type="dxa"/>
                  </w:tcPr>
                  <w:p>
                    <w:pPr>
                      <w:overflowPunct w:val="0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50" w:type="dxa"/>
                  </w:tcPr>
                  <w:p>
                    <w:pPr>
                      <w:overflowPunct w:val="0"/>
                      <w:jc w:val="center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84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152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2022-     -      Nr. </w:t>
                    </w:r>
                  </w:p>
                  <w:p>
                    <w:pPr>
                      <w:rPr>
                        <w:sz w:val="2"/>
                        <w:szCs w:val="2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273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02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02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02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02" w:type="dxa"/>
                  </w:tcPr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4502" w:type="dxa"/>
                  </w:tcPr>
                  <w:p>
                    <w:pPr>
                      <w:overflowPunct w:val="0"/>
                      <w:ind w:firstLine="171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2017 -    -     Nr.      </w:t>
                    </w:r>
                  </w:p>
                  <w:p>
                    <w:pPr>
                      <w:rPr>
                        <w:sz w:val="2"/>
                        <w:szCs w:val="2"/>
                      </w:rPr>
                    </w:pPr>
                  </w:p>
                  <w:p>
                    <w:pPr>
                      <w:overflowPunct w:val="0"/>
                      <w:textAlignment w:val="baseline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Į       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48d674aba97b48ef9a30b1400a8ff6ad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overflowPunct w:val="0"/>
                <w:ind w:firstLine="124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Lietuvos studentų sąjungai</w:t>
              </w: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pastraipa"/>
            <w:tag w:val="part_87066b7daf7e4a129d71b02c5bfceb0e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overflowPunct w:val="0"/>
                <w:ind w:firstLine="124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Vilniaus universiteto studentų atstovybei</w:t>
              </w: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pastraipa"/>
            <w:tag w:val="part_5bbeeddd7e5b493f8d950cb0c02c13b9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overflowPunct w:val="0"/>
                <w:ind w:firstLine="124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Studijų kokybės vertinimo centrui</w:t>
              </w:r>
            </w:p>
            <w:p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pastraipa"/>
            <w:tag w:val="part_5c7353b8d80f4476980516f921ae9925"/>
            <w:lock w:val="sdtLocked"/>
            <w:richText/>
          </w:sdtPr>
          <w:sdtContent>
            <w:p>
              <w:pPr>
                <w:tabs>
                  <w:tab w:val="center" w:pos="4153"/>
                  <w:tab w:val="right" w:pos="8306"/>
                </w:tabs>
                <w:overflowPunct w:val="0"/>
                <w:ind w:firstLine="124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Valstybiniam studijų fondui</w:t>
              </w: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tabs>
                  <w:tab w:val="center" w:pos="4153"/>
                  <w:tab w:val="right" w:pos="8306"/>
                </w:tabs>
                <w:overflowPunct w:val="0"/>
                <w:ind w:firstLine="124"/>
                <w:textAlignment w:val="baseline"/>
                <w:rPr>
                  <w:szCs w:val="24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tabs>
                  <w:tab w:val="center" w:pos="4153"/>
                  <w:tab w:val="right" w:pos="8306"/>
                </w:tabs>
                <w:overflowPunct w:val="0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8"/>
                  <w:szCs w:val="8"/>
                </w:rPr>
              </w:pPr>
            </w:p>
          </w:sdtContent>
        </w:sdt>
        <w:sdt>
          <w:sdtPr>
            <w:alias w:val="skirsnis"/>
            <w:tag w:val="part_40bcaf1feccb4308b7e63f5a91befcb9"/>
            <w:lock w:val="sdtLocked"/>
            <w:richText/>
          </w:sdtPr>
          <w:sdtContent>
            <w:p>
              <w:pPr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40bcaf1feccb4308b7e63f5a91befcb9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DĖL AUKŠTOJO MOKSLO SOCIALINĖS DIMENSIJOS 2023-2026 METŲ PLĖTROS PRIORITETŲ PROJEKTO DERINIMO</w:t>
                  </w:r>
                </w:sdtContent>
              </w:sdt>
            </w:p>
            <w:p>
              <w:pPr>
                <w:rPr>
                  <w:sz w:val="8"/>
                  <w:szCs w:val="8"/>
                </w:rPr>
              </w:pPr>
            </w:p>
            <w:p>
              <w:pPr>
                <w:ind w:firstLine="124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</w:t>
              </w:r>
              <w:r>
                <w:rPr>
                  <w:color w:val="000000"/>
                  <w:szCs w:val="24"/>
                  <w:lang w:eastAsia="lt-LT"/>
                </w:rPr>
                <w:t xml:space="preserve">gyvendindama Lietuvos Respublikos mokslo ir studijų įstatymo </w:t>
              </w:r>
              <w:r>
                <w:rPr>
                  <w:szCs w:val="24"/>
                  <w:lang w:eastAsia="lt-LT"/>
                </w:rPr>
                <w:t>81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straipsnio 1 dalį</w:t>
              </w:r>
              <w:r>
                <w:rPr>
                  <w:color w:val="000000"/>
                  <w:szCs w:val="24"/>
                  <w:lang w:eastAsia="lt-LT"/>
                </w:rPr>
                <w:t xml:space="preserve"> Š</w:t>
              </w:r>
              <w:r>
                <w:rPr>
                  <w:szCs w:val="24"/>
                  <w:lang w:eastAsia="lt-LT"/>
                </w:rPr>
                <w:t>vietimo, mokslo ir sporto ministerija (toliau – Ministerija) parengė ir siunčia derinti Aukštojo mokslo socialinės dimensijos 2023-2026 metų plėtros prioritetų projektą (toliau – Projektas)</w:t>
              </w:r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</w:p>
            <w:p>
              <w:pPr>
                <w:ind w:firstLine="124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Prašome savo pastabas ir siūlymus Ministerijai pateikti iki 2023 m. sausio 13 dienos.</w:t>
              </w:r>
            </w:p>
            <w:p>
              <w:pPr>
                <w:ind w:firstLine="1247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PRIDEDAMA. Projektas, 5 lapai.</w:t>
              </w:r>
            </w:p>
            <w:p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tbl>
              <w:tblPr>
                <w:tblW w:w="0" w:type="auto"/>
                <w:tblLayout w:type="fixed"/>
                <w:tblLook w:val="0000" w:firstRow="0" w:lastRow="0" w:firstColumn="0" w:lastColumn="0" w:noHBand="0" w:noVBand="0"/>
              </w:tblPr>
              <w:tblGrid>
                <w:gridCol w:w="5778"/>
                <w:gridCol w:w="4077"/>
              </w:tblGrid>
              <w:tr>
                <w:trPr>
                  <w:cantSplit/>
                </w:trPr>
                <w:tc>
                  <w:tcPr>
                    <w:tcW w:w="5778" w:type="dxa"/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Švietimo, mokslo ir sporto viceministras</w:t>
                    </w:r>
                  </w:p>
                </w:tc>
                <w:tc>
                  <w:tcPr>
                    <w:tcW w:w="4077" w:type="dxa"/>
                  </w:tcPr>
                  <w:p>
                    <w:pPr>
                      <w:overflowPunct w:val="0"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Gintautas Jakštas</w:t>
                    </w:r>
                  </w:p>
                </w:tc>
              </w:tr>
            </w:tbl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>
              <w:pPr>
                <w:rPr>
                  <w:sz w:val="2"/>
                  <w:szCs w:val="2"/>
                </w:rPr>
              </w:pPr>
            </w:p>
            <w:p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 xml:space="preserve">Andrius Zalitis, tel. </w:t>
              </w:r>
              <w:r>
                <w:rPr>
                  <w:color w:val="000000"/>
                  <w:sz w:val="22"/>
                  <w:szCs w:val="22"/>
                  <w:shd w:val="clear" w:color="auto" w:fill="FFFFFF"/>
                  <w:lang w:val="en-GB"/>
                </w:rPr>
                <w:t>+370 614 05120</w:t>
              </w:r>
              <w:r>
                <w:rPr>
                  <w:sz w:val="22"/>
                  <w:szCs w:val="22"/>
                </w:rPr>
                <w:t xml:space="preserve">, el. p. </w:t>
              </w:r>
              <w:r>
                <w:rPr>
                  <w:color w:val="0000FF"/>
                  <w:sz w:val="22"/>
                  <w:szCs w:val="22"/>
                  <w:u w:val="single"/>
                </w:rPr>
                <w:t>Andrius.Zalitis</w:t>
              </w:r>
              <w:r>
                <w:rPr>
                  <w:color w:val="0000FF"/>
                  <w:sz w:val="22"/>
                  <w:szCs w:val="22"/>
                  <w:u w:val="single"/>
                  <w:lang w:val="en-US"/>
                </w:rPr>
                <w:t>@smsm.lt</w:t>
              </w:r>
              <w:r>
                <w:rPr>
                  <w:sz w:val="22"/>
                  <w:szCs w:val="22"/>
                  <w:lang w:val="en-US"/>
                </w:rPr>
                <w:t xml:space="preserve"> </w:t>
              </w: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18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47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."/>
  <w:listSeparator w:val=","/>
  <w15:docId w15:val="{2E99D34F-A708-4041-B36D-617DFD46956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248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image" Target="media/image1.png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ea143083fd548bc8cb358b41a1a59c9" PartId="29e5d823e2db47f5963ff628d0598571">
    <Part Type="preambule" DocPartId="698cdc8b98b346f88b277f81ed4694f0" PartId="d07bbc4d3202458bb12c80ada2882754"/>
    <Part Type="lentele" DocPartId="61516c8825b742ba8f60119a8f688a07" PartId="a953fee0cea941618755fe441db14fe0"/>
    <Part Type="pastraipa" DocPartId="cb7fcd64602f46cfb7eb23f9ce0c09b9" PartId="48d674aba97b48ef9a30b1400a8ff6ad"/>
    <Part Type="pastraipa" DocPartId="f284aabc49ab46ddba0da95dafb912fa" PartId="87066b7daf7e4a129d71b02c5bfceb0e"/>
    <Part Type="pastraipa" DocPartId="d78aea3114b44912a2d64872fbd7424b" PartId="5bbeeddd7e5b493f8d950cb0c02c13b9"/>
    <Part Type="pastraipa" DocPartId="6ff17d9913b443079611425697627272" PartId="5c7353b8d80f4476980516f921ae9925"/>
    <Part Type="skirsnis" Title="DĖL AUKŠTOJO MOKSLO SOCIALINĖS DIMENSIJOS 2023-2026 METŲ PLĖTROS PRIORITETŲ PROJEKTO DERINIMO" DocPartId="ec65bdec451b4c29bb5c55d8918e6bcd" PartId="40bcaf1feccb4308b7e63f5a91befcb9"/>
  </Part>
</Parts>
</file>

<file path=customXml/itemProps1.xml><?xml version="1.0" encoding="utf-8"?>
<ds:datastoreItem xmlns:ds="http://schemas.openxmlformats.org/officeDocument/2006/customXml" ds:itemID="{BEA5324D-FD6C-4B5D-B9D2-A4E5741190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250BAD3-9CC5-4A7D-B613-DC0BB7C259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FFD6BB5-C062-4359-BE5B-F7CC8EBF8F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AD6346-51D4-4FE6-87E1-6E4DF2BA19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1272</Characters>
  <Application>Microsoft Office Word</Application>
  <DocSecurity>4</DocSecurity>
  <Lines>60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60d8f57d-9d80-4820-85a1-877b446c997f</vt:lpstr>
      <vt:lpstr>1a9b5a5d-815a-4b06-9a88-2853d0b7536f</vt:lpstr>
    </vt:vector>
  </TitlesOfParts>
  <Company>VKS</Company>
  <LinksUpToDate>false</LinksUpToDate>
  <CharactersWithSpaces>1421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2022-12-29T09:13:00Z</dcterms:created>
  <dc:creator>Mitkevičiūtė Indrė</dc:creator>
  <lastModifiedBy>adlibuser</lastModifiedBy>
  <lastPrinted>2001-05-31T14:38:00Z</lastPrinted>
  <dcterms:modified xsi:type="dcterms:W3CDTF">2022-12-29T09:13:00Z</dcterms:modified>
  <revision>2</revision>
  <dc:title>1dcbd14c-7cbe-4f7a-ac2e-d56cbdd91821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astai">
    <vt:lpwstr>Rastai</vt:lpwstr>
  </property>
  <property fmtid="{D5CDD505-2E9C-101B-9397-08002B2CF9AE}" pid="3" name="_DocHome">
    <vt:i4>1223267074</vt:i4>
  </property>
  <property fmtid="{D5CDD505-2E9C-101B-9397-08002B2CF9AE}" pid="4" name="ContentTypeId">
    <vt:lpwstr>0x010100D8ECFFBDDA118244861569856C5AC6C3</vt:lpwstr>
  </property>
  <property fmtid="{D5CDD505-2E9C-101B-9397-08002B2CF9AE}" pid="5" name="Komentarai">
    <vt:lpwstr>Pridėta vizavimo metu</vt:lpwstr>
  </property>
</Properties>
</file>