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e9cdd25204840539568828c00fad514"/>
        <w:lock w:val="sdtLocked"/>
        <w:richText/>
      </w:sdtPr>
      <w:sdtContent>
        <w:p w14:paraId="7A8BEEAF" w14:textId="77777777">
          <w:pPr>
            <w:widowControl w:val="0"/>
            <w:tabs>
              <w:tab w:val="center" w:pos="4819"/>
              <w:tab w:val="right" w:pos="9638"/>
            </w:tabs>
            <w:suppressAutoHyphens/>
            <w:rPr>
              <w:rFonts w:eastAsia="Lucida Sans Unicode"/>
              <w:b/>
              <w:bCs/>
              <w:szCs w:val="24"/>
              <w:lang w:eastAsia="ar-SA"/>
            </w:rPr>
          </w:pPr>
          <w:r>
            <w:rPr>
              <w:rFonts w:eastAsia="Lucida Sans Unicode"/>
              <w:szCs w:val="24"/>
              <w:lang w:eastAsia="ar-SA"/>
            </w:rPr>
            <w:tab/>
            <w:tab/>
          </w:r>
          <w:r>
            <w:rPr>
              <w:rFonts w:eastAsia="Lucida Sans Unicode"/>
              <w:b/>
              <w:bCs/>
              <w:szCs w:val="24"/>
              <w:lang w:eastAsia="ar-SA"/>
            </w:rPr>
            <w:t>Projektas</w:t>
          </w:r>
        </w:p>
        <w:p w14:paraId="762E5DF9" w14:textId="77777777">
          <w:pPr>
            <w:widowControl w:val="0"/>
            <w:suppressAutoHyphens/>
            <w:jc w:val="center"/>
            <w:rPr>
              <w:rFonts w:eastAsia="Lucida Sans Unicode"/>
              <w:b/>
              <w:bCs/>
              <w:szCs w:val="24"/>
              <w:lang w:eastAsia="ar-SA"/>
            </w:rPr>
          </w:pPr>
          <w:r>
            <w:rPr>
              <w:rFonts w:eastAsia="Lucida Sans Unicode"/>
              <w:b/>
              <w:bCs/>
              <w:szCs w:val="24"/>
              <w:lang w:eastAsia="ar-SA"/>
            </w:rPr>
            <w:t>ŠIAULIŲ MIESTO SAVIVALDYBĖS TARYBA</w:t>
          </w:r>
        </w:p>
        <w:p w14:paraId="762E5DFA" w14:textId="77777777">
          <w:pPr>
            <w:widowControl w:val="0"/>
            <w:suppressAutoHyphens/>
            <w:jc w:val="both"/>
            <w:rPr>
              <w:rFonts w:eastAsia="Lucida Sans Unicode"/>
              <w:b/>
              <w:bCs/>
              <w:szCs w:val="24"/>
              <w:lang w:eastAsia="ar-SA"/>
            </w:rPr>
          </w:pPr>
        </w:p>
        <w:p w14:paraId="762E5DFB" w14:textId="77777777">
          <w:pPr>
            <w:widowControl w:val="0"/>
            <w:suppressAutoHyphens/>
            <w:jc w:val="center"/>
            <w:rPr>
              <w:rFonts w:eastAsia="Lucida Sans Unicode"/>
              <w:b/>
              <w:bCs/>
              <w:szCs w:val="24"/>
              <w:lang w:eastAsia="ar-SA"/>
            </w:rPr>
          </w:pPr>
          <w:r>
            <w:rPr>
              <w:rFonts w:eastAsia="Lucida Sans Unicode"/>
              <w:b/>
              <w:bCs/>
              <w:szCs w:val="24"/>
              <w:lang w:eastAsia="ar-SA"/>
            </w:rPr>
            <w:t>SPRENDIMAS</w:t>
          </w:r>
        </w:p>
        <w:p w14:paraId="762E5DFC" w14:textId="3D551CD6">
          <w:pPr>
            <w:widowControl w:val="0"/>
            <w:suppressAutoHyphens/>
            <w:jc w:val="center"/>
            <w:rPr>
              <w:rFonts w:eastAsia="Lucida Sans Unicode"/>
              <w:b/>
              <w:bCs/>
              <w:szCs w:val="24"/>
              <w:lang w:eastAsia="ar-SA"/>
            </w:rPr>
          </w:pPr>
          <w:r>
            <w:rPr>
              <w:rFonts w:eastAsia="Lucida Sans Unicode"/>
              <w:b/>
              <w:bCs/>
              <w:szCs w:val="24"/>
              <w:lang w:eastAsia="ar-SA"/>
            </w:rPr>
            <w:t>DĖL SAVIVALDYBĖS TURTO PRIPAŽINIMO NETINKAMU (NEGALIMU) NAUDOTI IR JO NURAŠYMO</w:t>
          </w:r>
        </w:p>
        <w:p w14:paraId="762E5DFD" w14:textId="77777777">
          <w:pPr>
            <w:widowControl w:val="0"/>
            <w:suppressAutoHyphens/>
            <w:jc w:val="center"/>
            <w:rPr>
              <w:rFonts w:eastAsia="Lucida Sans Unicode"/>
              <w:szCs w:val="24"/>
              <w:lang w:eastAsia="ar-SA"/>
            </w:rPr>
          </w:pPr>
        </w:p>
        <w:p w14:paraId="762E5DFE" w14:textId="4C1928D7">
          <w:pPr>
            <w:widowControl w:val="0"/>
            <w:suppressAutoHyphens/>
            <w:jc w:val="center"/>
            <w:rPr>
              <w:rFonts w:eastAsia="Lucida Sans Unicode"/>
              <w:szCs w:val="24"/>
              <w:lang w:eastAsia="ar-SA"/>
            </w:rPr>
          </w:pPr>
          <w:r>
            <w:rPr>
              <w:rFonts w:eastAsia="Lucida Sans Unicode"/>
              <w:szCs w:val="24"/>
              <w:lang w:eastAsia="ar-SA"/>
            </w:rPr>
            <w:t xml:space="preserve">2024 m.                 d. Nr. </w:t>
          </w:r>
        </w:p>
        <w:p w14:paraId="762E5DFF" w14:textId="77777777">
          <w:pPr>
            <w:widowControl w:val="0"/>
            <w:suppressAutoHyphens/>
            <w:jc w:val="center"/>
            <w:rPr>
              <w:rFonts w:eastAsia="Lucida Sans Unicode"/>
              <w:szCs w:val="24"/>
              <w:lang w:eastAsia="ar-SA"/>
            </w:rPr>
          </w:pPr>
          <w:r>
            <w:rPr>
              <w:rFonts w:eastAsia="Lucida Sans Unicode"/>
              <w:szCs w:val="24"/>
              <w:lang w:eastAsia="ar-SA"/>
            </w:rPr>
            <w:t>Šiauliai</w:t>
          </w:r>
        </w:p>
        <w:p w14:paraId="762E5E00" w14:textId="7F98B5E8">
          <w:pPr>
            <w:widowControl w:val="0"/>
            <w:suppressAutoHyphens/>
            <w:jc w:val="center"/>
            <w:rPr>
              <w:rFonts w:eastAsia="Lucida Sans Unicode"/>
              <w:szCs w:val="24"/>
              <w:lang w:eastAsia="ar-SA"/>
            </w:rPr>
          </w:pPr>
        </w:p>
        <w:p w14:paraId="20876F3B" w14:textId="77777777">
          <w:pPr>
            <w:widowControl w:val="0"/>
            <w:suppressAutoHyphens/>
            <w:jc w:val="center"/>
            <w:rPr>
              <w:rFonts w:eastAsia="Lucida Sans Unicode"/>
              <w:szCs w:val="24"/>
              <w:lang w:eastAsia="ar-SA"/>
            </w:rPr>
          </w:pPr>
        </w:p>
        <w:sdt>
          <w:sdtPr>
            <w:alias w:val="preambule"/>
            <w:tag w:val="part_2430c965766047aca7a627f1df3cecb5"/>
            <w:lock w:val="sdtLocked"/>
            <w:richText/>
          </w:sdtPr>
          <w:sdtContent>
            <w:p w14:paraId="7F6AA4FD" w14:textId="3A209DAA">
              <w:pPr>
                <w:suppressAutoHyphens/>
                <w:ind w:firstLine="709"/>
                <w:jc w:val="both"/>
                <w:rPr>
                  <w:szCs w:val="24"/>
                  <w:lang w:eastAsia="lt-LT"/>
                </w:rPr>
              </w:pPr>
              <w:r>
                <w:rPr>
                  <w:szCs w:val="24"/>
                  <w:lang w:eastAsia="lt-LT"/>
                </w:rPr>
                <w:t>Vadovaudamasi Lietuvos Respublikos vietos savivaldos įstatymo 15 straipsnio 2 dalies 19 punktu,</w:t>
              </w:r>
              <w:r>
                <w:rPr>
                  <w:color w:val="FF0000"/>
                  <w:szCs w:val="24"/>
                  <w:lang w:eastAsia="lt-LT"/>
                </w:rPr>
                <w:t xml:space="preserve"> </w:t>
              </w:r>
              <w:r>
                <w:rPr>
                  <w:szCs w:val="24"/>
                  <w:lang w:eastAsia="lt-LT"/>
                </w:rPr>
                <w:t>Lietuvos Respublikos valstybės ir savivaldybių turto valdymo, naudojimo ir disponavimo juo įstatymo 26 straipsnio 1 dalies 1, 8 punktu, 27 straipsnio 2 dalimi, Pripažinto nereikalingu arba netinkamu (negalimu) naudoti valstybės ir savivaldybių turto nurašymo, išardymo ir likvidavimo tvarkos aprašu, patvirtintu Lietuvos Respublikos Vyriausybės 2001 m. spalio 19 d. nutarimu Nr. 1250 „Dėl Pripažinto nereikalingu arba netinkamu (negalimu) naudoti valstybės ir savivaldybių turto nurašymo, išardymo ir likvidavimo tvarkos aprašo patvirtinimo“, įgyvendindama Turto pripažinimo nereikalingu arba netinkamu (negalimu) naudoti ir jo nurašymo, išardymo ir likvidavimo tvarkos aprašo, patvirtinto Šiaulių miesto savivaldybės tarybos 2023 m. kovo 30 d. sprendimu Nr. T-169 „Dėl Turto pripažinimo nereikalingu arba netinkamu (negalimu) naudoti ir jo nurašymo, išardymo ir likvidavimo tvarkos aprašo patvirtinimo“, 14.1.1 papunktį ir atsižvelgdama į Šiaulių miesto savivaldybei nuosavybės teise priklausančių negyvenamųjų pastatų, patalpų ir statinių pripažinimo nereikalingais arba netinkamais (negalimais) naudoti ir nurašymo nuolatinės komisijos 2024</w:t>
              </w:r>
              <w:r>
                <w:rPr>
                  <w:rFonts w:eastAsia="Lucida Sans Unicode"/>
                  <w:szCs w:val="24"/>
                  <w:lang w:eastAsia="ar-SA"/>
                </w:rPr>
                <w:t> </w:t>
              </w:r>
              <w:r>
                <w:rPr>
                  <w:szCs w:val="24"/>
                  <w:lang w:eastAsia="lt-LT"/>
                </w:rPr>
                <w:t>m.</w:t>
              </w:r>
              <w:r>
                <w:rPr>
                  <w:rFonts w:eastAsia="Lucida Sans Unicode"/>
                  <w:szCs w:val="24"/>
                  <w:lang w:eastAsia="ar-SA"/>
                </w:rPr>
                <w:t> </w:t>
              </w:r>
              <w:r>
                <w:rPr>
                  <w:szCs w:val="24"/>
                  <w:lang w:eastAsia="lt-LT"/>
                </w:rPr>
                <w:t xml:space="preserve">lapkričio 11 d. ataskaitą Nr. A3-29, Šiaulių miesto savivaldybės taryba </w:t>
              </w:r>
              <w:r>
                <w:rPr>
                  <w:spacing w:val="40"/>
                  <w:szCs w:val="24"/>
                  <w:lang w:eastAsia="lt-LT"/>
                </w:rPr>
                <w:t>nusprendžia</w:t>
              </w:r>
              <w:r>
                <w:rPr>
                  <w:szCs w:val="24"/>
                  <w:lang w:eastAsia="lt-LT"/>
                </w:rPr>
                <w:t>:</w:t>
              </w:r>
            </w:p>
          </w:sdtContent>
        </w:sdt>
        <w:sdt>
          <w:sdtPr>
            <w:alias w:val="1 p."/>
            <w:tag w:val="part_da3a2b54d0b44bb89952357b745685f2"/>
            <w:lock w:val="sdtLocked"/>
            <w:richText/>
          </w:sdtPr>
          <w:sdtContent>
            <w:p w14:paraId="762E5E03" w14:textId="3C937134">
              <w:pPr>
                <w:suppressAutoHyphens/>
                <w:ind w:firstLine="709"/>
                <w:jc w:val="both"/>
                <w:rPr>
                  <w:szCs w:val="24"/>
                  <w:lang w:eastAsia="lt-LT"/>
                </w:rPr>
              </w:pPr>
              <w:sdt>
                <w:sdtPr>
                  <w:alias w:val="Numeris"/>
                  <w:tag w:val="nr_da3a2b54d0b44bb89952357b745685f2"/>
                  <w:lock w:val="sdtLocked"/>
                  <w:richText/>
                </w:sdtPr>
                <w:sdtContent>
                  <w:r>
                    <w:rPr>
                      <w:rFonts w:eastAsia="Lucida Sans Unicode"/>
                      <w:szCs w:val="24"/>
                      <w:lang w:eastAsia="ar-SA"/>
                    </w:rPr>
                    <w:t>1</w:t>
                  </w:r>
                </w:sdtContent>
              </w:sdt>
              <w:r>
                <w:rPr>
                  <w:rFonts w:eastAsia="Lucida Sans Unicode"/>
                  <w:szCs w:val="24"/>
                  <w:lang w:eastAsia="ar-SA"/>
                </w:rPr>
                <w:t>. Pripažinti netinkamu (negalimu) naudoti Šiaulių miesto savivaldybei nuosavybės teise priklausantį šį nekilnojamąjį turtą:</w:t>
              </w:r>
            </w:p>
            <w:sdt>
              <w:sdtPr>
                <w:alias w:val="1.1 pp."/>
                <w:tag w:val="part_0be88801c4564ff2952823624b7e7f75"/>
                <w:lock w:val="sdtLocked"/>
                <w:richText/>
              </w:sdtPr>
              <w:sdtContent>
                <w:p w14:paraId="762E5E04" w14:textId="267D938F">
                  <w:pPr>
                    <w:suppressAutoHyphens/>
                    <w:ind w:firstLine="709"/>
                    <w:jc w:val="both"/>
                    <w:rPr>
                      <w:rFonts w:eastAsia="Lucida Sans Unicode"/>
                      <w:szCs w:val="24"/>
                      <w:lang w:eastAsia="ar-SA"/>
                    </w:rPr>
                  </w:pPr>
                  <w:sdt>
                    <w:sdtPr>
                      <w:alias w:val="Numeris"/>
                      <w:tag w:val="nr_0be88801c4564ff2952823624b7e7f75"/>
                      <w:lock w:val="sdtLocked"/>
                      <w:richText/>
                    </w:sdtPr>
                    <w:sdtContent>
                      <w:r>
                        <w:rPr>
                          <w:rFonts w:eastAsia="Lucida Sans Unicode"/>
                          <w:szCs w:val="24"/>
                          <w:lang w:eastAsia="ar-SA"/>
                        </w:rPr>
                        <w:t>1.1</w:t>
                      </w:r>
                    </w:sdtContent>
                  </w:sdt>
                  <w:r>
                    <w:rPr>
                      <w:rFonts w:eastAsia="Lucida Sans Unicode"/>
                      <w:szCs w:val="24"/>
                      <w:lang w:eastAsia="ar-SA"/>
                    </w:rPr>
                    <w:t>. pagalbinio ūkio paskirties pastatą (bendras tūris 516 kub. m, likutinė vertė 17 425,32 Eur), neturintį adreso, esantį tarp sklypų Dukto g. 20 ir Lingailių g. 27A, Šiauliuose;</w:t>
                  </w:r>
                </w:p>
              </w:sdtContent>
            </w:sdt>
            <w:sdt>
              <w:sdtPr>
                <w:alias w:val="1.2 pp."/>
                <w:tag w:val="part_25120f9334604d9a9d341654350c71cd"/>
                <w:lock w:val="sdtLocked"/>
                <w:richText/>
              </w:sdtPr>
              <w:sdtContent>
                <w:p w14:paraId="1D9FA33D" w14:textId="091E0C68">
                  <w:pPr>
                    <w:widowControl w:val="0"/>
                    <w:suppressAutoHyphens/>
                    <w:ind w:firstLine="709"/>
                    <w:jc w:val="both"/>
                    <w:rPr>
                      <w:rFonts w:eastAsia="Lucida Sans Unicode"/>
                      <w:szCs w:val="24"/>
                      <w:lang w:eastAsia="ar-SA"/>
                    </w:rPr>
                  </w:pPr>
                  <w:sdt>
                    <w:sdtPr>
                      <w:alias w:val="Numeris"/>
                      <w:tag w:val="nr_25120f9334604d9a9d341654350c71cd"/>
                      <w:lock w:val="sdtLocked"/>
                      <w:richText/>
                    </w:sdtPr>
                    <w:sdtContent>
                      <w:r>
                        <w:rPr>
                          <w:rFonts w:eastAsia="Lucida Sans Unicode"/>
                          <w:szCs w:val="24"/>
                          <w:lang w:eastAsia="ar-SA"/>
                        </w:rPr>
                        <w:t>1.2</w:t>
                      </w:r>
                    </w:sdtContent>
                  </w:sdt>
                  <w:r>
                    <w:rPr>
                      <w:rFonts w:eastAsia="Lucida Sans Unicode"/>
                      <w:szCs w:val="24"/>
                      <w:lang w:eastAsia="ar-SA"/>
                    </w:rPr>
                    <w:t>. pagalbinio ūkio paskirties pastatą (bendras tūris 900 kub. m, likutinė vertė 5 957,03 Eur), neturintį adreso, esantį tarp sklypo Lingailių g. 33 ir geležinkelio vėžės Šiauliuose;</w:t>
                  </w:r>
                </w:p>
              </w:sdtContent>
            </w:sdt>
            <w:sdt>
              <w:sdtPr>
                <w:alias w:val="1.3 pp."/>
                <w:tag w:val="part_7b321f688392428c9b35ea5abfee6a80"/>
                <w:lock w:val="sdtLocked"/>
                <w:richText/>
              </w:sdtPr>
              <w:sdtContent>
                <w:p w14:paraId="18CA20E5" w14:textId="34FCFC3D">
                  <w:pPr>
                    <w:widowControl w:val="0"/>
                    <w:suppressAutoHyphens/>
                    <w:ind w:firstLine="709"/>
                    <w:jc w:val="both"/>
                    <w:rPr>
                      <w:rFonts w:eastAsia="Lucida Sans Unicode"/>
                      <w:szCs w:val="24"/>
                      <w:lang w:eastAsia="ar-SA"/>
                    </w:rPr>
                  </w:pPr>
                  <w:sdt>
                    <w:sdtPr>
                      <w:alias w:val="Numeris"/>
                      <w:tag w:val="nr_7b321f688392428c9b35ea5abfee6a80"/>
                      <w:lock w:val="sdtLocked"/>
                      <w:richText/>
                    </w:sdtPr>
                    <w:sdtContent>
                      <w:r>
                        <w:rPr>
                          <w:rFonts w:eastAsia="Lucida Sans Unicode"/>
                          <w:szCs w:val="24"/>
                          <w:lang w:eastAsia="ar-SA"/>
                        </w:rPr>
                        <w:t>1.3</w:t>
                      </w:r>
                    </w:sdtContent>
                  </w:sdt>
                  <w:r>
                    <w:rPr>
                      <w:rFonts w:eastAsia="Lucida Sans Unicode"/>
                      <w:szCs w:val="24"/>
                      <w:lang w:eastAsia="ar-SA"/>
                    </w:rPr>
                    <w:t>. pagalbinio ūkio paskirties pastatą (bendras tūris 1200 kub. m, likutinė vertė 7 942,70 Eur), neturintį adreso, esantį tarp sklypo Lingailių g. 33 ir geležinkelio vėžės Šiauliuose;</w:t>
                  </w:r>
                </w:p>
              </w:sdtContent>
            </w:sdt>
            <w:sdt>
              <w:sdtPr>
                <w:alias w:val="1.4 pp."/>
                <w:tag w:val="part_709de7d8f8394f2ba2740023605ac974"/>
                <w:lock w:val="sdtLocked"/>
                <w:richText/>
              </w:sdtPr>
              <w:sdtContent>
                <w:p w14:paraId="074B389B" w14:textId="72910B34">
                  <w:pPr>
                    <w:widowControl w:val="0"/>
                    <w:suppressAutoHyphens/>
                    <w:ind w:firstLine="709"/>
                    <w:jc w:val="both"/>
                    <w:rPr>
                      <w:rFonts w:eastAsia="Lucida Sans Unicode"/>
                      <w:szCs w:val="24"/>
                      <w:lang w:eastAsia="ar-SA"/>
                    </w:rPr>
                  </w:pPr>
                  <w:sdt>
                    <w:sdtPr>
                      <w:alias w:val="Numeris"/>
                      <w:tag w:val="nr_709de7d8f8394f2ba2740023605ac974"/>
                      <w:lock w:val="sdtLocked"/>
                      <w:richText/>
                    </w:sdtPr>
                    <w:sdtContent>
                      <w:r>
                        <w:rPr>
                          <w:rFonts w:eastAsia="Lucida Sans Unicode"/>
                          <w:szCs w:val="24"/>
                          <w:lang w:eastAsia="ar-SA"/>
                        </w:rPr>
                        <w:t>1.4</w:t>
                      </w:r>
                    </w:sdtContent>
                  </w:sdt>
                  <w:r>
                    <w:rPr>
                      <w:rFonts w:eastAsia="Lucida Sans Unicode"/>
                      <w:szCs w:val="24"/>
                      <w:lang w:eastAsia="ar-SA"/>
                    </w:rPr>
                    <w:t>. pagalbinio ūkio paskirties pastatą (bendras tūris 28 kub. m, likutinė vertė 264,76 Eur), neturintį adreso, esantį tarp sklypo Lingailių g. 33 ir geležinkelio vėžės Šiauliuose;</w:t>
                  </w:r>
                </w:p>
              </w:sdtContent>
            </w:sdt>
            <w:sdt>
              <w:sdtPr>
                <w:alias w:val="1.5 pp."/>
                <w:tag w:val="part_37f1e54015f643fa97401991dfec7d59"/>
                <w:lock w:val="sdtLocked"/>
                <w:richText/>
              </w:sdtPr>
              <w:sdtContent>
                <w:p w14:paraId="56FAFF9F" w14:textId="7A2C3835">
                  <w:pPr>
                    <w:widowControl w:val="0"/>
                    <w:suppressAutoHyphens/>
                    <w:ind w:firstLine="709"/>
                    <w:jc w:val="both"/>
                    <w:rPr>
                      <w:rFonts w:eastAsia="Lucida Sans Unicode"/>
                      <w:szCs w:val="24"/>
                      <w:lang w:eastAsia="ar-SA"/>
                    </w:rPr>
                  </w:pPr>
                  <w:sdt>
                    <w:sdtPr>
                      <w:alias w:val="Numeris"/>
                      <w:tag w:val="nr_37f1e54015f643fa97401991dfec7d59"/>
                      <w:lock w:val="sdtLocked"/>
                      <w:richText/>
                    </w:sdtPr>
                    <w:sdtContent>
                      <w:r>
                        <w:rPr>
                          <w:rFonts w:eastAsia="Lucida Sans Unicode"/>
                          <w:szCs w:val="24"/>
                          <w:lang w:eastAsia="ar-SA"/>
                        </w:rPr>
                        <w:t>1.5</w:t>
                      </w:r>
                    </w:sdtContent>
                  </w:sdt>
                  <w:r>
                    <w:rPr>
                      <w:rFonts w:eastAsia="Lucida Sans Unicode"/>
                      <w:szCs w:val="24"/>
                      <w:lang w:eastAsia="ar-SA"/>
                    </w:rPr>
                    <w:t>. pagalbinio ūkio paskirties pastatą (bendras tūris 15 kub. m, likutinė vertė 113,47 Eur), neturintį adreso, esantį tarp sklypo Lingailių g. 33 ir geležinkelio vėžės Šiauliuose.</w:t>
                  </w:r>
                </w:p>
              </w:sdtContent>
            </w:sdt>
          </w:sdtContent>
        </w:sdt>
        <w:sdt>
          <w:sdtPr>
            <w:alias w:val="2 p."/>
            <w:tag w:val="part_3704d3b5803945d5a4d11d5d6496f7a3"/>
            <w:lock w:val="sdtLocked"/>
            <w:richText/>
          </w:sdtPr>
          <w:sdtContent>
            <w:p w14:paraId="762E5E08" w14:textId="3222B1F8">
              <w:pPr>
                <w:widowControl w:val="0"/>
                <w:suppressAutoHyphens/>
                <w:ind w:firstLine="709"/>
                <w:jc w:val="both"/>
                <w:rPr>
                  <w:rFonts w:eastAsia="Lucida Sans Unicode"/>
                  <w:szCs w:val="24"/>
                  <w:lang w:eastAsia="lt-LT"/>
                </w:rPr>
              </w:pPr>
              <w:sdt>
                <w:sdtPr>
                  <w:alias w:val="Numeris"/>
                  <w:tag w:val="nr_3704d3b5803945d5a4d11d5d6496f7a3"/>
                  <w:lock w:val="sdtLocked"/>
                  <w:richText/>
                </w:sdtPr>
                <w:sdtContent>
                  <w:r>
                    <w:rPr>
                      <w:rFonts w:eastAsia="Lucida Sans Unicode"/>
                      <w:szCs w:val="24"/>
                      <w:lang w:eastAsia="lt-LT"/>
                    </w:rPr>
                    <w:t>2</w:t>
                  </w:r>
                </w:sdtContent>
              </w:sdt>
              <w:r>
                <w:rPr>
                  <w:rFonts w:eastAsia="Lucida Sans Unicode"/>
                  <w:szCs w:val="24"/>
                  <w:lang w:eastAsia="lt-LT"/>
                </w:rPr>
                <w:t xml:space="preserve">. </w:t>
              </w:r>
              <w:r>
                <w:rPr>
                  <w:rFonts w:eastAsia="Lucida Sans Unicode"/>
                  <w:szCs w:val="24"/>
                  <w:lang w:eastAsia="ar-SA"/>
                </w:rPr>
                <w:t>Nurašyti šio sprendimo 1.1–1.5 papunkčiuose nurodytą nekilnojamąjį turtą.</w:t>
              </w:r>
            </w:p>
          </w:sdtContent>
        </w:sdt>
        <w:sdt>
          <w:sdtPr>
            <w:alias w:val="3 p."/>
            <w:tag w:val="part_12924d7e3fd34315bd9548358a258ade"/>
            <w:lock w:val="sdtLocked"/>
            <w:richText/>
          </w:sdtPr>
          <w:sdtContent>
            <w:p w14:paraId="171DDD89" w14:textId="040061C3">
              <w:pPr>
                <w:widowControl w:val="0"/>
                <w:suppressAutoHyphens/>
                <w:ind w:firstLine="709"/>
                <w:jc w:val="both"/>
                <w:rPr>
                  <w:rFonts w:eastAsia="Lucida Sans Unicode"/>
                  <w:szCs w:val="24"/>
                  <w:lang w:eastAsia="ar-SA"/>
                </w:rPr>
              </w:pPr>
              <w:sdt>
                <w:sdtPr>
                  <w:alias w:val="Numeris"/>
                  <w:tag w:val="nr_12924d7e3fd34315bd9548358a258ade"/>
                  <w:lock w:val="sdtLocked"/>
                  <w:richText/>
                </w:sdtPr>
                <w:sdtContent>
                  <w:r>
                    <w:rPr>
                      <w:rFonts w:eastAsia="Lucida Sans Unicode"/>
                      <w:szCs w:val="24"/>
                      <w:lang w:eastAsia="ar-SA"/>
                    </w:rPr>
                    <w:t>3</w:t>
                  </w:r>
                </w:sdtContent>
              </w:sdt>
              <w:r>
                <w:rPr>
                  <w:rFonts w:eastAsia="Lucida Sans Unicode"/>
                  <w:szCs w:val="24"/>
                  <w:lang w:eastAsia="ar-SA"/>
                </w:rPr>
                <w:t>. Nustatyti, kad už šio sprendimo 1.1–1.5 papunkčiuose nurodyto nekilnojamojo turto išardymą ir likvidavimą yra atsakingas Šiaulių miesto savivaldybės administracijos Statybos ir renovacijos skyrius.</w:t>
              </w:r>
            </w:p>
            <w:p w14:paraId="09CE98FA" w14:textId="77777777">
              <w:pPr>
                <w:widowControl w:val="0"/>
                <w:suppressAutoHyphens/>
                <w:ind w:firstLine="709"/>
                <w:jc w:val="both"/>
                <w:rPr>
                  <w:rFonts w:eastAsia="Lucida Sans Unicode"/>
                  <w:szCs w:val="24"/>
                  <w:shd w:val="clear" w:color="auto" w:fill="FFFFFF"/>
                  <w:lang w:eastAsia="ar-SA"/>
                </w:rPr>
              </w:pPr>
              <w:r>
                <w:rPr>
                  <w:rFonts w:eastAsia="Lucida Sans Unicode"/>
                  <w:szCs w:val="24"/>
                  <w:shd w:val="clear" w:color="auto" w:fill="FFFFFF"/>
                  <w:lang w:eastAsia="ar-SA"/>
                </w:rPr>
                <w:t>Šis sprendimas ne vėliau kaip per vieną mėnesį nuo jo įteikimo dienos gali būti skundžiamas paduodant skundą Lietuvos administracinių ginčų komisijos Šiaulių apygardos skyriui adresu: Dvaro g. 81, Šiauliai, arba Regionų administraciniam teismui bet kuriuose šio teismo rūmuose.</w:t>
              </w:r>
            </w:p>
            <w:p w14:paraId="164E7ABF" w14:textId="77777777">
              <w:pPr>
                <w:widowControl w:val="0"/>
                <w:suppressAutoHyphens/>
                <w:jc w:val="both"/>
                <w:rPr>
                  <w:rFonts w:eastAsia="Lucida Sans Unicode"/>
                  <w:szCs w:val="24"/>
                  <w:lang w:eastAsia="ar-SA"/>
                </w:rPr>
              </w:pPr>
            </w:p>
          </w:sdtContent>
        </w:sdt>
        <w:sdt>
          <w:sdtPr>
            <w:alias w:val="signatura"/>
            <w:tag w:val="part_6a2490ab12d24e7d9cf6aade6a6c6cb9"/>
            <w:lock w:val="sdtLocked"/>
            <w:richText/>
          </w:sdtPr>
          <w:sdtContent>
            <w:p w14:paraId="762E5E0F" w14:textId="58093C29">
              <w:pPr>
                <w:widowControl w:val="0"/>
                <w:suppressAutoHyphens/>
                <w:jc w:val="both"/>
                <w:rPr>
                  <w:rFonts w:eastAsia="Lucida Sans Unicode"/>
                  <w:szCs w:val="24"/>
                  <w:lang w:eastAsia="ar-SA"/>
                </w:rPr>
              </w:pPr>
              <w:r>
                <w:rPr>
                  <w:rFonts w:eastAsia="Lucida Sans Unicode"/>
                  <w:szCs w:val="24"/>
                  <w:lang w:eastAsia="ar-SA"/>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567" w:footer="0" w:gutter="0"/>
      <w:cols w:space="720"/>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B68153" w14:textId="77777777">
      <w:pPr>
        <w:widowControl w:val="0"/>
        <w:suppressAutoHyphens/>
        <w:rPr>
          <w:rFonts w:eastAsia="Lucida Sans Unicode"/>
          <w:szCs w:val="24"/>
          <w:lang w:eastAsia="ar-SA"/>
        </w:rPr>
      </w:pPr>
      <w:r>
        <w:rPr>
          <w:rFonts w:eastAsia="Lucida Sans Unicode"/>
          <w:szCs w:val="24"/>
          <w:lang w:eastAsia="ar-SA"/>
        </w:rPr>
        <w:separator/>
      </w:r>
    </w:p>
  </w:endnote>
  <w:endnote w:type="continuationSeparator" w:id="0">
    <w:p w14:paraId="006E0D3E" w14:textId="77777777">
      <w:pPr>
        <w:widowControl w:val="0"/>
        <w:suppressAutoHyphens/>
        <w:rPr>
          <w:rFonts w:eastAsia="Lucida Sans Unicode"/>
          <w:szCs w:val="24"/>
          <w:lang w:eastAsia="ar-SA"/>
        </w:rPr>
      </w:pPr>
      <w:r>
        <w:rPr>
          <w:rFonts w:eastAsia="Lucida Sans Unicode"/>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51D8B5" w14:textId="77777777">
    <w:pPr>
      <w:widowControl w:val="0"/>
      <w:tabs>
        <w:tab w:val="center" w:pos="4819"/>
        <w:tab w:val="right" w:pos="9638"/>
      </w:tabs>
      <w:suppressAutoHyphens/>
      <w:rPr>
        <w:rFonts w:eastAsia="Lucida Sans Unicode"/>
        <w:szCs w:val="24"/>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4EEB73" w14:textId="77777777">
    <w:pPr>
      <w:widowControl w:val="0"/>
      <w:tabs>
        <w:tab w:val="center" w:pos="4819"/>
        <w:tab w:val="right" w:pos="9638"/>
      </w:tabs>
      <w:suppressAutoHyphens/>
      <w:rPr>
        <w:rFonts w:eastAsia="Lucida Sans Unicode"/>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156702" w14:textId="77777777">
    <w:pPr>
      <w:widowControl w:val="0"/>
      <w:tabs>
        <w:tab w:val="center" w:pos="4819"/>
        <w:tab w:val="right" w:pos="9638"/>
      </w:tabs>
      <w:suppressAutoHyphens/>
      <w:rPr>
        <w:rFonts w:eastAsia="Lucida Sans Unicode"/>
        <w:szCs w:val="24"/>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5CE407" w14:textId="77777777">
      <w:pPr>
        <w:widowControl w:val="0"/>
        <w:suppressAutoHyphens/>
        <w:rPr>
          <w:rFonts w:eastAsia="Lucida Sans Unicode"/>
          <w:szCs w:val="24"/>
          <w:lang w:eastAsia="ar-SA"/>
        </w:rPr>
      </w:pPr>
      <w:r>
        <w:rPr>
          <w:rFonts w:eastAsia="Lucida Sans Unicode"/>
          <w:szCs w:val="24"/>
          <w:lang w:eastAsia="ar-SA"/>
        </w:rPr>
        <w:separator/>
      </w:r>
    </w:p>
  </w:footnote>
  <w:footnote w:type="continuationSeparator" w:id="0">
    <w:p w14:paraId="73398531" w14:textId="77777777">
      <w:pPr>
        <w:widowControl w:val="0"/>
        <w:suppressAutoHyphens/>
        <w:rPr>
          <w:rFonts w:eastAsia="Lucida Sans Unicode"/>
          <w:szCs w:val="24"/>
          <w:lang w:eastAsia="ar-SA"/>
        </w:rPr>
      </w:pPr>
      <w:r>
        <w:rPr>
          <w:rFonts w:eastAsia="Lucida Sans Unicode"/>
          <w:szCs w:val="24"/>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0AEBFF" w14:textId="77777777">
    <w:pPr>
      <w:widowControl w:val="0"/>
      <w:tabs>
        <w:tab w:val="center" w:pos="4819"/>
        <w:tab w:val="right" w:pos="9638"/>
      </w:tabs>
      <w:suppressAutoHyphens/>
      <w:rPr>
        <w:rFonts w:eastAsia="Lucida Sans Unicode"/>
        <w:szCs w:val="24"/>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B92A80" w14:textId="0050BD48">
    <w:pPr>
      <w:widowControl w:val="0"/>
      <w:tabs>
        <w:tab w:val="center" w:pos="4819"/>
        <w:tab w:val="right" w:pos="9638"/>
      </w:tabs>
      <w:suppressAutoHyphens/>
      <w:jc w:val="center"/>
      <w:rPr>
        <w:rFonts w:eastAsia="Lucida Sans Unicode"/>
        <w:szCs w:val="24"/>
        <w:lang w:eastAsia="ar-SA"/>
      </w:rPr>
    </w:pPr>
    <w:r>
      <w:rPr>
        <w:rFonts w:eastAsia="Lucida Sans Unicode"/>
        <w:szCs w:val="24"/>
        <w:lang w:eastAsia="ar-SA"/>
      </w:rPr>
      <w:fldChar w:fldCharType="begin"/>
    </w:r>
    <w:r>
      <w:rPr>
        <w:rFonts w:eastAsia="Lucida Sans Unicode"/>
        <w:szCs w:val="24"/>
        <w:lang w:eastAsia="ar-SA"/>
      </w:rPr>
      <w:instrText>PAGE   \* MERGEFORMAT</w:instrText>
    </w:r>
    <w:r>
      <w:rPr>
        <w:rFonts w:eastAsia="Lucida Sans Unicode"/>
        <w:szCs w:val="24"/>
        <w:lang w:eastAsia="ar-SA"/>
      </w:rPr>
      <w:fldChar w:fldCharType="separate"/>
    </w:r>
    <w:r>
      <w:rPr>
        <w:rFonts w:eastAsia="Lucida Sans Unicode"/>
        <w:szCs w:val="24"/>
        <w:lang w:eastAsia="ar-SA"/>
      </w:rPr>
      <w:t>2</w:t>
    </w:r>
    <w:r>
      <w:rPr>
        <w:rFonts w:eastAsia="Lucida Sans Unicode"/>
        <w:szCs w:val="24"/>
        <w:lang w:eastAsia="ar-SA"/>
      </w:rPr>
      <w:fldChar w:fldCharType="end"/>
    </w:r>
  </w:p>
  <w:p w14:paraId="762E5E15" w14:textId="77777777">
    <w:pPr>
      <w:widowControl w:val="0"/>
      <w:tabs>
        <w:tab w:val="center" w:pos="4819"/>
        <w:tab w:val="right" w:pos="9638"/>
      </w:tabs>
      <w:suppressAutoHyphens/>
      <w:rPr>
        <w:rFonts w:eastAsia="Lucida Sans Unicode"/>
        <w:szCs w:val="24"/>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3206E0" w14:textId="6550A4C3">
    <w:pPr>
      <w:widowControl w:val="0"/>
      <w:tabs>
        <w:tab w:val="center" w:pos="4819"/>
        <w:tab w:val="right" w:pos="9638"/>
      </w:tabs>
      <w:suppressAutoHyphens/>
      <w:rPr>
        <w:rFonts w:eastAsia="Lucida Sans Unicode"/>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09"/>
  <w:hyphenationZone w:val="396"/>
  <w:doNotHyphenateCaps/>
  <w:characterSpacingControl w:val="doNotCompress"/>
  <w:hdrShapeDefaults>
    <o:shapedefaults v:ext="edit" spidmax="2050"/>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4D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62E5DF8"/>
  <w15:docId w15:val="{14730F70-9354-4044-B6F3-663FD49DDC3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9d97d9e0d784bd3a56a17b595aa3815" PartId="5e9cdd25204840539568828c00fad514">
    <Part Type="preambule" DocPartId="280fa171ce0c4e8a9bbeca5f952313b4" PartId="2430c965766047aca7a627f1df3cecb5"/>
    <Part Type="punktas" Nr="1" Abbr="1 p." DocPartId="279c5db969ec4d7188fd4711bd918894" PartId="da3a2b54d0b44bb89952357b745685f2">
      <Part Type="papunktis" Nr="1.1" Abbr="1.1 pp." DocPartId="63c5a8b31c9f47b3a4795b91e6a84843" PartId="0be88801c4564ff2952823624b7e7f75"/>
      <Part Type="papunktis" Nr="1.2" Abbr="1.2 pp." DocPartId="929b41a03e4e42d081e3645f911c698a" PartId="25120f9334604d9a9d341654350c71cd"/>
      <Part Type="papunktis" Nr="1.3" Abbr="1.3 pp." DocPartId="8dae0384f04f432baf947db453b5e9d2" PartId="7b321f688392428c9b35ea5abfee6a80"/>
      <Part Type="papunktis" Nr="1.4" Abbr="1.4 pp." DocPartId="cfa6d45a56ad433d842dfe02245e0928" PartId="709de7d8f8394f2ba2740023605ac974"/>
      <Part Type="papunktis" Nr="1.5" Abbr="1.5 pp." DocPartId="2b5cda92076e4ea4bbdc45e7ae53ded9" PartId="37f1e54015f643fa97401991dfec7d59"/>
    </Part>
    <Part Type="punktas" Nr="2" Abbr="2 p." DocPartId="b41a80d6ab7c47ca94f0a32e5c775da3" PartId="3704d3b5803945d5a4d11d5d6496f7a3"/>
    <Part Type="punktas" Nr="3" Abbr="3 p." DocPartId="2cb07acce3884902ac8b4b4f133f9f90" PartId="12924d7e3fd34315bd9548358a258ade"/>
    <Part Type="signatura" DocPartId="9db346bb6be44b489ad993e713807cd3" PartId="6a2490ab12d24e7d9cf6aade6a6c6cb9"/>
  </Part>
</Parts>
</file>

<file path=customXml/itemProps1.xml><?xml version="1.0" encoding="utf-8"?>
<ds:datastoreItem xmlns:ds="http://schemas.openxmlformats.org/officeDocument/2006/customXml" ds:itemID="{94A787F2-8F0F-43EA-89E4-C6DE97634BA2}">
  <ds:schemaRefs>
    <ds:schemaRef ds:uri="http://schemas.openxmlformats.org/officeDocument/2006/bibliography"/>
  </ds:schemaRefs>
</ds:datastoreItem>
</file>

<file path=customXml/itemProps2.xml><?xml version="1.0" encoding="utf-8"?>
<ds:datastoreItem xmlns:ds="http://schemas.openxmlformats.org/officeDocument/2006/customXml" ds:itemID="{95307243-F398-4BC5-8A8E-99D4D8E035B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413</Words>
  <Characters>2709</Characters>
  <Application>Microsoft Office Word</Application>
  <DocSecurity>4</DocSecurity>
  <Lines>45</Lines>
  <Paragraphs>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3104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2024-12-10T11:56:00Z</dcterms:created>
  <dc:creator>asia</dc:creator>
  <dc:language>en-US</dc:language>
  <lastModifiedBy>adlibuser</lastModifiedBy>
  <lastPrinted>2022-05-26T05:40:00Z</lastPrinted>
  <dcterms:modified xsi:type="dcterms:W3CDTF">2024-12-10T11:56:00Z</dcterms:modified>
  <revision>2</revision>
</coreProperties>
</file>