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c249404142ff4c39bd37dbff7028705e"/>
        <w:lock w:val="sdtLocked"/>
        <w:richText/>
      </w:sdtPr>
      <w:sdtContent>
        <w:p>
          <w:pPr>
            <w:tabs>
              <w:tab w:val="center" w:pos="4513"/>
              <w:tab w:val="right" w:pos="9026"/>
            </w:tabs>
            <w:suppressAutoHyphens/>
            <w:rPr>
              <w:rFonts w:ascii="Liberation Serif" w:eastAsia="NSimSun" w:hAnsi="Liberation Serif" w:cs="Mangal"/>
              <w:kern w:val="2"/>
              <w:szCs w:val="21"/>
              <w:lang w:eastAsia="zh-CN" w:bidi="hi-IN"/>
            </w:rPr>
          </w:pPr>
        </w:p>
        <w:p>
          <w:pPr>
            <w:suppressAutoHyphens/>
            <w:ind w:firstLine="7920"/>
            <w:jc w:val="both"/>
            <w:rPr>
              <w:rFonts w:ascii="Liberation Serif" w:eastAsia="NSimSun" w:hAnsi="Liberation Serif" w:cs="Arial"/>
              <w:kern w:val="2"/>
              <w:szCs w:val="24"/>
              <w:lang w:eastAsia="zh-CN" w:bidi="hi-IN"/>
            </w:rPr>
          </w:pPr>
          <w:r>
            <w:rPr>
              <w:rFonts w:eastAsia="NSimSun" w:cs="Arial"/>
              <w:b/>
              <w:bCs/>
              <w:kern w:val="2"/>
              <w:szCs w:val="24"/>
              <w:lang w:eastAsia="zh-CN" w:bidi="hi-IN"/>
            </w:rPr>
            <w:t>Projektas</w:t>
          </w:r>
        </w:p>
        <w:p>
          <w:pPr>
            <w:suppressAutoHyphens/>
            <w:rPr>
              <w:rFonts w:eastAsia="NSimSun" w:cs="Arial"/>
              <w:b/>
              <w:bCs/>
              <w:kern w:val="2"/>
              <w:szCs w:val="24"/>
              <w:lang w:eastAsia="zh-CN" w:bidi="hi-IN"/>
            </w:rPr>
          </w:pPr>
        </w:p>
        <w:p>
          <w:pPr>
            <w:suppressAutoHyphens/>
            <w:jc w:val="center"/>
            <w:rPr>
              <w:rFonts w:eastAsia="NSimSun" w:cs="Arial"/>
              <w:b/>
              <w:bCs/>
              <w:kern w:val="2"/>
              <w:szCs w:val="24"/>
              <w:lang w:eastAsia="zh-CN" w:bidi="hi-IN"/>
            </w:rPr>
          </w:pPr>
        </w:p>
        <w:p>
          <w:pPr>
            <w:suppressAutoHyphens/>
            <w:jc w:val="center"/>
            <w:rPr>
              <w:rFonts w:ascii="Liberation Serif" w:eastAsia="NSimSun" w:hAnsi="Liberation Serif" w:cs="Arial"/>
              <w:kern w:val="2"/>
              <w:szCs w:val="24"/>
              <w:lang w:eastAsia="zh-CN" w:bidi="hi-IN"/>
            </w:rPr>
          </w:pPr>
          <w:r>
            <w:rPr>
              <w:rFonts w:eastAsia="NSimSun" w:cs="Arial"/>
              <w:b/>
              <w:bCs/>
              <w:kern w:val="2"/>
              <w:szCs w:val="24"/>
              <w:lang w:eastAsia="zh-CN" w:bidi="hi-IN"/>
            </w:rPr>
            <w:t>LIETUVOS RESPUBLIKOS</w:t>
          </w:r>
        </w:p>
        <w:p>
          <w:pPr>
            <w:suppressAutoHyphens/>
            <w:jc w:val="center"/>
            <w:rPr>
              <w:rFonts w:ascii="Liberation Serif" w:eastAsia="NSimSun" w:hAnsi="Liberation Serif" w:cs="Arial"/>
              <w:kern w:val="2"/>
              <w:szCs w:val="24"/>
              <w:lang w:eastAsia="zh-CN" w:bidi="hi-IN"/>
            </w:rPr>
          </w:pPr>
          <w:r>
            <w:rPr>
              <w:rFonts w:eastAsia="NSimSun" w:cs="Arial"/>
              <w:b/>
              <w:bCs/>
              <w:kern w:val="2"/>
              <w:szCs w:val="24"/>
              <w:lang w:eastAsia="zh-CN" w:bidi="hi-IN"/>
            </w:rPr>
            <w:t xml:space="preserve">ADMINISTRACINIŲ NUSIŽENGIMŲ KODEKSO 486 STRAIPSNIO PAKEITIMO </w:t>
          </w:r>
        </w:p>
        <w:p>
          <w:pPr>
            <w:suppressAutoHyphens/>
            <w:jc w:val="center"/>
            <w:rPr>
              <w:rFonts w:ascii="Liberation Serif" w:eastAsia="NSimSun" w:hAnsi="Liberation Serif" w:cs="Arial"/>
              <w:kern w:val="2"/>
              <w:szCs w:val="24"/>
              <w:lang w:eastAsia="zh-CN" w:bidi="hi-IN"/>
            </w:rPr>
          </w:pPr>
          <w:r>
            <w:rPr>
              <w:rFonts w:eastAsia="NSimSun" w:cs="Arial"/>
              <w:b/>
              <w:bCs/>
              <w:kern w:val="2"/>
              <w:szCs w:val="24"/>
              <w:lang w:eastAsia="zh-CN" w:bidi="hi-IN"/>
            </w:rPr>
            <w:t>ĮSTATYMAS</w:t>
          </w:r>
        </w:p>
        <w:p>
          <w:pPr>
            <w:suppressAutoHyphens/>
            <w:jc w:val="center"/>
            <w:rPr>
              <w:rFonts w:eastAsia="NSimSun" w:cs="Arial"/>
              <w:kern w:val="2"/>
              <w:szCs w:val="24"/>
              <w:lang w:eastAsia="zh-CN" w:bidi="hi-IN"/>
            </w:rPr>
          </w:pPr>
        </w:p>
        <w:p>
          <w:pPr>
            <w:suppressAutoHyphens/>
            <w:jc w:val="center"/>
            <w:rPr>
              <w:rFonts w:ascii="Liberation Serif" w:eastAsia="NSimSun" w:hAnsi="Liberation Serif" w:cs="Arial"/>
              <w:kern w:val="2"/>
              <w:szCs w:val="24"/>
              <w:lang w:eastAsia="zh-CN" w:bidi="hi-IN"/>
            </w:rPr>
          </w:pPr>
          <w:r>
            <w:rPr>
              <w:rFonts w:eastAsia="NSimSun" w:cs="Arial"/>
              <w:kern w:val="2"/>
              <w:szCs w:val="24"/>
              <w:lang w:eastAsia="zh-CN" w:bidi="hi-IN"/>
            </w:rPr>
            <w:t xml:space="preserve">2024 m                           d. Nr.</w:t>
          </w:r>
        </w:p>
        <w:p>
          <w:pPr>
            <w:suppressAutoHyphens/>
            <w:jc w:val="center"/>
            <w:rPr>
              <w:rFonts w:ascii="Liberation Serif" w:eastAsia="NSimSun" w:hAnsi="Liberation Serif" w:cs="Arial"/>
              <w:kern w:val="2"/>
              <w:szCs w:val="24"/>
              <w:lang w:eastAsia="zh-CN" w:bidi="hi-IN"/>
            </w:rPr>
          </w:pPr>
          <w:r>
            <w:rPr>
              <w:rFonts w:eastAsia="NSimSun" w:cs="Arial"/>
              <w:kern w:val="2"/>
              <w:szCs w:val="24"/>
              <w:lang w:eastAsia="zh-CN" w:bidi="hi-IN"/>
            </w:rPr>
            <w:t>Vilnius</w:t>
          </w:r>
        </w:p>
        <w:p>
          <w:pPr>
            <w:suppressAutoHyphens/>
            <w:rPr>
              <w:rFonts w:eastAsia="NSimSun" w:cs="Arial"/>
              <w:kern w:val="2"/>
              <w:szCs w:val="24"/>
              <w:lang w:eastAsia="zh-CN" w:bidi="hi-IN"/>
            </w:rPr>
          </w:pPr>
        </w:p>
        <w:p>
          <w:pPr>
            <w:suppressAutoHyphens/>
            <w:rPr>
              <w:rFonts w:eastAsia="NSimSun" w:cs="Arial"/>
              <w:kern w:val="2"/>
              <w:szCs w:val="24"/>
              <w:lang w:eastAsia="zh-CN" w:bidi="hi-IN"/>
            </w:rPr>
          </w:pPr>
        </w:p>
        <w:p>
          <w:pPr>
            <w:suppressAutoHyphens/>
            <w:jc w:val="both"/>
            <w:rPr>
              <w:rFonts w:eastAsia="NSimSun"/>
              <w:kern w:val="2"/>
              <w:szCs w:val="24"/>
              <w:lang w:eastAsia="zh-CN" w:bidi="hi-IN"/>
            </w:rPr>
          </w:pPr>
        </w:p>
        <w:sdt>
          <w:sdtPr>
            <w:alias w:val="1 str."/>
            <w:tag w:val="part_74eaa15f3f7a4e1281d9f7f2f0af9b66"/>
            <w:lock w:val="sdtLocked"/>
            <w:richText/>
          </w:sdtPr>
          <w:sdtContent>
            <w:p>
              <w:pPr>
                <w:suppressAutoHyphens/>
                <w:ind w:firstLine="709"/>
                <w:jc w:val="both"/>
                <w:rPr>
                  <w:rFonts w:eastAsia="NSimSun"/>
                  <w:kern w:val="2"/>
                  <w:szCs w:val="24"/>
                  <w:lang w:eastAsia="zh-CN" w:bidi="hi-IN"/>
                </w:rPr>
              </w:pPr>
              <w:sdt>
                <w:sdtPr>
                  <w:alias w:val="Numeris"/>
                  <w:tag w:val="nr_74eaa15f3f7a4e1281d9f7f2f0af9b66"/>
                  <w:lock w:val="sdtLocked"/>
                  <w:richText/>
                </w:sdtPr>
                <w:sdtContent>
                  <w:r>
                    <w:rPr>
                      <w:rFonts w:eastAsia="NSimSun"/>
                      <w:b/>
                      <w:bCs/>
                      <w:kern w:val="2"/>
                      <w:szCs w:val="24"/>
                      <w:lang w:eastAsia="zh-CN" w:bidi="hi-IN"/>
                    </w:rPr>
                    <w:t>1</w:t>
                  </w:r>
                </w:sdtContent>
              </w:sdt>
              <w:r>
                <w:rPr>
                  <w:rFonts w:eastAsia="NSimSun"/>
                  <w:b/>
                  <w:bCs/>
                  <w:kern w:val="2"/>
                  <w:szCs w:val="24"/>
                  <w:lang w:eastAsia="zh-CN" w:bidi="hi-IN"/>
                </w:rPr>
                <w:t xml:space="preserve"> straipsnis. </w:t>
              </w:r>
              <w:sdt>
                <w:sdtPr>
                  <w:alias w:val="Pavadinimas"/>
                  <w:tag w:val="title_74eaa15f3f7a4e1281d9f7f2f0af9b66"/>
                  <w:lock w:val="sdtLocked"/>
                  <w:richText/>
                </w:sdtPr>
                <w:sdtContent>
                  <w:r>
                    <w:rPr>
                      <w:rFonts w:eastAsia="NSimSun"/>
                      <w:b/>
                      <w:bCs/>
                      <w:kern w:val="2"/>
                      <w:szCs w:val="24"/>
                      <w:lang w:eastAsia="zh-CN" w:bidi="hi-IN"/>
                    </w:rPr>
                    <w:t>486 straipsnio pakeitima</w:t>
                  </w:r>
                  <w:r>
                    <w:rPr>
                      <w:rFonts w:eastAsia="NSimSun"/>
                      <w:kern w:val="2"/>
                      <w:szCs w:val="24"/>
                      <w:lang w:eastAsia="zh-CN" w:bidi="hi-IN"/>
                    </w:rPr>
                    <w:t>s</w:t>
                  </w:r>
                </w:sdtContent>
              </w:sdt>
            </w:p>
            <w:sdt>
              <w:sdtPr>
                <w:alias w:val="1 str. 1 d."/>
                <w:tag w:val="part_612562b29088492599ab7279eada97de"/>
                <w:lock w:val="sdtLocked"/>
                <w:richText/>
              </w:sdtPr>
              <w:sdtContent>
                <w:p>
                  <w:pPr>
                    <w:suppressAutoHyphens/>
                    <w:ind w:firstLine="720"/>
                    <w:rPr>
                      <w:rFonts w:eastAsia="NSimSun"/>
                      <w:kern w:val="2"/>
                      <w:szCs w:val="24"/>
                      <w:lang w:eastAsia="zh-CN" w:bidi="hi-IN"/>
                    </w:rPr>
                  </w:pPr>
                  <w:r>
                    <w:rPr>
                      <w:rFonts w:eastAsia="NSimSun"/>
                      <w:kern w:val="2"/>
                      <w:szCs w:val="24"/>
                      <w:lang w:eastAsia="zh-CN" w:bidi="hi-IN"/>
                    </w:rPr>
                    <w:t>Pakeisti 486 straipsnį ir jį išdėstyti taip:</w:t>
                  </w:r>
                </w:p>
                <w:sdt>
                  <w:sdtPr>
                    <w:alias w:val="citata"/>
                    <w:tag w:val="part_8aa08794899f4ad1b39f9a60fcc6a685"/>
                    <w:lock w:val="sdtLocked"/>
                    <w:richText/>
                  </w:sdtPr>
                  <w:sdtContent>
                    <w:sdt>
                      <w:sdtPr>
                        <w:alias w:val="1 d."/>
                        <w:tag w:val="part_2ce73f3017e84035b333a8f0e0471baa"/>
                        <w:lock w:val="sdtLocked"/>
                        <w:richText/>
                      </w:sdtPr>
                      <w:sdtContent>
                        <w:p>
                          <w:pPr>
                            <w:suppressAutoHyphens/>
                            <w:ind w:firstLine="720"/>
                            <w:jc w:val="both"/>
                            <w:rPr>
                              <w:rFonts w:eastAsia="NSimSun"/>
                              <w:kern w:val="2"/>
                              <w:szCs w:val="24"/>
                              <w:lang w:eastAsia="zh-CN" w:bidi="hi-IN"/>
                            </w:rPr>
                          </w:pPr>
                          <w:r>
                            <w:rPr>
                              <w:rFonts w:eastAsia="NSimSun"/>
                              <w:kern w:val="2"/>
                              <w:szCs w:val="24"/>
                              <w:lang w:eastAsia="zh-CN" w:bidi="hi-IN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ce73f3017e84035b333a8f0e0471baa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rFonts w:eastAsia="NSimSun"/>
                                  <w:kern w:val="2"/>
                                  <w:szCs w:val="24"/>
                                  <w:lang w:eastAsia="zh-CN" w:bidi="hi-IN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rFonts w:eastAsia="NSimSun"/>
                              <w:kern w:val="2"/>
                              <w:szCs w:val="24"/>
                              <w:lang w:eastAsia="zh-CN" w:bidi="hi-IN"/>
                            </w:rPr>
                            <w:t>. Azartinių lošimų, ištvirkavimo</w:t>
                          </w:r>
                          <w:r>
                            <w:rPr>
                              <w:rFonts w:eastAsia="NSimSun"/>
                              <w:bCs/>
                              <w:kern w:val="2"/>
                              <w:szCs w:val="24"/>
                              <w:lang w:eastAsia="zh-CN" w:bidi="hi-IN"/>
                            </w:rPr>
                            <w:t xml:space="preserve">, narkotinių, psichotropinių ar kitų psichiką veikiančių  medžiagų</w:t>
                          </w:r>
                          <w:r>
                            <w:rPr>
                              <w:rFonts w:eastAsia="NSimSun"/>
                              <w:kern w:val="2"/>
                              <w:szCs w:val="24"/>
                              <w:lang w:eastAsia="zh-CN" w:bidi="hi-IN"/>
                            </w:rPr>
                            <w:t xml:space="preserve"> arba alkoholinių gėrimų vartojimo lindynių laikymas,</w:t>
                          </w:r>
                        </w:p>
                        <w:p>
                          <w:pPr>
                            <w:suppressAutoHyphens/>
                            <w:ind w:firstLine="720"/>
                            <w:jc w:val="both"/>
                            <w:rPr>
                              <w:rFonts w:eastAsia="NSimSun"/>
                              <w:kern w:val="2"/>
                              <w:szCs w:val="24"/>
                              <w:lang w:eastAsia="zh-CN" w:bidi="hi-IN"/>
                            </w:rPr>
                          </w:pPr>
                          <w:r>
                            <w:rPr>
                              <w:rFonts w:eastAsia="NSimSun"/>
                              <w:kern w:val="2"/>
                              <w:szCs w:val="24"/>
                              <w:lang w:eastAsia="zh-CN" w:bidi="hi-IN"/>
                            </w:rPr>
                            <w:t>užtraukia baudą nuo vieno šimto iki trijų šimtų eurų.</w:t>
                          </w:r>
                        </w:p>
                      </w:sdtContent>
                    </w:sdt>
                    <w:sdt>
                      <w:sdtPr>
                        <w:alias w:val="2 d."/>
                        <w:tag w:val="part_7033b0bbaca74ad38cc116c8e25e8ebb"/>
                        <w:lock w:val="sdtLocked"/>
                        <w:richText/>
                      </w:sdtPr>
                      <w:sdtContent>
                        <w:p>
                          <w:pPr>
                            <w:suppressAutoHyphens/>
                            <w:ind w:firstLine="720"/>
                            <w:jc w:val="both"/>
                            <w:rPr>
                              <w:rFonts w:eastAsia="NSimSun"/>
                              <w:kern w:val="2"/>
                              <w:szCs w:val="24"/>
                              <w:lang w:eastAsia="zh-CN" w:bidi="hi-IN"/>
                            </w:rPr>
                          </w:pPr>
                          <w:sdt>
                            <w:sdtPr>
                              <w:alias w:val="Numeris"/>
                              <w:tag w:val="nr_7033b0bbaca74ad38cc116c8e25e8ebb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rFonts w:eastAsia="NSimSun"/>
                                  <w:kern w:val="2"/>
                                  <w:szCs w:val="24"/>
                                  <w:lang w:eastAsia="zh-CN" w:bidi="hi-IN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rFonts w:eastAsia="NSimSun"/>
                              <w:kern w:val="2"/>
                              <w:szCs w:val="24"/>
                              <w:lang w:eastAsia="zh-CN" w:bidi="hi-IN"/>
                            </w:rPr>
                            <w:t>. Šio straipsnio 1 dalyje numatytas administracinis nusižengimas, padarytas pakartotinai,</w:t>
                          </w:r>
                        </w:p>
                        <w:p>
                          <w:pPr>
                            <w:suppressAutoHyphens/>
                            <w:ind w:firstLine="720"/>
                            <w:jc w:val="both"/>
                            <w:rPr>
                              <w:rFonts w:eastAsia="NSimSun"/>
                              <w:kern w:val="2"/>
                              <w:szCs w:val="24"/>
                              <w:lang w:eastAsia="zh-CN" w:bidi="hi-IN"/>
                            </w:rPr>
                          </w:pPr>
                          <w:r>
                            <w:rPr>
                              <w:rFonts w:eastAsia="NSimSun"/>
                              <w:kern w:val="2"/>
                              <w:szCs w:val="24"/>
                              <w:lang w:eastAsia="zh-CN" w:bidi="hi-IN"/>
                            </w:rPr>
                            <w:t>užtraukia baudą nuo trijų šimtų iki septynių šimtų eurų.“</w:t>
                          </w:r>
                        </w:p>
                        <w:p>
                          <w:pPr>
                            <w:suppressAutoHyphens/>
                            <w:rPr>
                              <w:rFonts w:eastAsia="NSimSun"/>
                              <w:kern w:val="2"/>
                              <w:szCs w:val="24"/>
                              <w:lang w:eastAsia="zh-CN" w:bidi="hi-IN"/>
                            </w:rPr>
                          </w:pPr>
                        </w:p>
                        <w:p>
                          <w:pPr>
                            <w:suppressAutoHyphens/>
                            <w:ind w:firstLine="720"/>
                            <w:jc w:val="both"/>
                            <w:textAlignment w:val="baseline"/>
                            <w:rPr>
                              <w:rFonts w:eastAsia="NSimSun"/>
                              <w:b/>
                              <w:bCs/>
                              <w:kern w:val="2"/>
                              <w:szCs w:val="24"/>
                              <w:lang w:eastAsia="zh-CN" w:bidi="hi-IN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13e92b12381043359e21fea2d4e403d0"/>
            <w:lock w:val="sdtLocked"/>
            <w:richText/>
          </w:sdtPr>
          <w:sdtContent>
            <w:p>
              <w:pPr>
                <w:suppressAutoHyphens/>
                <w:ind w:firstLine="720"/>
                <w:jc w:val="both"/>
                <w:textAlignment w:val="baseline"/>
                <w:rPr>
                  <w:rFonts w:eastAsia="NSimSun"/>
                  <w:kern w:val="2"/>
                  <w:szCs w:val="24"/>
                  <w:lang w:eastAsia="zh-CN" w:bidi="hi-IN"/>
                </w:rPr>
              </w:pPr>
              <w:sdt>
                <w:sdtPr>
                  <w:alias w:val="Numeris"/>
                  <w:tag w:val="nr_13e92b12381043359e21fea2d4e403d0"/>
                  <w:lock w:val="sdtLocked"/>
                  <w:richText/>
                </w:sdtPr>
                <w:sdtContent>
                  <w:r>
                    <w:rPr>
                      <w:rFonts w:eastAsia="NSimSun"/>
                      <w:b/>
                      <w:bCs/>
                      <w:kern w:val="2"/>
                      <w:szCs w:val="24"/>
                      <w:lang w:eastAsia="zh-CN" w:bidi="hi-IN"/>
                    </w:rPr>
                    <w:t>2</w:t>
                  </w:r>
                </w:sdtContent>
              </w:sdt>
              <w:r>
                <w:rPr>
                  <w:rFonts w:eastAsia="NSimSun"/>
                  <w:b/>
                  <w:bCs/>
                  <w:kern w:val="2"/>
                  <w:szCs w:val="24"/>
                  <w:lang w:eastAsia="zh-CN" w:bidi="hi-IN"/>
                </w:rPr>
                <w:t xml:space="preserve"> straipsnis. </w:t>
              </w:r>
              <w:sdt>
                <w:sdtPr>
                  <w:alias w:val="Pavadinimas"/>
                  <w:tag w:val="title_13e92b12381043359e21fea2d4e403d0"/>
                  <w:lock w:val="sdtLocked"/>
                  <w:richText/>
                </w:sdtPr>
                <w:sdtContent>
                  <w:r>
                    <w:rPr>
                      <w:rFonts w:eastAsia="NSimSun"/>
                      <w:b/>
                      <w:bCs/>
                      <w:kern w:val="2"/>
                      <w:szCs w:val="24"/>
                      <w:lang w:eastAsia="zh-CN" w:bidi="hi-IN"/>
                    </w:rPr>
                    <w:t xml:space="preserve">Įstatymo įsigaliojimas </w:t>
                  </w:r>
                </w:sdtContent>
              </w:sdt>
            </w:p>
            <w:sdt>
              <w:sdtPr>
                <w:alias w:val="2 str. 1 d."/>
                <w:tag w:val="part_76c143d103e84cc8a45dd190846285d1"/>
                <w:lock w:val="sdtLocked"/>
                <w:richText/>
              </w:sdtPr>
              <w:sdtContent>
                <w:p>
                  <w:pPr>
                    <w:suppressAutoHyphens/>
                    <w:ind w:firstLine="720"/>
                    <w:jc w:val="both"/>
                    <w:rPr>
                      <w:rFonts w:eastAsia="NSimSun"/>
                      <w:kern w:val="2"/>
                      <w:szCs w:val="24"/>
                      <w:lang w:eastAsia="zh-CN" w:bidi="hi-IN"/>
                    </w:rPr>
                  </w:pPr>
                  <w:r>
                    <w:rPr>
                      <w:rFonts w:eastAsia="NSimSun"/>
                      <w:kern w:val="2"/>
                      <w:szCs w:val="24"/>
                      <w:lang w:eastAsia="zh-CN" w:bidi="hi-IN"/>
                    </w:rPr>
                    <w:t>Šis įstatymas įsigalioja 2025 m. sausio 1 d.</w:t>
                  </w:r>
                </w:p>
                <w:p>
                  <w:pPr>
                    <w:tabs>
                      <w:tab w:val="left" w:pos="1080"/>
                    </w:tabs>
                    <w:suppressAutoHyphens/>
                    <w:ind w:firstLine="720"/>
                    <w:jc w:val="both"/>
                    <w:rPr>
                      <w:rFonts w:eastAsia="NSimSun"/>
                      <w:kern w:val="2"/>
                      <w:szCs w:val="24"/>
                      <w:lang w:eastAsia="zh-CN" w:bidi="hi-IN"/>
                    </w:rPr>
                  </w:pPr>
                </w:p>
                <w:p>
                  <w:pPr>
                    <w:tabs>
                      <w:tab w:val="left" w:pos="1080"/>
                    </w:tabs>
                    <w:suppressAutoHyphens/>
                    <w:ind w:firstLine="720"/>
                    <w:jc w:val="both"/>
                    <w:rPr>
                      <w:rFonts w:eastAsia="NSimSun"/>
                      <w:kern w:val="2"/>
                      <w:szCs w:val="24"/>
                      <w:lang w:eastAsia="zh-CN" w:bidi="hi-IN"/>
                    </w:rPr>
                  </w:pPr>
                </w:p>
                <w:p>
                  <w:pPr>
                    <w:tabs>
                      <w:tab w:val="left" w:pos="1080"/>
                    </w:tabs>
                    <w:suppressAutoHyphens/>
                    <w:ind w:firstLine="720"/>
                    <w:jc w:val="both"/>
                    <w:rPr>
                      <w:rFonts w:eastAsia="NSimSun"/>
                      <w:kern w:val="2"/>
                      <w:szCs w:val="24"/>
                      <w:lang w:eastAsia="zh-CN" w:bidi="hi-IN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fc9ada616d44491fae9f04a52c5b7ef8"/>
            <w:lock w:val="sdtLocked"/>
            <w:richText/>
          </w:sdtPr>
          <w:sdtContent>
            <w:p>
              <w:pPr>
                <w:suppressAutoHyphens/>
                <w:ind w:firstLine="709"/>
                <w:jc w:val="both"/>
                <w:rPr>
                  <w:rFonts w:eastAsia="NSimSun"/>
                  <w:kern w:val="2"/>
                  <w:szCs w:val="24"/>
                  <w:lang w:eastAsia="zh-CN" w:bidi="hi-IN"/>
                </w:rPr>
              </w:pPr>
              <w:r>
                <w:rPr>
                  <w:rFonts w:eastAsia="Calibri"/>
                  <w:i/>
                  <w:color w:val="000000"/>
                  <w:kern w:val="2"/>
                  <w:szCs w:val="24"/>
                  <w:lang w:eastAsia="zh-CN" w:bidi="hi-IN"/>
                </w:rPr>
                <w:t>Skelbiu šį Lietuvos Respublikos Seimo priimtą įstatymą.</w:t>
              </w:r>
            </w:p>
            <w:p>
              <w:pPr>
                <w:suppressAutoHyphens/>
                <w:jc w:val="both"/>
                <w:rPr>
                  <w:rFonts w:eastAsia="Calibri"/>
                  <w:color w:val="000000"/>
                  <w:kern w:val="2"/>
                  <w:szCs w:val="24"/>
                  <w:lang w:eastAsia="zh-CN" w:bidi="hi-IN"/>
                </w:rPr>
              </w:pPr>
            </w:p>
            <w:p>
              <w:pPr>
                <w:suppressAutoHyphens/>
                <w:jc w:val="both"/>
                <w:rPr>
                  <w:rFonts w:eastAsia="Calibri"/>
                  <w:color w:val="000000"/>
                  <w:kern w:val="2"/>
                  <w:szCs w:val="24"/>
                  <w:lang w:eastAsia="lt-LT" w:bidi="hi-IN"/>
                </w:rPr>
              </w:pPr>
              <w:r>
                <w:rPr>
                  <w:rFonts w:eastAsia="Calibri"/>
                  <w:color w:val="000000"/>
                  <w:kern w:val="2"/>
                  <w:szCs w:val="24"/>
                  <w:highlight w:val="white"/>
                  <w:lang w:eastAsia="lt-LT" w:bidi="hi-IN"/>
                </w:rPr>
                <w:t>Respublikos Prezidentas</w:t>
              </w:r>
            </w:p>
            <w:p>
              <w:pPr>
                <w:suppressAutoHyphens/>
                <w:jc w:val="both"/>
                <w:rPr>
                  <w:rFonts w:eastAsia="Calibri"/>
                  <w:color w:val="000000"/>
                  <w:kern w:val="2"/>
                  <w:szCs w:val="24"/>
                  <w:lang w:eastAsia="lt-LT" w:bidi="hi-IN"/>
                </w:rPr>
              </w:pPr>
            </w:p>
            <w:p>
              <w:pPr>
                <w:suppressAutoHyphens/>
                <w:jc w:val="both"/>
                <w:rPr>
                  <w:rFonts w:eastAsia="Calibri"/>
                  <w:color w:val="000000"/>
                  <w:kern w:val="2"/>
                  <w:szCs w:val="24"/>
                  <w:lang w:eastAsia="lt-LT" w:bidi="hi-IN"/>
                </w:rPr>
              </w:pPr>
            </w:p>
            <w:p>
              <w:pPr>
                <w:suppressAutoHyphens/>
                <w:jc w:val="both"/>
                <w:rPr>
                  <w:rFonts w:eastAsia="Calibri"/>
                  <w:color w:val="000000"/>
                  <w:kern w:val="2"/>
                  <w:szCs w:val="24"/>
                  <w:lang w:eastAsia="lt-LT" w:bidi="hi-IN"/>
                </w:rPr>
              </w:pPr>
            </w:p>
            <w:p>
              <w:pPr>
                <w:suppressAutoHyphens/>
                <w:jc w:val="both"/>
                <w:rPr>
                  <w:rFonts w:eastAsia="Calibri"/>
                  <w:color w:val="000000"/>
                  <w:kern w:val="2"/>
                  <w:szCs w:val="24"/>
                  <w:lang w:eastAsia="lt-LT" w:bidi="hi-IN"/>
                </w:rPr>
              </w:pPr>
            </w:p>
            <w:p>
              <w:pPr>
                <w:suppressAutoHyphens/>
                <w:jc w:val="both"/>
                <w:rPr>
                  <w:rFonts w:eastAsia="Calibri"/>
                  <w:color w:val="000000"/>
                  <w:kern w:val="2"/>
                  <w:szCs w:val="24"/>
                  <w:lang w:eastAsia="lt-LT" w:bidi="hi-IN"/>
                </w:rPr>
              </w:pPr>
            </w:p>
            <w:p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uppressAutoHyphens/>
                <w:spacing w:line="276" w:lineRule="auto"/>
                <w:ind w:firstLine="709"/>
                <w:jc w:val="both"/>
                <w:rPr>
                  <w:rFonts w:eastAsia="NSimSun"/>
                  <w:kern w:val="2"/>
                  <w:szCs w:val="24"/>
                  <w:lang w:eastAsia="lt-LT" w:bidi="hi-IN"/>
                </w:rPr>
              </w:pPr>
              <w:r>
                <w:rPr>
                  <w:rFonts w:eastAsia="NSimSun"/>
                  <w:kern w:val="2"/>
                  <w:szCs w:val="24"/>
                  <w:lang w:eastAsia="lt-LT" w:bidi="hi-IN"/>
                </w:rPr>
                <w:t>Teikia Seimo nariai:</w:t>
              </w:r>
            </w:p>
            <w:p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uppressAutoHyphens/>
                <w:spacing w:line="276" w:lineRule="auto"/>
                <w:ind w:firstLine="709"/>
                <w:jc w:val="both"/>
                <w:rPr>
                  <w:rFonts w:eastAsia="NSimSun"/>
                  <w:kern w:val="2"/>
                  <w:szCs w:val="24"/>
                  <w:lang w:eastAsia="lt-LT" w:bidi="hi-IN"/>
                </w:rPr>
              </w:pPr>
            </w:p>
          </w:sdtContent>
        </w:sdt>
      </w:sdtContent>
    </w:sdt>
    <w:sectPr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iberation Serif">
    <w:panose1 w:val="02020603050405020304"/>
    <w:charset w:val="BA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3F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3CC3328-FE2F-44FD-A807-FA4E166B3208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65622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14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8b3522bdabac40cdbaa4c59ad08cd9e1" PartId="c249404142ff4c39bd37dbff7028705e">
    <Part Type="straipsnis" Nr="1" Abbr="1 str." Title="486 straipsnio pakeitimas" DocPartId="5368174a7add4d418e47a542f3a7daaa" PartId="74eaa15f3f7a4e1281d9f7f2f0af9b66">
      <Part Type="strDalis" Nr="1" Abbr="1 str. 1 d." DocPartId="d256802be9a243c899d3ec9a17cf75ad" PartId="612562b29088492599ab7279eada97de">
        <Part Type="citata" DocPartId="3626ab3e43bc43debba92c983f8b2d65" PartId="8aa08794899f4ad1b39f9a60fcc6a685">
          <Part Type="strDalis" Nr="1" Abbr="1 d." DocPartId="585d03b12aa542199bb61cda47325802" PartId="2ce73f3017e84035b333a8f0e0471baa"/>
          <Part Type="strDalis" Nr="2" Abbr="2 d." DocPartId="43f61d3401f14786912c961808fe5d25" PartId="7033b0bbaca74ad38cc116c8e25e8ebb"/>
        </Part>
      </Part>
    </Part>
    <Part Type="straipsnis" Nr="2" Abbr="2 str." Title="Įstatymo įsigaliojimas" DocPartId="3ece973743a44cab82c89302d1a53ee1" PartId="13e92b12381043359e21fea2d4e403d0">
      <Part Type="strDalis" Nr="1" Abbr="2 str. 1 d." DocPartId="c7c7b5c24f5f4ce88c2ed5275d516e8f" PartId="76c143d103e84cc8a45dd190846285d1"/>
    </Part>
    <Part Type="signatura" DocPartId="5264a480c3384234bf996bd31e9b6e5d" PartId="fc9ada616d44491fae9f04a52c5b7ef8"/>
  </Part>
</Parts>
</file>

<file path=customXml/itemProps1.xml><?xml version="1.0" encoding="utf-8"?>
<ds:datastoreItem xmlns:ds="http://schemas.openxmlformats.org/officeDocument/2006/customXml" ds:itemID="{3537FD66-AF34-4C41-A649-54E1DD3A4CD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102</Words>
  <Characters>694</Characters>
  <Application>Microsoft Office Word</Application>
  <DocSecurity>4</DocSecurity>
  <Lines>40</Lines>
  <Paragraphs>20</Paragraphs>
  <ScaleCrop>false</ScaleCrop>
  <Company/>
  <LinksUpToDate>false</LinksUpToDate>
  <CharactersWithSpaces>776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2024-11-20T08:13:00Z</dcterms:created>
  <lastModifiedBy>adlibuser</lastModifiedBy>
  <dcterms:modified xsi:type="dcterms:W3CDTF">2024-11-20T08:13:00Z</dcterms:modified>
  <revision>2</revision>
</coreProperties>
</file>