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adfce16f1684a5ea82389b35fdf1458"/>
        <w:lock w:val="sdtLocked"/>
        <w:richText/>
      </w:sdtPr>
      <w:sdtContent>
        <w:p w14:paraId="3D4E68D1" w14:textId="77777777">
          <w:pPr>
            <w:jc w:val="center"/>
            <w:rPr>
              <w:sz w:val="28"/>
              <w:szCs w:val="28"/>
            </w:rPr>
          </w:pPr>
          <w:r>
            <w:rPr>
              <w:sz w:val="28"/>
              <w:szCs w:val="28"/>
              <w:lang w:val="en-US"/>
            </w:rPr>
            <w:drawing>
              <wp:inline distT="0" distB="0" distL="0" distR="0" wp14:anchorId="776A839A" wp14:editId="4C47B4D0">
                <wp:extent cx="445135" cy="542290"/>
                <wp:effectExtent l="0" t="0" r="0" b="0"/>
                <wp:docPr id="748437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135" cy="542290"/>
                        </a:xfrm>
                        <a:prstGeom prst="rect">
                          <a:avLst/>
                        </a:prstGeom>
                        <a:noFill/>
                      </pic:spPr>
                    </pic:pic>
                  </a:graphicData>
                </a:graphic>
              </wp:inline>
            </w:drawing>
          </w:r>
        </w:p>
        <w:p w14:paraId="0417F6C4" w14:textId="77777777">
          <w:pPr>
            <w:jc w:val="center"/>
            <w:rPr>
              <w:b/>
              <w:bCs/>
              <w:sz w:val="28"/>
              <w:szCs w:val="28"/>
            </w:rPr>
          </w:pPr>
        </w:p>
        <w:p w14:paraId="266272B4" w14:textId="77777777">
          <w:pPr>
            <w:jc w:val="center"/>
            <w:rPr>
              <w:b/>
              <w:bCs/>
              <w:sz w:val="28"/>
              <w:szCs w:val="28"/>
            </w:rPr>
          </w:pPr>
          <w:r>
            <w:rPr>
              <w:b/>
              <w:bCs/>
              <w:sz w:val="28"/>
              <w:szCs w:val="28"/>
            </w:rPr>
            <w:t>JONAVOS RAJONO SAVIVALDYBĖS TARYBA</w:t>
          </w:r>
        </w:p>
        <w:p w14:paraId="29D73165" w14:textId="77777777">
          <w:pPr>
            <w:jc w:val="center"/>
            <w:rPr>
              <w:b/>
              <w:bCs/>
              <w:szCs w:val="24"/>
            </w:rPr>
          </w:pPr>
        </w:p>
        <w:p w14:paraId="5E97D479" w14:textId="40246799">
          <w:pPr>
            <w:jc w:val="center"/>
            <w:rPr>
              <w:b/>
              <w:bCs/>
              <w:szCs w:val="24"/>
            </w:rPr>
          </w:pPr>
          <w:r>
            <w:rPr>
              <w:b/>
              <w:bCs/>
              <w:szCs w:val="24"/>
            </w:rPr>
            <w:t>SPRENDIMAS</w:t>
          </w:r>
        </w:p>
        <w:p w14:paraId="5A7A200E" w14:textId="77777777">
          <w:pPr>
            <w:jc w:val="center"/>
            <w:rPr>
              <w:b/>
              <w:bCs/>
              <w:szCs w:val="24"/>
              <w:lang w:val="en-GB"/>
            </w:rPr>
          </w:pPr>
          <w:r>
            <w:rPr>
              <w:b/>
              <w:bCs/>
              <w:szCs w:val="24"/>
              <w:lang w:val="en-GB"/>
            </w:rPr>
            <w:t xml:space="preserve">DĖL ILGALAIKIO MATERIALIOJO TURTO PERĖMIMO </w:t>
          </w:r>
        </w:p>
        <w:p w14:paraId="6E67F8AC" w14:textId="49DDBBCA">
          <w:pPr>
            <w:jc w:val="center"/>
            <w:rPr>
              <w:b/>
              <w:bCs/>
              <w:szCs w:val="24"/>
              <w:lang w:val="en-GB"/>
            </w:rPr>
          </w:pPr>
          <w:r>
            <w:rPr>
              <w:b/>
              <w:bCs/>
              <w:szCs w:val="24"/>
              <w:lang w:val="en-GB"/>
            </w:rPr>
            <w:t xml:space="preserve">IR JO PERDAVIMO PAGAL PATIKĖJIMO SUTARTĮ </w:t>
          </w:r>
        </w:p>
        <w:p w14:paraId="184B1C91" w14:textId="32288EDB">
          <w:pPr>
            <w:jc w:val="center"/>
            <w:rPr>
              <w:b/>
              <w:bCs/>
              <w:szCs w:val="24"/>
              <w:lang w:val="en-GB"/>
            </w:rPr>
          </w:pPr>
          <w:r>
            <w:rPr>
              <w:b/>
              <w:bCs/>
              <w:szCs w:val="24"/>
            </w:rPr>
            <w:t xml:space="preserve">UAB </w:t>
          </w:r>
          <w:r>
            <w:rPr>
              <w:szCs w:val="24"/>
              <w:lang w:eastAsia="lt-LT"/>
            </w:rPr>
            <w:t>„</w:t>
          </w:r>
          <w:r>
            <w:rPr>
              <w:b/>
              <w:bCs/>
              <w:szCs w:val="24"/>
            </w:rPr>
            <w:t>JONAVOS AUTOBUSAI”</w:t>
          </w:r>
        </w:p>
        <w:p w14:paraId="5FFC753A" w14:textId="77777777">
          <w:pPr>
            <w:jc w:val="center"/>
            <w:rPr>
              <w:b/>
              <w:bCs/>
              <w:caps/>
              <w:szCs w:val="24"/>
              <w:lang w:eastAsia="lt-LT"/>
            </w:rPr>
          </w:pPr>
        </w:p>
        <w:p w14:paraId="1493AD6A" w14:textId="2757A4FE">
          <w:pPr>
            <w:jc w:val="center"/>
            <w:rPr>
              <w:color w:val="000000"/>
              <w:szCs w:val="24"/>
            </w:rPr>
          </w:pPr>
          <w:r>
            <w:rPr>
              <w:color w:val="000000"/>
              <w:szCs w:val="24"/>
            </w:rPr>
            <w:t xml:space="preserve">2026 m. birželio 25 d. Nr. 1TS- </w:t>
          </w:r>
        </w:p>
        <w:p w14:paraId="0070719C" w14:textId="77777777">
          <w:pPr>
            <w:jc w:val="center"/>
            <w:rPr>
              <w:color w:val="000000"/>
              <w:szCs w:val="24"/>
            </w:rPr>
          </w:pPr>
          <w:r>
            <w:rPr>
              <w:color w:val="000000"/>
              <w:szCs w:val="24"/>
            </w:rPr>
            <w:t>Jonava</w:t>
          </w:r>
        </w:p>
        <w:p w14:paraId="74C326B0" w14:textId="77777777">
          <w:pPr>
            <w:jc w:val="center"/>
            <w:rPr>
              <w:szCs w:val="24"/>
            </w:rPr>
          </w:pPr>
        </w:p>
        <w:sdt>
          <w:sdtPr>
            <w:alias w:val="preambule"/>
            <w:tag w:val="part_8d0e305981c84c2b8600f367b2d9ac8d"/>
            <w:lock w:val="sdtLocked"/>
            <w:richText/>
          </w:sdtPr>
          <w:sdtContent>
            <w:p w14:paraId="7DB036E7" w14:textId="25FEA2E8">
              <w:pPr>
                <w:spacing w:line="259" w:lineRule="auto"/>
                <w:ind w:firstLine="709"/>
                <w:jc w:val="both"/>
                <w:rPr>
                  <w:spacing w:val="20"/>
                  <w:szCs w:val="24"/>
                </w:rPr>
              </w:pPr>
              <w:r>
                <w:rPr>
                  <w:szCs w:val="24"/>
                </w:rPr>
                <w:t xml:space="preserve">Vadovaudamasi Lietuvos Respublikos vietos savivaldos įstatymo 15 straipsnio 2 dalies                  19 </w:t>
              </w:r>
              <w:r>
                <w:rPr>
                  <w:color w:val="000000"/>
                  <w:szCs w:val="24"/>
                </w:rPr>
                <w:t xml:space="preserve">punktu, Lietuvos Respublikos valstybės ir savivaldybių turto valdymo, naudojimo ir disponavimo juo įstatymo 12 straipsnio 1 dalimi, 2 dalies 1 ir 3 punktais ir 4 dalimi, Jonavos rajono </w:t>
              </w:r>
              <w:r>
                <w:rPr>
                  <w:szCs w:val="24"/>
                </w:rPr>
                <w:t xml:space="preserve">savivaldybės taryba  n u s p r e n d ž i a</w:t>
              </w:r>
              <w:r>
                <w:rPr>
                  <w:spacing w:val="20"/>
                  <w:szCs w:val="24"/>
                </w:rPr>
                <w:t>:</w:t>
              </w:r>
            </w:p>
          </w:sdtContent>
        </w:sdt>
        <w:sdt>
          <w:sdtPr>
            <w:alias w:val="1 p."/>
            <w:tag w:val="part_2967b89b66f44af7935958614671e54c"/>
            <w:lock w:val="sdtLocked"/>
            <w:richText/>
          </w:sdtPr>
          <w:sdtContent>
            <w:p w14:paraId="56312472" w14:textId="299E0590">
              <w:pPr>
                <w:spacing w:line="259" w:lineRule="auto"/>
                <w:ind w:firstLine="709"/>
                <w:jc w:val="both"/>
                <w:rPr>
                  <w:szCs w:val="24"/>
                </w:rPr>
              </w:pPr>
              <w:sdt>
                <w:sdtPr>
                  <w:alias w:val="Numeris"/>
                  <w:tag w:val="nr_2967b89b66f44af7935958614671e54c"/>
                  <w:lock w:val="sdtLocked"/>
                  <w:richText/>
                </w:sdtPr>
                <w:sdtContent>
                  <w:r>
                    <w:rPr>
                      <w:szCs w:val="24"/>
                    </w:rPr>
                    <w:t>1</w:t>
                  </w:r>
                </w:sdtContent>
              </w:sdt>
              <w:r>
                <w:rPr>
                  <w:szCs w:val="24"/>
                </w:rPr>
                <w:t xml:space="preserve">. Perduoti Jonavos rajono savivaldybės administracijai (įstaigos kodas 188769070) savivaldybei nuosavybės teise priklausantį ir šiuo metu Jonavos rajono Šveicarijos progimnazijos (įstaigos kodas </w:t>
              </w:r>
              <w:r>
                <w:rPr>
                  <w:szCs w:val="24"/>
                  <w:lang w:val="en-GB"/>
                </w:rPr>
                <w:t>190306072</w:t>
              </w:r>
              <w:r>
                <w:rPr>
                  <w:szCs w:val="24"/>
                </w:rPr>
                <w:t xml:space="preserve">) patikėjimo teise valdomą ilgalaikį materialųjį turtą valdyti, naudoti ir disponuoti juo patikėjimo </w:t>
              </w:r>
              <w:r>
                <w:rPr>
                  <w:color w:val="000000"/>
                  <w:szCs w:val="24"/>
                </w:rPr>
                <w:t>teise (pridedama).</w:t>
              </w:r>
            </w:p>
          </w:sdtContent>
        </w:sdt>
        <w:sdt>
          <w:sdtPr>
            <w:alias w:val="2 p."/>
            <w:tag w:val="part_7313811cb80b4987a3470e282ed5a873"/>
            <w:lock w:val="sdtLocked"/>
            <w:richText/>
          </w:sdtPr>
          <w:sdtContent>
            <w:p w14:paraId="32A7A458" w14:textId="3FAEFFD3">
              <w:pPr>
                <w:spacing w:line="259" w:lineRule="auto"/>
                <w:ind w:firstLine="709"/>
                <w:jc w:val="both"/>
              </w:pPr>
              <w:sdt>
                <w:sdtPr>
                  <w:alias w:val="Numeris"/>
                  <w:tag w:val="nr_7313811cb80b4987a3470e282ed5a873"/>
                  <w:lock w:val="sdtLocked"/>
                  <w:richText/>
                </w:sdtPr>
                <w:sdtContent>
                  <w:r>
                    <w:rPr>
                      <w:szCs w:val="24"/>
                    </w:rPr>
                    <w:t>2</w:t>
                  </w:r>
                </w:sdtContent>
              </w:sdt>
              <w:r>
                <w:rPr>
                  <w:szCs w:val="24"/>
                </w:rPr>
                <w:t xml:space="preserve">. Perduoti </w:t>
              </w:r>
              <w:r>
                <w:t>UAB „Jonavos autobusai“ (įmonės kodas 156576661)</w:t>
              </w:r>
              <w:r>
                <w:rPr>
                  <w:color w:val="000000"/>
                </w:rPr>
                <w:t>,</w:t>
              </w:r>
              <w:r>
                <w:t xml:space="preserve"> perėmus Jonavos rajono savivaldybės administracijai, pagal turto patikėjimo </w:t>
              </w:r>
              <w:r>
                <w:rPr>
                  <w:color w:val="000000"/>
                </w:rPr>
                <w:t>sutartį 20</w:t>
              </w:r>
              <w:r>
                <w:rPr>
                  <w:b/>
                  <w:color w:val="000000"/>
                </w:rPr>
                <w:t xml:space="preserve"> </w:t>
              </w:r>
              <w:r>
                <w:rPr>
                  <w:color w:val="000000"/>
                </w:rPr>
                <w:t>metų laikotarpiui</w:t>
              </w:r>
              <w:r>
                <w:t xml:space="preserve"> sprendimo 1 punkte nurodytą </w:t>
              </w:r>
              <w:r>
                <w:rPr>
                  <w:szCs w:val="24"/>
                </w:rPr>
                <w:t>ilgalaikį materialųjį turtą Lietuvos Respublikos vietos savivaldos įstatymo 6 straipsnio 7 punkte numatytai bendrojo ugdymo mokyklų mokinių, gyvenančių kaimo gyvenamosiose vietovėse, neatlygintinio pavėžėjimo į mokyklas ir į namus organizavimo funkcijai</w:t>
              </w:r>
              <w:r>
                <w:t xml:space="preserve"> įgyvendinti bei bendrovės įstatuose numatytai veiklai vykdyti.</w:t>
              </w:r>
            </w:p>
          </w:sdtContent>
        </w:sdt>
        <w:sdt>
          <w:sdtPr>
            <w:alias w:val="3 p."/>
            <w:tag w:val="part_81a730b5a72447d4b4e35732c0ced84e"/>
            <w:lock w:val="sdtLocked"/>
            <w:richText/>
          </w:sdtPr>
          <w:sdtContent>
            <w:p w14:paraId="1FFE6C82" w14:textId="72BBB484">
              <w:pPr>
                <w:spacing w:line="259" w:lineRule="auto"/>
                <w:ind w:firstLine="709"/>
                <w:jc w:val="both"/>
                <w:rPr>
                  <w:szCs w:val="24"/>
                </w:rPr>
              </w:pPr>
              <w:sdt>
                <w:sdtPr>
                  <w:alias w:val="Numeris"/>
                  <w:tag w:val="nr_81a730b5a72447d4b4e35732c0ced84e"/>
                  <w:lock w:val="sdtLocked"/>
                  <w:richText/>
                </w:sdtPr>
                <w:sdtContent>
                  <w:r>
                    <w:t>3</w:t>
                  </w:r>
                </w:sdtContent>
              </w:sdt>
              <w:r>
                <w:t xml:space="preserve">. </w:t>
              </w:r>
              <w:r>
                <w:rPr>
                  <w:szCs w:val="24"/>
                </w:rPr>
                <w:t>Įgalioti Jonavos rajono savivaldybės administracijos direktorių pasirašyti turto perdavimo – priėmimo aktus ir turto patikėjimo sutartį.</w:t>
              </w:r>
            </w:p>
          </w:sdtContent>
        </w:sdt>
        <w:sdt>
          <w:sdtPr>
            <w:alias w:val="4 p."/>
            <w:tag w:val="part_7b7f4320203b44ec87249341298fe7d2"/>
            <w:lock w:val="sdtLocked"/>
            <w:richText/>
          </w:sdtPr>
          <w:sdtContent>
            <w:p w14:paraId="431D40B5" w14:textId="77777777">
              <w:pPr>
                <w:spacing w:line="259" w:lineRule="auto"/>
                <w:ind w:firstLine="709"/>
                <w:jc w:val="both"/>
                <w:rPr>
                  <w:color w:val="000000"/>
                  <w:szCs w:val="24"/>
                </w:rPr>
              </w:pPr>
              <w:sdt>
                <w:sdtPr>
                  <w:alias w:val="Numeris"/>
                  <w:tag w:val="nr_7b7f4320203b44ec87249341298fe7d2"/>
                  <w:lock w:val="sdtLocked"/>
                  <w:richText/>
                </w:sdtPr>
                <w:sdtContent>
                  <w:r>
                    <w:rPr>
                      <w:color w:val="000000"/>
                      <w:szCs w:val="24"/>
                    </w:rPr>
                    <w:t>4</w:t>
                  </w:r>
                </w:sdtContent>
              </w:sdt>
              <w:r>
                <w:rPr>
                  <w:color w:val="000000"/>
                  <w:szCs w:val="24"/>
                </w:rPr>
                <w:t>. Nustatyti, kad šis sprendimas įsigalioja nuo 2026 m. liepos 1 d.</w:t>
              </w:r>
            </w:p>
            <w:p w14:paraId="47EE6D40" w14:textId="7FBAFA32">
              <w:pPr>
                <w:spacing w:line="259" w:lineRule="auto"/>
                <w:ind w:firstLine="709"/>
                <w:jc w:val="both"/>
                <w:rPr>
                  <w:color w:val="000000"/>
                  <w:szCs w:val="24"/>
                </w:rPr>
              </w:pPr>
              <w:r>
                <w:rPr>
                  <w:color w:val="000000"/>
                  <w:szCs w:val="24"/>
                </w:rPr>
                <w:t xml:space="preserve">Šis sprendimas per vieną mėnesį nuo jo priėmimo dienos gali būti </w:t>
              </w:r>
              <w:r>
                <w:rPr>
                  <w:szCs w:val="24"/>
                </w:rPr>
                <w:t>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14:paraId="20E1F94F" w14:textId="77777777">
              <w:pPr>
                <w:spacing w:line="259" w:lineRule="auto"/>
                <w:rPr>
                  <w:szCs w:val="24"/>
                </w:rPr>
              </w:pPr>
            </w:p>
            <w:p w14:paraId="18260300" w14:textId="77777777">
              <w:pPr>
                <w:spacing w:line="259" w:lineRule="auto"/>
                <w:jc w:val="both"/>
                <w:rPr>
                  <w:szCs w:val="24"/>
                </w:rPr>
              </w:pPr>
            </w:p>
            <w:p w14:paraId="054DCC6E" w14:textId="77777777">
              <w:pPr>
                <w:tabs>
                  <w:tab w:val="right" w:pos="9498"/>
                </w:tabs>
                <w:spacing w:line="259" w:lineRule="auto"/>
                <w:ind w:firstLine="186"/>
                <w:jc w:val="both"/>
                <w:rPr>
                  <w:szCs w:val="24"/>
                </w:rPr>
              </w:pPr>
              <w:r>
                <w:rPr>
                  <w:szCs w:val="24"/>
                </w:rPr>
                <w:t xml:space="preserve">Savivaldybės meras                                                                                   Mindaugas Sinkevičius</w:t>
              </w:r>
            </w:p>
            <w:p w14:paraId="14A838A2" w14:textId="77777777">
              <w:pPr>
                <w:spacing w:line="259" w:lineRule="auto"/>
                <w:rPr>
                  <w:szCs w:val="24"/>
                </w:rPr>
              </w:pPr>
            </w:p>
            <w:p w14:paraId="149159D3" w14:textId="77777777">
              <w:pPr>
                <w:spacing w:line="259" w:lineRule="auto"/>
                <w:rPr>
                  <w:szCs w:val="24"/>
                </w:rPr>
              </w:pPr>
            </w:p>
            <w:p w14:paraId="272FA542" w14:textId="77777777">
              <w:pPr>
                <w:spacing w:line="259" w:lineRule="auto"/>
                <w:rPr>
                  <w:szCs w:val="24"/>
                </w:rPr>
              </w:pPr>
              <w:r>
                <w:rPr>
                  <w:szCs w:val="24"/>
                </w:rPr>
                <w:t>Parengė</w:t>
              </w:r>
            </w:p>
            <w:p w14:paraId="69E391E4" w14:textId="77777777">
              <w:pPr>
                <w:spacing w:line="259" w:lineRule="auto"/>
                <w:rPr>
                  <w:szCs w:val="24"/>
                </w:rPr>
              </w:pPr>
            </w:p>
            <w:p w14:paraId="5A60CB84" w14:textId="77777777">
              <w:pPr>
                <w:spacing w:line="259" w:lineRule="auto"/>
                <w:rPr>
                  <w:szCs w:val="24"/>
                </w:rPr>
              </w:pPr>
              <w:r>
                <w:rPr>
                  <w:szCs w:val="24"/>
                </w:rPr>
                <w:t>Rosita Saladinskienė</w:t>
                <w:tab/>
                <w:tab/>
                <w:t xml:space="preserve">Valdas Majauskas </w:t>
                <w:tab/>
                <w:t xml:space="preserve">               Rasa Kasputienė</w:t>
                <w:tab/>
              </w:r>
            </w:p>
            <w:p w14:paraId="4E6C722D" w14:textId="77777777">
              <w:pPr>
                <w:spacing w:line="259" w:lineRule="auto"/>
                <w:rPr>
                  <w:szCs w:val="24"/>
                </w:rPr>
              </w:pPr>
            </w:p>
            <w:p w14:paraId="3164FF6A" w14:textId="77777777">
              <w:pPr>
                <w:spacing w:line="259" w:lineRule="auto"/>
                <w:rPr>
                  <w:szCs w:val="24"/>
                </w:rPr>
              </w:pPr>
              <w:r>
                <w:rPr>
                  <w:szCs w:val="24"/>
                </w:rPr>
                <w:t xml:space="preserve">Justas Budriūnas </w:t>
                <w:tab/>
                <w:tab/>
                <w:t>Valda Koženiauskienė</w:t>
              </w:r>
            </w:p>
            <w:p w14:paraId="0AA761E6" w14:textId="77777777">
              <w:pPr>
                <w:spacing w:line="259" w:lineRule="auto"/>
                <w:rPr>
                  <w:szCs w:val="24"/>
                </w:rPr>
              </w:pPr>
            </w:p>
            <w:p w14:paraId="006D473D" w14:textId="77777777">
              <w:pPr>
                <w:spacing w:line="259" w:lineRule="auto"/>
                <w:rPr>
                  <w:szCs w:val="24"/>
                </w:rPr>
              </w:pPr>
              <w:r>
                <w:rPr>
                  <w:szCs w:val="24"/>
                </w:rPr>
                <w:t>Ekonomikos ir inovacijų komitetas</w:t>
              </w:r>
            </w:p>
            <w:p w14:paraId="7B528FE7" w14:textId="77777777">
              <w:pPr>
                <w:spacing w:line="259" w:lineRule="auto"/>
                <w:rPr>
                  <w:szCs w:val="24"/>
                  <w:shd w:val="clear" w:color="auto" w:fill="FFFFFF"/>
                </w:rPr>
              </w:pPr>
              <w:r>
                <w:rPr>
                  <w:szCs w:val="24"/>
                  <w:shd w:val="clear" w:color="auto" w:fill="FFFFFF"/>
                </w:rPr>
                <w:t>Švietimo, kultūros, sporto ir jaunimo reikalų komitetas</w:t>
              </w:r>
            </w:p>
            <w:p w14:paraId="01A238BB" w14:textId="77777777">
              <w:pPr>
                <w:spacing w:line="259" w:lineRule="auto"/>
                <w:rPr>
                  <w:szCs w:val="24"/>
                  <w:shd w:val="clear" w:color="auto" w:fill="FFFFFF"/>
                </w:rPr>
              </w:pPr>
            </w:p>
          </w:sdtContent>
        </w:sdt>
        <w:sdt>
          <w:sdtPr>
            <w:alias w:val="skirsnis"/>
            <w:tag w:val="part_eb7913da675b4fab88a57b2b5a0c8472"/>
            <w:lock w:val="sdtLocked"/>
            <w:richText/>
          </w:sdtPr>
          <w:sdtContent>
            <w:sdt>
              <w:sdtPr>
                <w:alias w:val="Pavadinimas"/>
                <w:tag w:val="title_eb7913da675b4fab88a57b2b5a0c8472"/>
                <w:lock w:val="sdtLocked"/>
                <w:richText/>
              </w:sdtPr>
              <w:sdtContent>
                <w:p w14:paraId="59640BAF" w14:textId="77777777">
                  <w:pPr>
                    <w:jc w:val="center"/>
                    <w:rPr>
                      <w:szCs w:val="24"/>
                      <w:lang w:eastAsia="lt-LT"/>
                    </w:rPr>
                  </w:pPr>
                  <w:r>
                    <w:rPr>
                      <w:b/>
                      <w:szCs w:val="24"/>
                      <w:lang w:eastAsia="lt-LT"/>
                    </w:rPr>
                    <w:t>JONAVOS RAJONO SAVIVALDYBĖS TARYBAI</w:t>
                  </w:r>
                </w:p>
                <w:p w14:paraId="6E212DFC" w14:textId="77777777">
                  <w:pPr>
                    <w:jc w:val="center"/>
                    <w:rPr>
                      <w:b/>
                      <w:szCs w:val="24"/>
                      <w:lang w:eastAsia="lt-LT"/>
                    </w:rPr>
                  </w:pPr>
                  <w:r>
                    <w:rPr>
                      <w:b/>
                      <w:szCs w:val="24"/>
                      <w:lang w:eastAsia="lt-LT"/>
                    </w:rPr>
                    <w:t>AIŠKINAMASIS RAŠTAS</w:t>
                  </w:r>
                </w:p>
              </w:sdtContent>
            </w:sdt>
            <w:p w14:paraId="09EE0E97" w14:textId="77777777">
              <w:pPr>
                <w:jc w:val="center"/>
                <w:rPr>
                  <w:bCs/>
                  <w:szCs w:val="24"/>
                  <w:lang w:eastAsia="lt-LT"/>
                </w:rPr>
              </w:pPr>
              <w:r>
                <w:rPr>
                  <w:bCs/>
                  <w:szCs w:val="24"/>
                  <w:lang w:eastAsia="lt-LT"/>
                </w:rPr>
                <w:t>(prie sprendimo projekto)</w:t>
              </w:r>
            </w:p>
            <w:tbl>
              <w:tblPr>
                <w:tblW w:w="0" w:type="auto"/>
                <w:tblLook w:val="0000" w:firstRow="0" w:lastRow="0" w:firstColumn="0" w:lastColumn="0" w:noHBand="0" w:noVBand="0"/>
              </w:tblPr>
              <w:tblGrid>
                <w:gridCol w:w="9638"/>
              </w:tblGrid>
              <w:tr w14:paraId="2324A71E" w14:textId="77777777">
                <w:tc>
                  <w:tcPr>
                    <w:tcW w:w="9638" w:type="dxa"/>
                    <w:vAlign w:val="bottom"/>
                  </w:tcPr>
                  <w:p w14:paraId="0CB27C05" w14:textId="77777777">
                    <w:pPr>
                      <w:jc w:val="center"/>
                      <w:rPr>
                        <w:b/>
                        <w:bCs/>
                        <w:caps/>
                        <w:szCs w:val="24"/>
                      </w:rPr>
                    </w:pPr>
                  </w:p>
                  <w:p w14:paraId="008C9226" w14:textId="77777777">
                    <w:pPr>
                      <w:jc w:val="center"/>
                      <w:rPr>
                        <w:b/>
                        <w:bCs/>
                        <w:szCs w:val="24"/>
                        <w:lang w:val="en-GB"/>
                      </w:rPr>
                    </w:pPr>
                    <w:r>
                      <w:rPr>
                        <w:b/>
                        <w:bCs/>
                        <w:szCs w:val="24"/>
                        <w:lang w:val="en-GB"/>
                      </w:rPr>
                      <w:t xml:space="preserve">DĖL ILGALAIKIO MATERIALIOJO TURTO PERĖMIMO </w:t>
                    </w:r>
                  </w:p>
                  <w:p w14:paraId="2BCF77F9" w14:textId="77777777">
                    <w:pPr>
                      <w:jc w:val="center"/>
                      <w:rPr>
                        <w:b/>
                        <w:bCs/>
                        <w:szCs w:val="24"/>
                        <w:lang w:val="en-GB"/>
                      </w:rPr>
                    </w:pPr>
                    <w:r>
                      <w:rPr>
                        <w:b/>
                        <w:bCs/>
                        <w:szCs w:val="24"/>
                        <w:lang w:val="en-GB"/>
                      </w:rPr>
                      <w:t xml:space="preserve">IR JO PERDAVIMO PAGAL PATIKĖJIMO SUTARTĮ </w:t>
                    </w:r>
                  </w:p>
                  <w:p w14:paraId="364C7208" w14:textId="2E65C370">
                    <w:pPr>
                      <w:jc w:val="center"/>
                      <w:rPr>
                        <w:b/>
                        <w:bCs/>
                        <w:szCs w:val="24"/>
                        <w:lang w:val="en-GB"/>
                      </w:rPr>
                    </w:pPr>
                    <w:r>
                      <w:rPr>
                        <w:b/>
                        <w:bCs/>
                        <w:szCs w:val="24"/>
                      </w:rPr>
                      <w:t xml:space="preserve">UAB </w:t>
                    </w:r>
                    <w:r>
                      <w:rPr>
                        <w:szCs w:val="24"/>
                        <w:lang w:eastAsia="lt-LT"/>
                      </w:rPr>
                      <w:t>„</w:t>
                    </w:r>
                    <w:r>
                      <w:rPr>
                        <w:b/>
                        <w:bCs/>
                        <w:szCs w:val="24"/>
                      </w:rPr>
                      <w:t>JONAVOS</w:t>
                    </w:r>
                    <w:r>
                      <w:rPr>
                        <w:b/>
                        <w:bCs/>
                        <w:szCs w:val="24"/>
                        <w:lang w:val="en-GB"/>
                      </w:rPr>
                      <w:t xml:space="preserve"> AUTOBUSAI”</w:t>
                    </w:r>
                  </w:p>
                  <w:p w14:paraId="2DBF68CF" w14:textId="77777777">
                    <w:pPr>
                      <w:jc w:val="center"/>
                      <w:rPr>
                        <w:b/>
                        <w:bCs/>
                        <w:caps/>
                        <w:szCs w:val="24"/>
                        <w:lang w:eastAsia="lt-LT"/>
                      </w:rPr>
                    </w:pPr>
                  </w:p>
                </w:tc>
              </w:tr>
              <w:tr w14:paraId="3DAA7F9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638" w:type="dxa"/>
                    <w:tcBorders>
                      <w:top w:val="nil"/>
                      <w:left w:val="nil"/>
                      <w:bottom w:val="nil"/>
                      <w:right w:val="nil"/>
                    </w:tcBorders>
                    <w:hideMark/>
                  </w:tcPr>
                  <w:p w14:paraId="502BDC2D" w14:textId="77777777">
                    <w:pPr>
                      <w:jc w:val="center"/>
                      <w:rPr>
                        <w:b/>
                        <w:bCs/>
                        <w:caps/>
                        <w:szCs w:val="24"/>
                        <w:lang w:eastAsia="lt-LT"/>
                      </w:rPr>
                    </w:pPr>
                  </w:p>
                </w:tc>
              </w:tr>
            </w:tbl>
            <w:p w14:paraId="50EE9EFF" w14:textId="4F4FFCFC">
              <w:pPr>
                <w:ind w:left="360"/>
                <w:jc w:val="center"/>
                <w:rPr>
                  <w:szCs w:val="24"/>
                  <w:lang w:eastAsia="lt-LT"/>
                </w:rPr>
              </w:pPr>
              <w:r>
                <w:rPr>
                  <w:szCs w:val="24"/>
                  <w:lang w:eastAsia="lt-LT"/>
                </w:rPr>
                <w:t xml:space="preserve">2026 m. birželio         d.</w:t>
              </w:r>
            </w:p>
            <w:p w14:paraId="6D568B3A" w14:textId="77777777">
              <w:pPr>
                <w:ind w:left="360"/>
                <w:jc w:val="center"/>
                <w:rPr>
                  <w:szCs w:val="24"/>
                  <w:lang w:eastAsia="lt-LT"/>
                </w:rPr>
              </w:pPr>
            </w:p>
            <w:sdt>
              <w:sdtPr>
                <w:alias w:val="1 p."/>
                <w:tag w:val="part_e2b4feaabdd040558236c1a3e599b333"/>
                <w:lock w:val="sdtLocked"/>
                <w:richText/>
              </w:sdtPr>
              <w:sdtContent>
                <w:p w14:paraId="2C28342C" w14:textId="77777777">
                  <w:pPr>
                    <w:overflowPunct w:val="0"/>
                    <w:ind w:left="1069" w:hanging="360"/>
                    <w:jc w:val="both"/>
                    <w:outlineLvl w:val="5"/>
                    <w:rPr>
                      <w:rFonts w:eastAsia="Calibri"/>
                      <w:b/>
                      <w:szCs w:val="24"/>
                      <w:lang w:eastAsia="lt-LT"/>
                    </w:rPr>
                  </w:pPr>
                  <w:sdt>
                    <w:sdtPr>
                      <w:alias w:val="Numeris"/>
                      <w:tag w:val="nr_e2b4feaabdd040558236c1a3e599b333"/>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14:paraId="1D663874" w14:textId="412FC21E">
                  <w:pPr>
                    <w:ind w:firstLine="720"/>
                    <w:jc w:val="both"/>
                    <w:rPr>
                      <w:rFonts w:eastAsia="Calibri"/>
                      <w:szCs w:val="24"/>
                      <w:lang w:eastAsia="lt-LT"/>
                    </w:rPr>
                  </w:pPr>
                  <w:r>
                    <w:rPr>
                      <w:rFonts w:eastAsia="Calibri"/>
                      <w:szCs w:val="24"/>
                      <w:lang w:eastAsia="lt-LT"/>
                    </w:rPr>
                    <w:t>Sprendimo projekto tikslas – Jonavos rajono savivaldybei nuosavybės teise priklausantį, Jonavos rajono Šveicarijos progimnazijos valdomą ilgalaikį materialųjį turtą – 2 mokyklinius autobusiukus – perduoti Jonavos rajono savivaldybės administracijai valdyti, naudoti ir disponuoti juo patikėjimo teise, o perėmus, perduoti pagal turto patikėjimo sutartį UAB „Jonavos autobusai“.</w:t>
                  </w:r>
                </w:p>
                <w:p w14:paraId="4A52DCFE" w14:textId="6375477F">
                  <w:pPr>
                    <w:ind w:firstLine="720"/>
                    <w:jc w:val="both"/>
                    <w:rPr>
                      <w:rFonts w:eastAsia="Calibri"/>
                      <w:szCs w:val="24"/>
                      <w:lang w:eastAsia="lt-LT"/>
                    </w:rPr>
                  </w:pPr>
                  <w:r>
                    <w:rPr>
                      <w:rFonts w:eastAsia="Calibri"/>
                      <w:szCs w:val="24"/>
                      <w:lang w:eastAsia="lt-LT"/>
                    </w:rPr>
                    <w:t xml:space="preserve">Vadovaujantis savivaldybės mero 2024 m. birželio 6 d. potvarkiu 1B-279 „Dėl Jonavos rajono mokinių pavėžėjimo organizavimo tvarkos aprašo patvirtinimo“, pasikeitus Jonavos rajono mokinių pavėžėjimo organizavimo tvarkai, nuo 2026 m. rugsėjo 1 d. Jonavos rajono Šveicarijos progimnazija nevykdys mokinių pavėžėjimo įstaigos transportu. Mokinių pavėžėjimą vykdys UAB </w:t>
                  </w:r>
                  <w:r>
                    <w:t>„Jonavos autobusai“</w:t>
                  </w:r>
                  <w:r>
                    <w:rPr>
                      <w:rFonts w:eastAsia="Calibri"/>
                      <w:szCs w:val="24"/>
                      <w:lang w:eastAsia="lt-LT"/>
                    </w:rPr>
                    <w:t xml:space="preserve">, todėl Jonavos rajono Šveicarijos progimnazijos naudotos </w:t>
                  </w:r>
                  <w:r>
                    <w:rPr>
                      <w:rFonts w:eastAsia="Calibri"/>
                      <w:color w:val="000000"/>
                      <w:szCs w:val="24"/>
                      <w:lang w:eastAsia="lt-LT"/>
                    </w:rPr>
                    <w:t xml:space="preserve">transporto priemonės (2 vnt.) bus perduotos </w:t>
                  </w:r>
                  <w:r>
                    <w:rPr>
                      <w:rFonts w:eastAsia="Calibri"/>
                      <w:szCs w:val="24"/>
                      <w:lang w:eastAsia="lt-LT"/>
                    </w:rPr>
                    <w:t xml:space="preserve">minimai bendrovei pagal patikėjimo sutartį. </w:t>
                  </w:r>
                </w:p>
                <w:p w14:paraId="44259167" w14:textId="77777777">
                  <w:pPr>
                    <w:rPr>
                      <w:sz w:val="10"/>
                      <w:szCs w:val="10"/>
                    </w:rPr>
                  </w:pPr>
                </w:p>
              </w:sdtContent>
            </w:sdt>
            <w:sdt>
              <w:sdtPr>
                <w:alias w:val="2 p."/>
                <w:tag w:val="part_4a78bd95bcf5478fa26f661b6e21966f"/>
                <w:lock w:val="sdtLocked"/>
                <w:richText/>
              </w:sdtPr>
              <w:sdtContent>
                <w:p w14:paraId="7047F14F" w14:textId="77777777">
                  <w:pPr>
                    <w:overflowPunct w:val="0"/>
                    <w:ind w:left="1069" w:hanging="360"/>
                    <w:jc w:val="both"/>
                    <w:outlineLvl w:val="5"/>
                    <w:rPr>
                      <w:rFonts w:eastAsia="Calibri"/>
                      <w:b/>
                      <w:szCs w:val="24"/>
                      <w:lang w:eastAsia="lt-LT"/>
                    </w:rPr>
                  </w:pPr>
                  <w:sdt>
                    <w:sdtPr>
                      <w:alias w:val="Numeris"/>
                      <w:tag w:val="nr_4a78bd95bcf5478fa26f661b6e21966f"/>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14:paraId="13015C30" w14:textId="79D11414">
                  <w:pPr>
                    <w:ind w:firstLine="720"/>
                    <w:jc w:val="both"/>
                    <w:rPr>
                      <w:szCs w:val="24"/>
                    </w:rPr>
                  </w:pPr>
                  <w:r>
                    <w:rPr>
                      <w:szCs w:val="24"/>
                      <w:lang w:eastAsia="lt-LT"/>
                    </w:rPr>
                    <w:t xml:space="preserve">Lietuvos Respublikos </w:t>
                  </w:r>
                  <w:r>
                    <w:rPr>
                      <w:szCs w:val="24"/>
                    </w:rPr>
                    <w:t>vietos savivaldos įstatymo 15 straipsnio 2 dalies 19 punktas numato savivaldybės tarybos išimtinę kompetenciją įgyvendinti savivaldybei nuosavybės teise priklausančio turto savininko funkcijas įstatymų nustatyta tvarka.</w:t>
                  </w:r>
                </w:p>
                <w:p w14:paraId="4AF7A659" w14:textId="319E14B1">
                  <w:pPr>
                    <w:ind w:firstLine="720"/>
                    <w:jc w:val="both"/>
                    <w:rPr>
                      <w:szCs w:val="24"/>
                    </w:rPr>
                  </w:pPr>
                  <w:r>
                    <w:rPr>
                      <w:szCs w:val="24"/>
                    </w:rPr>
                    <w:t>Lietuvos Respublikos valstybės ir savivaldybių turto valdymo, naudojimo ir disponavimo juo įstatymo (toliau – Įstatymas) 12 straipsnio 1 dalis numato, kad sprendimą dėl savivaldybės turto perdavimo patikėjimo teise savivaldybės tarybos nustatyta tvarka ir atvejais priima savivaldybės taryba arba jos įgalioti savivaldyb</w:t>
                  </w:r>
                  <w:r>
                    <w:rPr>
                      <w:szCs w:val="24"/>
                      <w:lang w:eastAsia="ko-KR"/>
                    </w:rPr>
                    <w:t>ės</w:t>
                  </w:r>
                  <w:r>
                    <w:rPr>
                      <w:szCs w:val="24"/>
                    </w:rPr>
                    <w:t xml:space="preserve"> turto valdytojai; Įstatymo 12 straipsnio 2 dalies 1 punktas numato, kad savivaldybių turtas patikėjimo teise gali būti perduodamas</w:t>
                  </w:r>
                  <w:r>
                    <w:rPr>
                      <w:b/>
                      <w:bCs/>
                      <w:szCs w:val="24"/>
                    </w:rPr>
                    <w:t> </w:t>
                  </w:r>
                  <w:r>
                    <w:rPr>
                      <w:szCs w:val="24"/>
                    </w:rPr>
                    <w:t xml:space="preserve">savivaldybės biudžetinėms įstaigoms;  12 straipsnio 2 dalies 3 punktas numato, kad savivaldybių turtas gali būti perduotas kitiems juridiniams asmenims pagal savivaldybės turto patikėjimo sutartį šio straipsnio 4 dalyje nustatytais atvejais; </w:t>
                  </w:r>
                  <w:r>
                    <w:rPr>
                      <w:bCs/>
                      <w:szCs w:val="24"/>
                    </w:rPr>
                    <w:t xml:space="preserve">12 straipsnio 4 dalis numato, kad </w:t>
                  </w:r>
                  <w:r>
                    <w:rPr>
                      <w:color w:val="000000"/>
                      <w:szCs w:val="24"/>
                    </w:rPr>
                    <w:t>kitiems juridiniams asmenims savivaldybių turtas patikėjimo teise gali būti perduodamas pagal paprasta rašytine forma sudaromą turto patikėjimo sutartį tik tais atvejais, kai įstatymais jiems pavesta įgyvendinti savivaldybių funkcijas</w:t>
                  </w:r>
                  <w:r>
                    <w:rPr>
                      <w:szCs w:val="24"/>
                    </w:rPr>
                    <w:t>. Sprendimą dėl savivaldybės turto perdavimo patikėjimo teise kitiems juridiniams asmenims priima savivaldybės taryba.</w:t>
                  </w:r>
                </w:p>
                <w:p w14:paraId="22F1623B" w14:textId="77777777">
                  <w:pPr>
                    <w:ind w:firstLine="720"/>
                    <w:jc w:val="both"/>
                    <w:rPr>
                      <w:sz w:val="10"/>
                      <w:szCs w:val="10"/>
                    </w:rPr>
                  </w:pPr>
                </w:p>
              </w:sdtContent>
            </w:sdt>
            <w:sdt>
              <w:sdtPr>
                <w:alias w:val="3 p."/>
                <w:tag w:val="part_53677546e7df4b4482ddf3ed0d298f7e"/>
                <w:lock w:val="sdtLocked"/>
                <w:richText/>
              </w:sdtPr>
              <w:sdtContent>
                <w:p w14:paraId="2152285C" w14:textId="77777777">
                  <w:pPr>
                    <w:overflowPunct w:val="0"/>
                    <w:ind w:left="1069" w:hanging="360"/>
                    <w:jc w:val="both"/>
                    <w:outlineLvl w:val="5"/>
                    <w:rPr>
                      <w:rFonts w:eastAsia="Calibri"/>
                      <w:b/>
                      <w:szCs w:val="24"/>
                      <w:lang w:eastAsia="lt-LT"/>
                    </w:rPr>
                  </w:pPr>
                  <w:sdt>
                    <w:sdtPr>
                      <w:alias w:val="Numeris"/>
                      <w:tag w:val="nr_53677546e7df4b4482ddf3ed0d298f7e"/>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14:paraId="67E30A5E" w14:textId="5A31CDCC">
                  <w:pPr>
                    <w:ind w:firstLine="720"/>
                    <w:jc w:val="both"/>
                    <w:rPr>
                      <w:szCs w:val="24"/>
                    </w:rPr>
                  </w:pPr>
                  <w:r>
                    <w:rPr>
                      <w:rFonts w:eastAsia="Calibri"/>
                      <w:szCs w:val="24"/>
                      <w:lang w:eastAsia="lt-LT"/>
                    </w:rPr>
                    <w:t xml:space="preserve">Priėmus </w:t>
                  </w:r>
                  <w:r>
                    <w:rPr>
                      <w:rFonts w:eastAsia="Calibri"/>
                      <w:color w:val="000000"/>
                      <w:szCs w:val="24"/>
                      <w:lang w:eastAsia="lt-LT"/>
                    </w:rPr>
                    <w:t xml:space="preserve">sprendimą, mokykliniai autobusai bus perduoti UAB </w:t>
                  </w:r>
                  <w:r>
                    <w:rPr>
                      <w:color w:val="000000"/>
                    </w:rPr>
                    <w:t>„Jonavos autobusai“</w:t>
                  </w:r>
                  <w:r>
                    <w:rPr>
                      <w:rFonts w:eastAsia="Calibri"/>
                      <w:color w:val="000000"/>
                      <w:szCs w:val="24"/>
                      <w:lang w:eastAsia="lt-LT"/>
                    </w:rPr>
                    <w:t xml:space="preserve"> ir naudojami </w:t>
                  </w:r>
                  <w:r>
                    <w:rPr>
                      <w:color w:val="000000"/>
                      <w:szCs w:val="24"/>
                    </w:rPr>
                    <w:t xml:space="preserve">bendrovės įstatuose numatytai veiklai </w:t>
                  </w:r>
                  <w:r>
                    <w:rPr>
                      <w:color w:val="000000"/>
                    </w:rPr>
                    <w:t>bei Jonavos rajono mokinių pavėžėjimui vykdyti</w:t>
                  </w:r>
                  <w:r>
                    <w:rPr>
                      <w:rFonts w:eastAsia="Calibri"/>
                      <w:szCs w:val="24"/>
                      <w:lang w:eastAsia="lt-LT"/>
                    </w:rPr>
                    <w:t xml:space="preserve">. Turtas bus apskaitomas bendrovės apskaitoje. </w:t>
                  </w:r>
                  <w:r>
                    <w:rPr>
                      <w:szCs w:val="24"/>
                    </w:rPr>
                    <w:t xml:space="preserve">Neigiamų pasekmių nenumatoma. </w:t>
                  </w:r>
                </w:p>
                <w:p w14:paraId="0C1193CA" w14:textId="77777777">
                  <w:pPr>
                    <w:rPr>
                      <w:sz w:val="10"/>
                      <w:szCs w:val="10"/>
                    </w:rPr>
                  </w:pPr>
                </w:p>
              </w:sdtContent>
            </w:sdt>
            <w:sdt>
              <w:sdtPr>
                <w:alias w:val="4 p."/>
                <w:tag w:val="part_e8e8481c9c284b03b202afaab523aa24"/>
                <w:lock w:val="sdtLocked"/>
                <w:richText/>
              </w:sdtPr>
              <w:sdtContent>
                <w:p w14:paraId="195F657B" w14:textId="77777777">
                  <w:pPr>
                    <w:overflowPunct w:val="0"/>
                    <w:ind w:left="1069" w:hanging="360"/>
                    <w:jc w:val="both"/>
                    <w:outlineLvl w:val="5"/>
                    <w:rPr>
                      <w:rFonts w:eastAsia="Calibri"/>
                      <w:b/>
                      <w:szCs w:val="24"/>
                      <w:lang w:eastAsia="lt-LT"/>
                    </w:rPr>
                  </w:pPr>
                  <w:sdt>
                    <w:sdtPr>
                      <w:alias w:val="Numeris"/>
                      <w:tag w:val="nr_e8e8481c9c284b03b202afaab523aa24"/>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14:paraId="7BC4E2E4" w14:textId="77777777">
                  <w:pPr>
                    <w:overflowPunct w:val="0"/>
                    <w:ind w:left="1069" w:hanging="360"/>
                    <w:jc w:val="both"/>
                    <w:outlineLvl w:val="5"/>
                    <w:rPr>
                      <w:szCs w:val="24"/>
                      <w:lang w:eastAsia="lt-LT"/>
                    </w:rPr>
                  </w:pPr>
                  <w:r>
                    <w:rPr>
                      <w:szCs w:val="24"/>
                      <w:lang w:eastAsia="lt-LT"/>
                    </w:rPr>
                    <w:t>Sprendimo priėmimui papildomų lėšų poreikis nenumatomas.</w:t>
                  </w:r>
                </w:p>
                <w:p w14:paraId="4B414268" w14:textId="77777777">
                  <w:pPr>
                    <w:jc w:val="both"/>
                    <w:rPr>
                      <w:sz w:val="10"/>
                      <w:szCs w:val="10"/>
                      <w:lang w:eastAsia="lt-LT"/>
                    </w:rPr>
                  </w:pPr>
                </w:p>
              </w:sdtContent>
            </w:sdt>
            <w:sdt>
              <w:sdtPr>
                <w:alias w:val="5 p."/>
                <w:tag w:val="part_291d3997c0cb4465ae40cc71b16f4bda"/>
                <w:lock w:val="sdtLocked"/>
                <w:richText/>
              </w:sdtPr>
              <w:sdtContent>
                <w:p w14:paraId="219D7A1B" w14:textId="77777777">
                  <w:pPr>
                    <w:overflowPunct w:val="0"/>
                    <w:ind w:left="1069" w:hanging="360"/>
                    <w:jc w:val="both"/>
                    <w:outlineLvl w:val="5"/>
                    <w:rPr>
                      <w:rFonts w:eastAsia="Calibri"/>
                      <w:b/>
                      <w:bCs/>
                      <w:szCs w:val="24"/>
                      <w:lang w:eastAsia="lt-LT"/>
                    </w:rPr>
                  </w:pPr>
                  <w:sdt>
                    <w:sdtPr>
                      <w:alias w:val="Numeris"/>
                      <w:tag w:val="nr_291d3997c0cb4465ae40cc71b16f4bda"/>
                      <w:lock w:val="sdtLocked"/>
                      <w:richText/>
                    </w:sdtPr>
                    <w:sdtContent>
                      <w:r>
                        <w:rPr>
                          <w:rFonts w:eastAsia="Calibri"/>
                          <w:b/>
                          <w:bCs/>
                          <w:szCs w:val="24"/>
                          <w:lang w:eastAsia="lt-LT"/>
                        </w:rPr>
                        <w:t>5</w:t>
                      </w:r>
                    </w:sdtContent>
                  </w:sdt>
                  <w:r>
                    <w:rPr>
                      <w:rFonts w:eastAsia="Calibri"/>
                      <w:b/>
                      <w:bCs/>
                      <w:szCs w:val="24"/>
                      <w:lang w:eastAsia="lt-LT"/>
                    </w:rPr>
                    <w:t>.</w:t>
                    <w:tab/>
                  </w:r>
                  <w:r>
                    <w:rPr>
                      <w:rFonts w:eastAsia="Calibri"/>
                      <w:b/>
                      <w:szCs w:val="24"/>
                      <w:lang w:eastAsia="lt-LT"/>
                    </w:rPr>
                    <w:t>Antikorupcinis</w:t>
                  </w:r>
                  <w:r>
                    <w:rPr>
                      <w:rFonts w:eastAsia="Calibri"/>
                      <w:b/>
                      <w:bCs/>
                      <w:szCs w:val="24"/>
                      <w:lang w:eastAsia="lt-LT"/>
                    </w:rPr>
                    <w:t xml:space="preserve"> vertinimas.         </w:t>
                  </w:r>
                </w:p>
                <w:p w14:paraId="31622DFC" w14:textId="77777777">
                  <w:pPr>
                    <w:ind w:firstLine="720"/>
                    <w:jc w:val="both"/>
                    <w:rPr>
                      <w:szCs w:val="24"/>
                    </w:rPr>
                  </w:pPr>
                  <w:r>
                    <w:rPr>
                      <w:szCs w:val="24"/>
                    </w:rPr>
                    <w:t>Vadovaujantis Korupcijos prevencijos įstatymo nuostatomis sprendimo projekto antikorupcinis vertinimas neatliekamas, nes sprendime nenumatoma reguliuoti visuomeninių santykių, numatytų šio įstatymo 8 straipsnio 1 dalyje.</w:t>
                  </w:r>
                </w:p>
                <w:p w14:paraId="1E8ADDA9" w14:textId="77777777">
                  <w:pPr>
                    <w:rPr>
                      <w:szCs w:val="24"/>
                    </w:rPr>
                  </w:pPr>
                </w:p>
              </w:sdtContent>
            </w:sdt>
          </w:sdtContent>
        </w:sdt>
        <w:sdt>
          <w:sdtPr>
            <w:alias w:val="signatura"/>
            <w:tag w:val="part_79c8db11eb624189a8e5b296d5baf8ce"/>
            <w:lock w:val="sdtLocked"/>
            <w:richText/>
          </w:sdtPr>
          <w:sdtContent>
            <w:p w14:paraId="0A237173" w14:textId="77777777">
              <w:pPr>
                <w:rPr>
                  <w:szCs w:val="24"/>
                </w:rPr>
              </w:pPr>
              <w:r>
                <w:rPr>
                  <w:szCs w:val="24"/>
                </w:rPr>
                <w:t>Turto ir aplinkos apsaugos skyriaus</w:t>
              </w:r>
            </w:p>
            <w:p w14:paraId="3122FED1" w14:textId="792C206D">
              <w:pPr>
                <w:rPr>
                  <w:sz w:val="20"/>
                  <w:lang w:val="en-GB"/>
                </w:rPr>
              </w:pPr>
              <w:r>
                <w:rPr>
                  <w:szCs w:val="24"/>
                </w:rPr>
                <w:t xml:space="preserve">vyriausioji specialistė </w:t>
                <w:tab/>
                <w:t xml:space="preserve">                                                                                   Rosita Saladinskienė</w:t>
              </w:r>
            </w:p>
          </w:sdtContent>
        </w:sdt>
      </w:sdtContent>
    </w:sdt>
    <w:sectPr>
      <w:headerReference w:type="default" r:id="rId7"/>
      <w:pgSz w:w="11906" w:h="16838"/>
      <w:pgMar w:top="993"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766437" w14:textId="77777777">
      <w:pPr>
        <w:rPr>
          <w:sz w:val="20"/>
          <w:lang w:val="en-GB"/>
        </w:rPr>
      </w:pPr>
      <w:r>
        <w:rPr>
          <w:sz w:val="20"/>
          <w:lang w:val="en-GB"/>
        </w:rPr>
        <w:separator/>
      </w:r>
    </w:p>
  </w:endnote>
  <w:endnote w:type="continuationSeparator" w:id="0">
    <w:p w14:paraId="68533C9E" w14:textId="77777777">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609A2C" w14:textId="77777777">
      <w:pPr>
        <w:rPr>
          <w:sz w:val="20"/>
          <w:lang w:val="en-GB"/>
        </w:rPr>
      </w:pPr>
      <w:r>
        <w:rPr>
          <w:sz w:val="20"/>
          <w:lang w:val="en-GB"/>
        </w:rPr>
        <w:separator/>
      </w:r>
    </w:p>
  </w:footnote>
  <w:footnote w:type="continuationSeparator" w:id="0">
    <w:p w14:paraId="3803A482" w14:textId="77777777">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71CA" w14:textId="5BF275DB">
    <w:pPr>
      <w:tabs>
        <w:tab w:val="center" w:pos="4819"/>
        <w:tab w:val="right" w:pos="9638"/>
      </w:tabs>
      <w:rPr>
        <w:sz w:val="20"/>
        <w:lang w:val="en-GB"/>
      </w:rPr>
    </w:pPr>
    <w:r>
      <w:rPr>
        <w:sz w:val="20"/>
        <w:lang w:val="en-GB"/>
      </w:rPr>
      <w:ptab w:relativeTo="margin" w:alignment="center" w:leader="none"/>
      <w:ptab w:relativeTo="margin" w:alignment="right" w:leader="none"/>
    </w:r>
    <w:r>
      <w:rPr>
        <w:b/>
        <w:bCs/>
        <w:sz w:val="28"/>
        <w:szCs w:val="28"/>
      </w:rPr>
      <w:t xml:space="preserve"> </w:t>
    </w:r>
    <w:r>
      <w:rPr>
        <w:b/>
        <w:bCs/>
        <w:szCs w:val="24"/>
      </w:rPr>
      <w:t>Projektas</w:t>
    </w:r>
    <w:r>
      <w:rPr>
        <w:b/>
        <w:bCs/>
        <w:szCs w:val="24"/>
        <w:lang w:val="en-GB"/>
      </w:rPr>
      <w:t xml:space="preserve"> Nr. 12TS - 88</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5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35A2E"/>
  <w15:chartTrackingRefBased/>
  <w15:docId w15:val="{3DBBCC5C-5F6A-44DA-9511-5C0AABC0CAF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fad02b4197432eaa1e8d9115c7e7c5" PartId="fadfce16f1684a5ea82389b35fdf1458">
    <Part Type="preambule" DocPartId="74eab3b580e7475da7697758aef67401" PartId="8d0e305981c84c2b8600f367b2d9ac8d"/>
    <Part Type="punktas" Nr="1" Abbr="1 p." DocPartId="97263251dd9a413e930b068a58cff19d" PartId="2967b89b66f44af7935958614671e54c"/>
    <Part Type="punktas" Nr="2" Abbr="2 p." DocPartId="ef5bdefe55384546821c3746d5f498f8" PartId="7313811cb80b4987a3470e282ed5a873"/>
    <Part Type="punktas" Nr="3" Abbr="3 p." DocPartId="6f2641459fab4bfaa97b0342162ed27e" PartId="81a730b5a72447d4b4e35732c0ced84e"/>
    <Part Type="punktas" Nr="4" Abbr="4 p." DocPartId="137c87e4818d47c5b9b9cb6abb90c307" PartId="7b7f4320203b44ec87249341298fe7d2"/>
    <Part Type="skirsnis" Title="JONAVOS RAJONO SAVIVALDYBĖS TARYBAI AIŠKINAMASIS RAŠTAS" DocPartId="a27c024056a4437d8daf5361038d6ba9" PartId="eb7913da675b4fab88a57b2b5a0c8472">
      <Part Type="punktas" Nr="1" Abbr="1 p." DocPartId="dbb6034c36b742a9acd5f57a33de69c1" PartId="e2b4feaabdd040558236c1a3e599b333"/>
      <Part Type="punktas" Nr="2" Abbr="2 p." DocPartId="016229567ae34887ac58d80f543cc982" PartId="4a78bd95bcf5478fa26f661b6e21966f"/>
      <Part Type="punktas" Nr="3" Abbr="3 p." DocPartId="842ea5664e6b4004b6b0bcbc9db7f415" PartId="53677546e7df4b4482ddf3ed0d298f7e"/>
      <Part Type="punktas" Nr="4" Abbr="4 p." DocPartId="cf523ca78ea54aa193304c0dc9a769c7" PartId="e8e8481c9c284b03b202afaab523aa24"/>
      <Part Type="punktas" Nr="5" Abbr="5 p." DocPartId="30482f11ec2c42fd901fa4e3b4c9d5a9" PartId="291d3997c0cb4465ae40cc71b16f4bda"/>
    </Part>
    <Part Type="signatura" DocPartId="def3b3714cd54a45ab78f22cd5568e8b" PartId="79c8db11eb624189a8e5b296d5baf8ce"/>
  </Part>
</Parts>
</file>

<file path=customXml/itemProps1.xml><?xml version="1.0" encoding="utf-8"?>
<ds:datastoreItem xmlns:ds="http://schemas.openxmlformats.org/officeDocument/2006/customXml" ds:itemID="{801EEAB7-7922-4AD8-9256-CBF113D94B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735</Words>
  <Characters>5247</Characters>
  <Application>Microsoft Office Word</Application>
  <DocSecurity>4</DocSecurity>
  <Lines>111</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2026-06-12T09:48:00Z</dcterms:created>
  <dc:creator>Rosita Saladinskienė</dc:creator>
  <lastModifiedBy>adlibuser</lastModifiedBy>
  <dcterms:modified xsi:type="dcterms:W3CDTF">2026-06-12T09:48:00Z</dcterms:modified>
  <revision>2</revision>
</coreProperties>
</file>