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f3f6dd3d5844587be87de670fa319d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szCs w:val="22"/>
            </w:rPr>
          </w:pPr>
        </w:p>
        <w:p>
          <w:pPr>
            <w:tabs>
              <w:tab w:val="center" w:pos="4819"/>
              <w:tab w:val="right" w:pos="9638"/>
            </w:tabs>
            <w:jc w:val="both"/>
            <w:rPr>
              <w:rFonts w:eastAsia="Calibri"/>
              <w:szCs w:val="22"/>
            </w:rPr>
          </w:pPr>
        </w:p>
        <w:p>
          <w:pPr>
            <w:spacing w:line="276" w:lineRule="auto"/>
            <w:jc w:val="center"/>
            <w:rPr>
              <w:rFonts w:eastAsia="Calibri"/>
              <w:b/>
              <w:bCs/>
              <w:szCs w:val="22"/>
            </w:rPr>
          </w:pPr>
          <w:r>
            <w:rPr>
              <w:rFonts w:eastAsia="Calibri"/>
              <w:szCs w:val="22"/>
              <w:lang w:val="en-US"/>
            </w:rPr>
            <w:drawing>
              <wp:inline distT="0" distB="0" distL="0" distR="0" wp14:anchorId="1A6FE956" wp14:editId="5257527F">
                <wp:extent cx="527685" cy="624205"/>
                <wp:effectExtent l="0" t="0" r="5715" b="444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7685" cy="62420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bCs/>
              <w:szCs w:val="22"/>
            </w:rPr>
            <w:t>LIETUVOS RESPUBLIKOS APLINKOS MINISTRAS</w:t>
            <w:br/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b/>
              <w:szCs w:val="24"/>
            </w:rPr>
            <w:t xml:space="preserve">ĮSAKYMAS </w:t>
          </w:r>
        </w:p>
        <w:p>
          <w:pPr>
            <w:keepLines/>
            <w:tabs>
              <w:tab w:val="left" w:pos="14317"/>
            </w:tabs>
            <w:suppressAutoHyphens/>
            <w:jc w:val="center"/>
            <w:textAlignment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caps/>
              <w:color w:val="000000"/>
              <w:szCs w:val="22"/>
              <w:lang w:val="en-US" w:eastAsia="lt-LT"/>
            </w:rPr>
            <w:t xml:space="preserve">LIETUVOS RESPUBLIKOS APLINKOS MINISTRO 2016 M. gegužės 11 D. ĮSAKYMO NR. D1-346 </w:t>
          </w:r>
          <w:r>
            <w:rPr>
              <w:b/>
              <w:bCs/>
              <w:caps/>
              <w:szCs w:val="24"/>
              <w:lang w:eastAsia="lt-LT"/>
            </w:rPr>
            <w:t xml:space="preserve">„Dėl 2014–2020 METŲ EUROPOS SĄJUNGOS FONDŲ INVESTICIJŲ VEIKSMŲ PROGRAMOS 5 prioriteto „Aplinkosauga, gamtos išteklių darnus naudojimas ir prisitaikymas prie klimato kaitos“ </w:t>
          </w:r>
          <w:r>
            <w:rPr>
              <w:b/>
              <w:bCs/>
              <w:caps/>
              <w:color w:val="000000"/>
              <w:szCs w:val="24"/>
              <w:lang w:val="en-US" w:eastAsia="lt-LT"/>
            </w:rPr>
            <w:t xml:space="preserve">05.1.1-APVA-V-004 </w:t>
          </w:r>
          <w:r>
            <w:rPr>
              <w:b/>
              <w:bCs/>
              <w:caps/>
              <w:color w:val="000000"/>
              <w:szCs w:val="22"/>
              <w:lang w:val="en-US" w:eastAsia="lt-LT"/>
            </w:rPr>
            <w:t>PRIEMONĖS</w:t>
          </w:r>
          <w:r>
            <w:rPr>
              <w:bCs/>
              <w:caps/>
              <w:color w:val="000000"/>
              <w:szCs w:val="22"/>
              <w:lang w:val="en-US" w:eastAsia="lt-LT"/>
            </w:rPr>
            <w:t xml:space="preserve"> </w:t>
          </w:r>
          <w:r>
            <w:rPr>
              <w:b/>
              <w:bCs/>
              <w:caps/>
              <w:szCs w:val="24"/>
              <w:lang w:eastAsia="lt-LT"/>
            </w:rPr>
            <w:t>„aplinkos monitoringo ir kontrolės stiprinimas“ PROJEKTŲ FINANSAVIMO SĄLYGŲ APRAŠo NR. 1 patvirtinimo“ pakeitimo</w:t>
          </w:r>
        </w:p>
        <w:p>
          <w:pPr>
            <w:tabs>
              <w:tab w:val="left" w:pos="14317"/>
            </w:tabs>
            <w:suppressAutoHyphens/>
            <w:jc w:val="both"/>
            <w:textAlignment w:val="center"/>
            <w:rPr>
              <w:szCs w:val="24"/>
              <w:lang w:eastAsia="lt-LT"/>
            </w:rPr>
          </w:pPr>
        </w:p>
        <w:p>
          <w:pPr>
            <w:keepLines/>
            <w:tabs>
              <w:tab w:val="left" w:pos="14317"/>
            </w:tabs>
            <w:suppressAutoHyphens/>
            <w:jc w:val="center"/>
            <w:textAlignment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2019 m. lapkričio    d. Nr. D1-</w:t>
          </w:r>
          <w:r>
            <w:rPr>
              <w:rFonts w:ascii="Arial" w:hAnsi="Arial" w:cs="Arial"/>
              <w:color w:val="000000"/>
              <w:sz w:val="18"/>
              <w:szCs w:val="18"/>
              <w:lang w:val="en-US" w:eastAsia="lt-LT"/>
            </w:rPr>
            <w:t> </w:t>
          </w:r>
        </w:p>
        <w:p>
          <w:pPr>
            <w:keepLines/>
            <w:tabs>
              <w:tab w:val="left" w:pos="14317"/>
            </w:tabs>
            <w:suppressAutoHyphens/>
            <w:jc w:val="center"/>
            <w:textAlignment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suppressAutoHyphens/>
            <w:spacing w:line="276" w:lineRule="auto"/>
            <w:ind w:firstLine="720"/>
            <w:jc w:val="both"/>
            <w:textAlignment w:val="center"/>
            <w:rPr>
              <w:rFonts w:eastAsia="Calibri"/>
              <w:szCs w:val="24"/>
            </w:rPr>
          </w:pPr>
        </w:p>
        <w:p>
          <w:pPr>
            <w:rPr>
              <w:sz w:val="18"/>
              <w:szCs w:val="18"/>
            </w:rPr>
          </w:pPr>
        </w:p>
        <w:sdt>
          <w:sdtPr>
            <w:alias w:val="preambule"/>
            <w:tag w:val="part_1eb802af859e4c11ab14fd33688d12b9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pacing w:val="60"/>
                  <w:szCs w:val="24"/>
                </w:rPr>
                <w:t>Pakeičiu</w:t>
              </w:r>
              <w:r>
                <w:rPr>
                  <w:rFonts w:eastAsia="Calibri"/>
                  <w:szCs w:val="22"/>
                </w:rPr>
                <w:t xml:space="preserve"> 2014–2020 metų Europos Sąjungos fondų investicijų veiksmų programos 5 prioriteto „Aplinkosauga, gamtos išteklių darnus naudojimas ir prisitaikymas prie klimato kaitos“ 05.1.1-APVA-V-004 priemonės „Aplinkos monitoringo ir kontrolės stiprinimas“ projektų finansavimo sąlygų aprašą Nr. 1, patvirtintą Lietuvos Respublikos aplinkos ministro 2016 m. gegužės 11 d. įsakymu Nr. D1-346 „</w:t>
              </w:r>
              <w:r>
                <w:rPr>
                  <w:rFonts w:eastAsia="Calibri"/>
                  <w:szCs w:val="24"/>
                </w:rPr>
                <w:t xml:space="preserve">Dėl 2014–2020 metų Europos Sąjungos fondų investicijų veiksmų programos 5 prioriteto „Aplinkosauga, gamtos išteklių darnus naudojimas ir prisitaikymas prie klimato kaitos“ </w:t>
              </w:r>
              <w:r>
                <w:rPr>
                  <w:rFonts w:eastAsia="Calibri"/>
                  <w:szCs w:val="22"/>
                </w:rPr>
                <w:t xml:space="preserve">05.1.1-APVA-V-004 priemonės „Aplinkos monitoringo ir kontrolės stiprinimas“ </w:t>
              </w:r>
              <w:r>
                <w:rPr>
                  <w:rFonts w:eastAsia="Calibri"/>
                  <w:szCs w:val="24"/>
                </w:rPr>
                <w:t>projektų finansavimo sąlygų aprašo Nr. 1 patvirtinimo“:</w:t>
              </w:r>
            </w:p>
          </w:sdtContent>
        </w:sdt>
        <w:sdt>
          <w:sdtPr>
            <w:alias w:val="1 p."/>
            <w:tag w:val="part_7977838a6cfc4b55ad2c42d92ac3659b"/>
            <w:lock w:val="sdtLocked"/>
            <w:richText/>
          </w:sdtPr>
          <w:sdtContent>
            <w:p>
              <w:pPr>
                <w:ind w:left="1211" w:hanging="36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7977838a6cfc4b55ad2c42d92ac3659b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  <w:tab/>
                <w:t>Pakeičiu 7 punktą ir jį išdėstau taip:</w:t>
              </w:r>
            </w:p>
            <w:sdt>
              <w:sdtPr>
                <w:alias w:val="citata"/>
                <w:tag w:val="part_401afc9880fa4d40aa49836cb21e8dd5"/>
                <w:lock w:val="sdtLocked"/>
                <w:richText/>
              </w:sdtPr>
              <w:sdtContent>
                <w:sdt>
                  <w:sdtPr>
                    <w:alias w:val="pastraipa"/>
                    <w:tag w:val="part_4e981c7095bb4500bf7269afbbe79c25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  <w:rPr>
                          <w:rFonts w:eastAsia="Calibri"/>
                          <w:szCs w:val="22"/>
                        </w:rPr>
                      </w:pPr>
                      <w:r>
                        <w:rPr>
                          <w:rFonts w:eastAsia="Calibri"/>
                          <w:szCs w:val="22"/>
                        </w:rPr>
                        <w:t xml:space="preserve">„Pagal šį Aprašą projektams įgyvendinti numatoma skirti iki </w:t>
                      </w:r>
                      <w:r>
                        <w:rPr>
                          <w:rFonts w:eastAsia="Calibri"/>
                          <w:szCs w:val="24"/>
                        </w:rPr>
                        <w:t>23.073.961</w:t>
                      </w:r>
                      <w:r>
                        <w:rPr>
                          <w:rFonts w:eastAsia="Calibri"/>
                          <w:szCs w:val="22"/>
                        </w:rPr>
                        <w:t xml:space="preserve"> euro (dvidešimt trijų milijonų septyniasdešimt trijų tūkstančių devynių šimtų šešiasdešimt vieno euro) Europos Sąjungos (toliau – ES) struktūrinių fondų Sanglaudos fondo lėšų.“.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33b457d6c3e49e9888ec7f23481ab35"/>
            <w:lock w:val="sdtLocked"/>
            <w:richText/>
          </w:sdtPr>
          <w:sdtContent>
            <w:p>
              <w:pPr>
                <w:tabs>
                  <w:tab w:val="left" w:pos="0"/>
                </w:tabs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c33b457d6c3e49e9888ec7f23481ab35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  <w:tab/>
                <w:t>Papildau 9 punktą 9.5 papunkčiu ir jį išdėstau taip:</w:t>
              </w:r>
            </w:p>
            <w:sdt>
              <w:sdtPr>
                <w:alias w:val="citata"/>
                <w:tag w:val="part_ba0f963dd77f49f49560a490946df76c"/>
                <w:lock w:val="sdtLocked"/>
                <w:richText/>
              </w:sdtPr>
              <w:sdtContent>
                <w:sdt>
                  <w:sdtPr>
                    <w:alias w:val="9.5 pp."/>
                    <w:tag w:val="part_9db239caadc343feb304047fda2a385d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0"/>
                        </w:tabs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db239caadc343feb304047fda2a385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9.5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aplinkos apsaugos valstybinės kontrolės techninių pajėgumų stiprinimas.“.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b4463fef3f947269a5769cf9e5c72ad"/>
            <w:lock w:val="sdtLocked"/>
            <w:richText/>
          </w:sdtPr>
          <w:sdtContent>
            <w:p>
              <w:pPr>
                <w:ind w:left="1211" w:hanging="36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2b4463fef3f947269a5769cf9e5c72ad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  <w:tab/>
                <w:t>Pakeičiu 11 punktą ir jį išdėstau taip:</w:t>
              </w:r>
            </w:p>
            <w:sdt>
              <w:sdtPr>
                <w:alias w:val="citata"/>
                <w:tag w:val="part_4abc01c4043a4d12b9ef36fcd28efe39"/>
                <w:lock w:val="sdtLocked"/>
                <w:richText/>
              </w:sdtPr>
              <w:sdtContent>
                <w:sdt>
                  <w:sdtPr>
                    <w:alias w:val="11 p."/>
                    <w:tag w:val="part_7e31d727291944169fb6f8edfc14829a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e31d727291944169fb6f8edfc14829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Pagal šį Aprašą galimi pareiškėjai yra Aplinkos apsaugos agentūra, Lietuvos hidrometeorologijos tarnyba prie Aplinkos ministerijos, 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>Aplinkos apsaugos departamentas prie Aplinkos ministerijos,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Valstybinė miškų tarnyba, VĮ Valstybinių miškų urėdija ir Ministerija. Partneriai negalimi.“.</w:t>
                      </w:r>
                    </w:p>
                    <w:p>
                      <w:pPr>
                        <w:tabs>
                          <w:tab w:val="left" w:pos="0"/>
                        </w:tabs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>
                      <w:pPr>
                        <w:tabs>
                          <w:tab w:val="left" w:pos="0"/>
                        </w:tabs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lentele"/>
                <w:tag w:val="part_cdddc1154096421fa868373c3ba48d49"/>
                <w:lock w:val="sdtLocked"/>
                <w:richText/>
              </w:sdtPr>
              <w:sdtContent>
                <w:tbl>
                  <w:tblPr>
                    <w:tblW w:w="14580" w:type="dxa"/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3254"/>
                    <w:gridCol w:w="3115"/>
                    <w:gridCol w:w="8211"/>
                  </w:tblGrid>
                  <w:tr>
                    <w:trPr>
                      <w:trHeight w:val="305"/>
                    </w:trPr>
                    <w:tc>
                      <w:tcPr>
                        <w:tcW w:w="3254" w:type="dxa"/>
                      </w:tcPr>
                      <w:p>
                        <w:pPr>
                          <w:spacing w:line="276" w:lineRule="auto"/>
                          <w:ind w:left="-105"/>
                          <w:jc w:val="both"/>
                          <w:rPr>
                            <w:rFonts w:eastAsia="Calibri"/>
                            <w:szCs w:val="22"/>
                          </w:rPr>
                        </w:pPr>
                        <w:r>
                          <w:rPr>
                            <w:rFonts w:eastAsia="Calibri"/>
                            <w:szCs w:val="22"/>
                          </w:rPr>
                          <w:t>Aplinkos ministras</w:t>
                        </w:r>
                      </w:p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  <w:p/>
                      <w:p>
                        <w:pPr>
                          <w:spacing w:after="200" w:line="276" w:lineRule="auto"/>
                          <w:jc w:val="both"/>
                          <w:rPr>
                            <w:rFonts w:eastAsia="Calibri"/>
                            <w:szCs w:val="22"/>
                          </w:rPr>
                        </w:pPr>
                      </w:p>
                      <w:p>
                        <w:pPr>
                          <w:spacing w:after="200" w:line="276" w:lineRule="auto"/>
                          <w:jc w:val="both"/>
                          <w:rPr>
                            <w:rFonts w:eastAsia="Calibri"/>
                            <w:szCs w:val="22"/>
                          </w:rPr>
                        </w:pPr>
                      </w:p>
                    </w:tc>
                    <w:tc>
                      <w:tcPr>
                        <w:tcW w:w="3115" w:type="dxa"/>
                      </w:tcPr>
                      <w:p>
                        <w:pPr>
                          <w:spacing w:after="200" w:line="276" w:lineRule="auto"/>
                          <w:jc w:val="both"/>
                          <w:rPr>
                            <w:rFonts w:eastAsia="Calibri"/>
                            <w:szCs w:val="22"/>
                          </w:rPr>
                        </w:pPr>
                      </w:p>
                    </w:tc>
                    <w:tc>
                      <w:tcPr>
                        <w:tcW w:w="8211" w:type="dxa"/>
                      </w:tcPr>
                      <w:p>
                        <w:pPr>
                          <w:tabs>
                            <w:tab w:val="left" w:pos="7994"/>
                          </w:tabs>
                          <w:spacing w:line="276" w:lineRule="auto"/>
                          <w:ind w:right="4836" w:firstLine="1426"/>
                          <w:jc w:val="both"/>
                          <w:rPr>
                            <w:rFonts w:eastAsia="Calibri"/>
                            <w:szCs w:val="22"/>
                          </w:rPr>
                        </w:pPr>
                        <w:r>
                          <w:rPr>
                            <w:rFonts w:eastAsia="Calibri"/>
                            <w:szCs w:val="22"/>
                          </w:rPr>
                          <w:t>Kęstutis Mažeika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rFonts w:eastAsia="Calibri"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5c2ab76ee094bc2a9e730037d9da6c4"/>
            <w:lock w:val="sdtLocked"/>
            <w:richText/>
          </w:sdtPr>
          <w:sdtContent>
            <w:p>
              <w:pPr>
                <w:jc w:val="both"/>
                <w:rPr>
                  <w:rFonts w:eastAsia="Calibri"/>
                  <w:szCs w:val="22"/>
                </w:rPr>
              </w:pPr>
              <w:r>
                <w:rPr>
                  <w:rFonts w:eastAsia="Calibri"/>
                  <w:szCs w:val="22"/>
                </w:rPr>
                <w:t>Parengė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2"/>
                </w:rPr>
                <w:t>Sigita Alčauskienė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992" w:bottom="1134" w:left="1276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separator/>
      </w:r>
    </w:p>
  </w:endnote>
  <w:endnote w:type="continuationSeparator" w:id="0">
    <w:p>
      <w:pPr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separator/>
      </w:r>
    </w:p>
  </w:footnote>
  <w:footnote w:type="continuationSeparator" w:id="0">
    <w:p>
      <w:pPr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rFonts w:eastAsia="Calibri"/>
        <w:szCs w:val="22"/>
      </w:rPr>
    </w:pPr>
    <w:r>
      <w:rPr>
        <w:rFonts w:eastAsia="Calibri"/>
        <w:szCs w:val="22"/>
      </w:rPr>
      <w:fldChar w:fldCharType="begin"/>
    </w:r>
    <w:r>
      <w:rPr>
        <w:rFonts w:eastAsia="Calibri"/>
        <w:szCs w:val="22"/>
      </w:rPr>
      <w:instrText xml:space="preserve"> PAGE   \* MERGEFORMAT </w:instrText>
    </w:r>
    <w:r>
      <w:rPr>
        <w:rFonts w:eastAsia="Calibri"/>
        <w:szCs w:val="22"/>
      </w:rPr>
      <w:fldChar w:fldCharType="separate"/>
    </w:r>
    <w:r>
      <w:rPr>
        <w:rFonts w:eastAsia="Calibri"/>
        <w:szCs w:val="22"/>
      </w:rPr>
      <w:t>2</w:t>
    </w:r>
    <w:r>
      <w:rPr>
        <w:rFonts w:eastAsia="Calibri"/>
        <w:szCs w:val="22"/>
      </w:rPr>
      <w:fldChar w:fldCharType="end"/>
    </w:r>
  </w:p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49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5043034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06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486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2567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02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46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96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482311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8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4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1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8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35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1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3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9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7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759ed509281496794c68a98b74f8aa4" PartId="1f3f6dd3d5844587be87de670fa319d8">
    <Part Type="preambule" DocPartId="12b00477a79340f3933a8d8495b34c8f" PartId="1eb802af859e4c11ab14fd33688d12b9"/>
    <Part Type="punktas" Nr="1" Abbr="1 p." DocPartId="7cb2deaafd8f4284b36823633dbe28e6" PartId="7977838a6cfc4b55ad2c42d92ac3659b">
      <Part Type="citata" DocPartId="b5511e557f65400e85604fa6c9a7ba8e" PartId="401afc9880fa4d40aa49836cb21e8dd5">
        <Part Type="pastraipa" DocPartId="cc6d8f5c601d4ea08ac19bbba62035b4" PartId="4e981c7095bb4500bf7269afbbe79c25"/>
      </Part>
    </Part>
    <Part Type="punktas" Nr="2" Abbr="2 p." DocPartId="66d077c1908b471595e5e38ab553b2db" PartId="c33b457d6c3e49e9888ec7f23481ab35">
      <Part Type="citata" DocPartId="9fc5ef1e64674641bfc59dbfe089872c" PartId="ba0f963dd77f49f49560a490946df76c">
        <Part Type="papunktis" Nr="9.5" Abbr="9.5 pp." DocPartId="0ccd1cedb5f04410923c19444f664173" PartId="9db239caadc343feb304047fda2a385d"/>
      </Part>
    </Part>
    <Part Type="punktas" Nr="3" Abbr="3 p." DocPartId="a5d17d1f3a554dfe96d1133b75aed13f" PartId="2b4463fef3f947269a5769cf9e5c72ad">
      <Part Type="citata" DocPartId="08a85f9326bc49e6ae9ac5b18105ff7a" PartId="4abc01c4043a4d12b9ef36fcd28efe39">
        <Part Type="punktas" Nr="11" Abbr="11 p." DocPartId="d1f25f3d0fac4495b9a9f6020b31a64d" PartId="7e31d727291944169fb6f8edfc14829a"/>
      </Part>
      <Part Type="lentele" DocPartId="d3541559d80d4ee8bff76d15546cc889" PartId="cdddc1154096421fa868373c3ba48d49"/>
    </Part>
    <Part Type="signatura" DocPartId="03c2fe0ed7fa4826b95de384056c6128" PartId="45c2ab76ee094bc2a9e730037d9da6c4"/>
  </Part>
</Parts>
</file>

<file path=customXml/itemProps1.xml><?xml version="1.0" encoding="utf-8"?>
<ds:datastoreItem xmlns:ds="http://schemas.openxmlformats.org/officeDocument/2006/customXml" ds:itemID="{2C746308-E467-4BFF-B859-498FE13D42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ECA7F59-F830-4251-8995-D93157488C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252</Words>
  <Characters>1772</Characters>
  <Application>Microsoft Office Word</Application>
  <DocSecurity>4</DocSecurity>
  <Lines>46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finansų ministerija</Company>
  <LinksUpToDate>false</LinksUpToDate>
  <CharactersWithSpaces>2006</CharactersWithSpaces>
  <SharedDoc>false</SharedDoc>
  <HyperlinkBase/>
  <HLinks>
    <vt:vector size="66" baseType="variant">
      <vt:variant>
        <vt:i4>6684717</vt:i4>
      </vt:variant>
      <vt:variant>
        <vt:i4>30</vt:i4>
      </vt:variant>
      <vt:variant>
        <vt:i4>0</vt:i4>
      </vt:variant>
      <vt:variant>
        <vt:i4>5</vt:i4>
      </vt:variant>
      <vt:variant>
        <vt:lpwstr>http://www.apva.lt/</vt:lpwstr>
      </vt:variant>
      <vt:variant>
        <vt:lpwstr/>
      </vt:variant>
      <vt:variant>
        <vt:i4>6684717</vt:i4>
      </vt:variant>
      <vt:variant>
        <vt:i4>27</vt:i4>
      </vt:variant>
      <vt:variant>
        <vt:i4>0</vt:i4>
      </vt:variant>
      <vt:variant>
        <vt:i4>5</vt:i4>
      </vt:variant>
      <vt:variant>
        <vt:lpwstr>http://www.apva.lt/</vt:lpwstr>
      </vt:variant>
      <vt:variant>
        <vt:lpwstr/>
      </vt:variant>
      <vt:variant>
        <vt:i4>1507402</vt:i4>
      </vt:variant>
      <vt:variant>
        <vt:i4>24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6684717</vt:i4>
      </vt:variant>
      <vt:variant>
        <vt:i4>21</vt:i4>
      </vt:variant>
      <vt:variant>
        <vt:i4>0</vt:i4>
      </vt:variant>
      <vt:variant>
        <vt:i4>5</vt:i4>
      </vt:variant>
      <vt:variant>
        <vt:lpwstr>http://www.apva.lt/</vt:lpwstr>
      </vt:variant>
      <vt:variant>
        <vt:lpwstr/>
      </vt:variant>
      <vt:variant>
        <vt:i4>1507402</vt:i4>
      </vt:variant>
      <vt:variant>
        <vt:i4>18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15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12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9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6684717</vt:i4>
      </vt:variant>
      <vt:variant>
        <vt:i4>6</vt:i4>
      </vt:variant>
      <vt:variant>
        <vt:i4>0</vt:i4>
      </vt:variant>
      <vt:variant>
        <vt:i4>5</vt:i4>
      </vt:variant>
      <vt:variant>
        <vt:lpwstr>http://www.apva.lt/</vt:lpwstr>
      </vt:variant>
      <vt:variant>
        <vt:lpwstr/>
      </vt:variant>
      <vt:variant>
        <vt:i4>1507402</vt:i4>
      </vt:variant>
      <vt:variant>
        <vt:i4>3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0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2019-11-04T09:27:00Z</dcterms:created>
  <dc:creator>Žana Zimina</dc:creator>
  <lastModifiedBy>adlibuser</lastModifiedBy>
  <lastPrinted>2019-10-30T14:38:00Z</lastPrinted>
  <dcterms:modified xsi:type="dcterms:W3CDTF">2019-11-04T09:27:00Z</dcterms:modified>
  <revision>2</revision>
</coreProperties>
</file>