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a8af5dd0f9c4f4e929567621a05a3b1"/>
        <w:lock w:val="sdtLocked"/>
        <w:richText/>
      </w:sdtPr>
      <w:sdtContent>
        <w:p w14:paraId="023D2DAF" w14:textId="77777777">
          <w:pPr>
            <w:tabs>
              <w:tab w:val="center" w:pos="4986"/>
              <w:tab w:val="right" w:pos="9972"/>
            </w:tabs>
            <w:rPr>
              <w:szCs w:val="24"/>
              <w:lang w:eastAsia="lt-LT"/>
            </w:rPr>
          </w:pPr>
        </w:p>
        <w:p w14:paraId="1026FECB" w14:textId="53A8D7D0">
          <w:pPr>
            <w:spacing w:line="276" w:lineRule="auto"/>
            <w:ind w:left="7524" w:firstLine="396"/>
            <w:rPr>
              <w:b/>
              <w:szCs w:val="24"/>
              <w:lang w:eastAsia="lt-LT"/>
            </w:rPr>
          </w:pPr>
          <w:r>
            <w:rPr>
              <w:b/>
              <w:szCs w:val="24"/>
              <w:lang w:eastAsia="lt-LT"/>
            </w:rPr>
            <w:t>Projektas</w:t>
          </w:r>
        </w:p>
        <w:p w14:paraId="1026FECD" w14:textId="77777777">
          <w:pPr>
            <w:keepNext/>
            <w:spacing w:line="276" w:lineRule="auto"/>
            <w:jc w:val="center"/>
            <w:rPr>
              <w:b/>
              <w:caps/>
              <w:szCs w:val="24"/>
              <w:lang w:eastAsia="lt-LT"/>
            </w:rPr>
          </w:pPr>
        </w:p>
        <w:p w14:paraId="1026FECE" w14:textId="77777777">
          <w:pPr>
            <w:keepNext/>
            <w:spacing w:line="276" w:lineRule="auto"/>
            <w:jc w:val="center"/>
            <w:rPr>
              <w:b/>
              <w:caps/>
              <w:szCs w:val="24"/>
              <w:lang w:eastAsia="lt-LT"/>
            </w:rPr>
          </w:pPr>
          <w:r>
            <w:rPr>
              <w:b/>
              <w:caps/>
              <w:szCs w:val="24"/>
              <w:lang w:eastAsia="lt-LT"/>
            </w:rPr>
            <w:t>Lietuvos Respublikos Vyriausybė</w:t>
          </w:r>
        </w:p>
        <w:p w14:paraId="1026FECF" w14:textId="77777777">
          <w:pPr>
            <w:spacing w:line="276" w:lineRule="auto"/>
            <w:jc w:val="center"/>
            <w:rPr>
              <w:caps/>
              <w:szCs w:val="24"/>
              <w:lang w:eastAsia="lt-LT"/>
            </w:rPr>
          </w:pPr>
        </w:p>
        <w:p w14:paraId="1026FED0" w14:textId="77777777">
          <w:pPr>
            <w:spacing w:line="276" w:lineRule="auto"/>
            <w:jc w:val="center"/>
            <w:rPr>
              <w:b/>
              <w:caps/>
              <w:szCs w:val="24"/>
              <w:lang w:eastAsia="lt-LT"/>
            </w:rPr>
          </w:pPr>
          <w:r>
            <w:rPr>
              <w:b/>
              <w:caps/>
              <w:szCs w:val="24"/>
              <w:lang w:eastAsia="lt-LT"/>
            </w:rPr>
            <w:t>nutarimas</w:t>
          </w:r>
        </w:p>
        <w:p w14:paraId="1026FED1" w14:textId="77777777">
          <w:pPr>
            <w:widowControl w:val="0"/>
            <w:spacing w:line="276" w:lineRule="auto"/>
            <w:jc w:val="center"/>
            <w:rPr>
              <w:b/>
              <w:caps/>
              <w:szCs w:val="24"/>
              <w:lang w:eastAsia="lt-LT"/>
            </w:rPr>
          </w:pPr>
          <w:r>
            <w:rPr>
              <w:b/>
              <w:caps/>
              <w:szCs w:val="24"/>
              <w:lang w:eastAsia="lt-LT"/>
            </w:rPr>
            <w:t xml:space="preserve">DĖL Lietuvos Respublikos </w:t>
          </w:r>
          <w:r>
            <w:rPr>
              <w:b/>
              <w:szCs w:val="24"/>
              <w:lang w:eastAsia="lt-LT"/>
            </w:rPr>
            <w:t xml:space="preserve">VYRIAUSYBĖS 2021 M. LIEPOS 2 D. NUTARIMO NR. 517 </w:t>
          </w:r>
          <w:r>
            <w:rPr>
              <w:b/>
              <w:caps/>
              <w:szCs w:val="24"/>
              <w:lang w:eastAsia="lt-LT"/>
            </w:rPr>
            <w:t>„DĖL VALSTYBĖS LYGIO EKSTREMALIOSIOS SITUACIJOS PASKELBIMO IR VALSTYBĖS LYGIO EKSTREMALIOSIOS SITUACIJOS OPERACIJŲ VADOVO PASKYRIMO“ PAKEITIMO</w:t>
          </w:r>
        </w:p>
        <w:p w14:paraId="1026FED2" w14:textId="77777777">
          <w:pPr>
            <w:tabs>
              <w:tab w:val="center" w:pos="4153"/>
              <w:tab w:val="right" w:pos="8306"/>
            </w:tabs>
            <w:spacing w:line="276" w:lineRule="auto"/>
            <w:jc w:val="center"/>
            <w:rPr>
              <w:szCs w:val="24"/>
              <w:lang w:eastAsia="lt-LT"/>
            </w:rPr>
          </w:pPr>
        </w:p>
        <w:p w14:paraId="1026FED3" w14:textId="440EC72A">
          <w:pPr>
            <w:spacing w:line="276" w:lineRule="auto"/>
            <w:ind w:firstLine="124"/>
            <w:jc w:val="center"/>
            <w:rPr>
              <w:szCs w:val="24"/>
              <w:lang w:eastAsia="lt-LT"/>
            </w:rPr>
          </w:pPr>
          <w:r>
            <w:rPr>
              <w:szCs w:val="24"/>
              <w:lang w:eastAsia="lt-LT"/>
            </w:rPr>
            <w:t xml:space="preserve">2024 m.                 d. Nr.</w:t>
          </w:r>
        </w:p>
        <w:p w14:paraId="1026FED4" w14:textId="77777777">
          <w:pPr>
            <w:spacing w:line="276" w:lineRule="auto"/>
            <w:jc w:val="center"/>
            <w:rPr>
              <w:szCs w:val="24"/>
              <w:lang w:eastAsia="lt-LT"/>
            </w:rPr>
          </w:pPr>
          <w:r>
            <w:rPr>
              <w:szCs w:val="24"/>
              <w:lang w:eastAsia="lt-LT"/>
            </w:rPr>
            <w:t>Vilnius</w:t>
          </w:r>
        </w:p>
        <w:p w14:paraId="1026FED5" w14:textId="77777777">
          <w:pPr>
            <w:spacing w:line="276" w:lineRule="auto"/>
            <w:jc w:val="center"/>
            <w:rPr>
              <w:szCs w:val="24"/>
              <w:lang w:eastAsia="lt-LT"/>
            </w:rPr>
          </w:pPr>
        </w:p>
        <w:sdt>
          <w:sdtPr>
            <w:alias w:val="preambule"/>
            <w:tag w:val="part_ac980e907daf4ecb885b7748aeeb4d89"/>
            <w:lock w:val="sdtLocked"/>
            <w:richText/>
          </w:sdtPr>
          <w:sdtContent>
            <w:p w14:paraId="1026FED6" w14:textId="77777777">
              <w:pPr>
                <w:spacing w:line="276" w:lineRule="auto"/>
                <w:ind w:firstLine="720"/>
                <w:jc w:val="both"/>
                <w:rPr>
                  <w:color w:val="000000"/>
                  <w:szCs w:val="24"/>
                  <w:lang w:eastAsia="lt-LT"/>
                </w:rPr>
              </w:pPr>
              <w:r>
                <w:rPr>
                  <w:color w:val="000000"/>
                  <w:szCs w:val="24"/>
                  <w:lang w:eastAsia="lt-LT"/>
                </w:rPr>
                <w:t xml:space="preserve">Lietuvos Respublikos </w:t>
              </w:r>
              <w:r>
                <w:rPr>
                  <w:szCs w:val="24"/>
                  <w:lang w:eastAsia="lt-LT"/>
                </w:rPr>
                <w:t>Vyriausybė</w:t>
              </w:r>
              <w:r>
                <w:rPr>
                  <w:spacing w:val="100"/>
                  <w:szCs w:val="24"/>
                  <w:lang w:eastAsia="lt-LT"/>
                </w:rPr>
                <w:t xml:space="preserve"> nutari</w:t>
              </w:r>
              <w:r>
                <w:rPr>
                  <w:szCs w:val="24"/>
                  <w:lang w:eastAsia="lt-LT"/>
                </w:rPr>
                <w:t>a:</w:t>
              </w:r>
            </w:p>
          </w:sdtContent>
        </w:sdt>
        <w:sdt>
          <w:sdtPr>
            <w:alias w:val="1 p."/>
            <w:tag w:val="part_0280ad8272a94a6782e208a8d39d99b5"/>
            <w:lock w:val="sdtLocked"/>
            <w:richText/>
          </w:sdtPr>
          <w:sdtContent>
            <w:p w14:paraId="1026FED7" w14:textId="77777777">
              <w:pPr>
                <w:spacing w:line="276" w:lineRule="auto"/>
                <w:ind w:firstLine="720"/>
                <w:jc w:val="both"/>
                <w:rPr>
                  <w:color w:val="000000"/>
                  <w:szCs w:val="24"/>
                  <w:lang w:eastAsia="lt-LT"/>
                </w:rPr>
              </w:pPr>
              <w:sdt>
                <w:sdtPr>
                  <w:alias w:val="Numeris"/>
                  <w:tag w:val="nr_0280ad8272a94a6782e208a8d39d99b5"/>
                  <w:lock w:val="sdtLocked"/>
                  <w:richText/>
                </w:sdtPr>
                <w:sdtContent>
                  <w:r>
                    <w:rPr>
                      <w:color w:val="000000"/>
                      <w:szCs w:val="24"/>
                      <w:lang w:eastAsia="lt-LT"/>
                    </w:rPr>
                    <w:t>1</w:t>
                  </w:r>
                </w:sdtContent>
              </w:sdt>
              <w:r>
                <w:rPr>
                  <w:color w:val="000000"/>
                  <w:szCs w:val="24"/>
                  <w:lang w:eastAsia="lt-LT"/>
                </w:rPr>
                <w:t>. Pakeisti L</w:t>
              </w:r>
              <w:r>
                <w:rPr>
                  <w:szCs w:val="24"/>
                  <w:lang w:eastAsia="lt-LT"/>
                </w:rPr>
                <w:t>ietuvos Respublikos Vyriausybės 2021 m. liepos 2 d. nutarimą Nr. 517 „Dėl valstybės lygio ekstremaliosios situacijos paskelbimo ir valstybės lygio ekstremaliosios situacijos operacijų vadovo paskyrimo“ ir jį išdėstyti nauja redakcija:</w:t>
              </w:r>
            </w:p>
            <w:p w14:paraId="1026FED8" w14:textId="77777777">
              <w:pPr>
                <w:spacing w:line="276" w:lineRule="auto"/>
                <w:jc w:val="center"/>
                <w:rPr>
                  <w:szCs w:val="24"/>
                  <w:lang w:eastAsia="lt-LT"/>
                </w:rPr>
              </w:pPr>
            </w:p>
            <w:sdt>
              <w:sdtPr>
                <w:alias w:val="citata"/>
                <w:tag w:val="part_3b7de485cff143c084c581364ccef8b6"/>
                <w:lock w:val="sdtLocked"/>
                <w:richText/>
              </w:sdtPr>
              <w:sdtContent>
                <w:sdt>
                  <w:sdtPr>
                    <w:alias w:val="pagrindine"/>
                    <w:tag w:val="part_e8f7cb6fd7b0439c978879705244ea65"/>
                    <w:lock w:val="sdtLocked"/>
                    <w:richText/>
                  </w:sdtPr>
                  <w:sdtContent>
                    <w:p w14:paraId="1026FED9" w14:textId="77777777">
                      <w:pPr>
                        <w:keepNext/>
                        <w:spacing w:line="276" w:lineRule="auto"/>
                        <w:jc w:val="center"/>
                        <w:rPr>
                          <w:b/>
                          <w:bCs/>
                          <w:caps/>
                          <w:szCs w:val="24"/>
                          <w:lang w:eastAsia="lt-LT"/>
                        </w:rPr>
                      </w:pPr>
                      <w:r>
                        <w:rPr>
                          <w:caps/>
                          <w:szCs w:val="24"/>
                          <w:lang w:eastAsia="lt-LT"/>
                        </w:rPr>
                        <w:t>„</w:t>
                      </w:r>
                      <w:r>
                        <w:rPr>
                          <w:b/>
                          <w:bCs/>
                          <w:caps/>
                          <w:szCs w:val="24"/>
                          <w:lang w:eastAsia="lt-LT"/>
                        </w:rPr>
                        <w:t>Lietuvos Respublikos Vyriausybė</w:t>
                      </w:r>
                    </w:p>
                    <w:p w14:paraId="1026FEDA" w14:textId="77777777">
                      <w:pPr>
                        <w:spacing w:line="276" w:lineRule="auto"/>
                        <w:jc w:val="center"/>
                        <w:rPr>
                          <w:b/>
                          <w:bCs/>
                          <w:caps/>
                          <w:szCs w:val="24"/>
                          <w:lang w:eastAsia="lt-LT"/>
                        </w:rPr>
                      </w:pPr>
                    </w:p>
                    <w:p w14:paraId="1026FEDB" w14:textId="77777777">
                      <w:pPr>
                        <w:spacing w:line="276" w:lineRule="auto"/>
                        <w:jc w:val="center"/>
                        <w:rPr>
                          <w:b/>
                          <w:bCs/>
                          <w:caps/>
                          <w:szCs w:val="24"/>
                          <w:lang w:eastAsia="lt-LT"/>
                        </w:rPr>
                      </w:pPr>
                      <w:r>
                        <w:rPr>
                          <w:b/>
                          <w:bCs/>
                          <w:caps/>
                          <w:szCs w:val="24"/>
                          <w:lang w:eastAsia="lt-LT"/>
                        </w:rPr>
                        <w:t>nutarimas</w:t>
                      </w:r>
                    </w:p>
                    <w:p w14:paraId="1026FEDC" w14:textId="0D1DE6F6">
                      <w:pPr>
                        <w:spacing w:line="276" w:lineRule="auto"/>
                        <w:jc w:val="center"/>
                        <w:rPr>
                          <w:b/>
                          <w:bCs/>
                          <w:szCs w:val="24"/>
                          <w:lang w:eastAsia="lt-LT"/>
                        </w:rPr>
                      </w:pPr>
                      <w:r>
                        <w:rPr>
                          <w:b/>
                          <w:bCs/>
                          <w:caps/>
                          <w:szCs w:val="24"/>
                          <w:lang w:eastAsia="lt-LT"/>
                        </w:rPr>
                        <w:t xml:space="preserve">DĖL VALSTYBĖS LYGIO EKSTREMALIOSIOS SITUACIJOS PASKELBIMO, </w:t>
                      </w:r>
                      <w:r>
                        <w:rPr>
                          <w:b/>
                          <w:bCs/>
                          <w:caps/>
                          <w:strike/>
                          <w:szCs w:val="24"/>
                          <w:lang w:eastAsia="lt-LT"/>
                        </w:rPr>
                        <w:t xml:space="preserve">ir </w:t>
                      </w:r>
                      <w:r>
                        <w:rPr>
                          <w:b/>
                          <w:bCs/>
                          <w:caps/>
                          <w:szCs w:val="24"/>
                          <w:lang w:eastAsia="lt-LT"/>
                        </w:rPr>
                        <w:t>VALSTYBĖS LYGIO EKSTREMALIOSIOS SITUACIJOS OPERACIJŲ VADOVO PASKYRIMO ir LiETUVOS RESPUBLIKOS VALSTYBĖS SIENOS APSAUGOS SUSTIPRINIMO, REAGUOJANT Į GRĖSMES</w:t>
                      </w:r>
                    </w:p>
                    <w:p w14:paraId="1026FEDD" w14:textId="77777777">
                      <w:pPr>
                        <w:spacing w:line="276" w:lineRule="auto"/>
                        <w:jc w:val="center"/>
                        <w:rPr>
                          <w:szCs w:val="24"/>
                          <w:lang w:eastAsia="lt-LT"/>
                        </w:rPr>
                      </w:pPr>
                    </w:p>
                    <w:sdt>
                      <w:sdtPr>
                        <w:alias w:val="preambule"/>
                        <w:tag w:val="part_295a924b708e4327892215f6d917f2a6"/>
                        <w:lock w:val="sdtLocked"/>
                        <w:richText/>
                      </w:sdtPr>
                      <w:sdtContent>
                        <w:p w14:paraId="1026FEDE" w14:textId="400F601D">
                          <w:pPr>
                            <w:spacing w:line="276" w:lineRule="auto"/>
                            <w:ind w:firstLine="720"/>
                            <w:jc w:val="both"/>
                            <w:rPr>
                              <w:color w:val="000000"/>
                              <w:szCs w:val="24"/>
                              <w:lang w:eastAsia="lt-LT"/>
                            </w:rPr>
                          </w:pPr>
                          <w:r>
                            <w:rPr>
                              <w:color w:val="000000"/>
                              <w:szCs w:val="24"/>
                              <w:lang w:eastAsia="lt-LT"/>
                            </w:rPr>
                            <w:t xml:space="preserve">Vadovaudamasi Lietuvos Respublikos krizių valdymo ir civilinės saugos įstatymo 7 straipsnio 4 ir 6 punktais, </w:t>
                          </w:r>
                          <w:r>
                            <w:rPr>
                              <w:bCs/>
                              <w:color w:val="000000"/>
                              <w:szCs w:val="24"/>
                              <w:lang w:eastAsia="lt-LT"/>
                            </w:rPr>
                            <w:t>Lietuvos Respublikos valstybės sienos ir jos apsaugos įstatymo 10 straipsniu</w:t>
                          </w:r>
                          <w:r>
                            <w:rPr>
                              <w:b/>
                              <w:bCs/>
                              <w:color w:val="000000"/>
                              <w:szCs w:val="24"/>
                              <w:lang w:eastAsia="lt-LT"/>
                            </w:rPr>
                            <w:t>,</w:t>
                          </w:r>
                          <w:r>
                            <w:rPr>
                              <w:color w:val="000000"/>
                              <w:szCs w:val="24"/>
                              <w:lang w:eastAsia="lt-LT"/>
                            </w:rPr>
                            <w:t xml:space="preserve"> atsižvelgdama į Lietuvos Respublikos Vyriausybės ekstremalių situacijų komisijos 2021 m. liepos 2 d. posėdžio pasiūlymą, Nacionalinio saugumo komisijos 2024 m. vasario 6 d. posėdžio pasiūlymus, Lietuvos Respublikos </w:t>
                          </w:r>
                          <w:r>
                            <w:rPr>
                              <w:szCs w:val="24"/>
                              <w:lang w:eastAsia="lt-LT"/>
                            </w:rPr>
                            <w:t>Vyriausybė</w:t>
                          </w:r>
                          <w:r>
                            <w:rPr>
                              <w:spacing w:val="100"/>
                              <w:szCs w:val="24"/>
                              <w:lang w:eastAsia="lt-LT"/>
                            </w:rPr>
                            <w:t xml:space="preserve"> nutari</w:t>
                          </w:r>
                          <w:r>
                            <w:rPr>
                              <w:szCs w:val="24"/>
                              <w:lang w:eastAsia="lt-LT"/>
                            </w:rPr>
                            <w:t>a:</w:t>
                          </w:r>
                        </w:p>
                      </w:sdtContent>
                    </w:sdt>
                    <w:sdt>
                      <w:sdtPr>
                        <w:alias w:val="1 p."/>
                        <w:tag w:val="part_88e4314ae8554c7c8d9aa5a34ac76483"/>
                        <w:lock w:val="sdtLocked"/>
                        <w:richText/>
                      </w:sdtPr>
                      <w:sdtContent>
                        <w:p w14:paraId="1026FEDF" w14:textId="77777777">
                          <w:pPr>
                            <w:spacing w:line="276" w:lineRule="auto"/>
                            <w:ind w:firstLine="720"/>
                            <w:jc w:val="both"/>
                            <w:rPr>
                              <w:color w:val="000000"/>
                              <w:szCs w:val="24"/>
                              <w:lang w:eastAsia="lt-LT"/>
                            </w:rPr>
                          </w:pPr>
                          <w:sdt>
                            <w:sdtPr>
                              <w:alias w:val="Numeris"/>
                              <w:tag w:val="nr_88e4314ae8554c7c8d9aa5a34ac76483"/>
                              <w:lock w:val="sdtLocked"/>
                              <w:richText/>
                            </w:sdtPr>
                            <w:sdtContent>
                              <w:r>
                                <w:rPr>
                                  <w:color w:val="000000"/>
                                  <w:szCs w:val="24"/>
                                  <w:lang w:eastAsia="lt-LT"/>
                                </w:rPr>
                                <w:t>1</w:t>
                              </w:r>
                            </w:sdtContent>
                          </w:sdt>
                          <w:r>
                            <w:rPr>
                              <w:color w:val="000000"/>
                              <w:szCs w:val="24"/>
                              <w:lang w:eastAsia="lt-LT"/>
                            </w:rPr>
                            <w:t>. Paskelbti valstybės lygio ekstremaliąją situaciją visoje šalyje dėl masinio užsieniečių antplūdžio</w:t>
                          </w:r>
                          <w:r>
                            <w:rPr>
                              <w:bCs/>
                              <w:color w:val="000000"/>
                              <w:szCs w:val="24"/>
                              <w:lang w:eastAsia="lt-LT"/>
                            </w:rPr>
                            <w:t xml:space="preserve"> iš</w:t>
                          </w:r>
                          <w:r>
                            <w:rPr>
                              <w:b/>
                              <w:color w:val="000000"/>
                              <w:szCs w:val="24"/>
                              <w:lang w:eastAsia="lt-LT"/>
                            </w:rPr>
                            <w:t xml:space="preserve"> </w:t>
                          </w:r>
                          <w:r>
                            <w:rPr>
                              <w:bCs/>
                              <w:color w:val="000000"/>
                              <w:szCs w:val="24"/>
                              <w:lang w:eastAsia="lt-LT"/>
                            </w:rPr>
                            <w:t>Baltarusijos Respublikos</w:t>
                          </w:r>
                          <w:r>
                            <w:rPr>
                              <w:color w:val="000000"/>
                              <w:szCs w:val="24"/>
                              <w:lang w:eastAsia="lt-LT"/>
                            </w:rPr>
                            <w:t>.</w:t>
                          </w:r>
                        </w:p>
                      </w:sdtContent>
                    </w:sdt>
                    <w:sdt>
                      <w:sdtPr>
                        <w:alias w:val="2 p."/>
                        <w:tag w:val="part_137180df64ab4679bc681556eb149c7c"/>
                        <w:lock w:val="sdtLocked"/>
                        <w:richText/>
                      </w:sdtPr>
                      <w:sdtContent>
                        <w:p w14:paraId="1026FEE0" w14:textId="77777777">
                          <w:pPr>
                            <w:spacing w:line="276" w:lineRule="auto"/>
                            <w:ind w:firstLine="720"/>
                            <w:jc w:val="both"/>
                            <w:rPr>
                              <w:szCs w:val="24"/>
                              <w:lang w:eastAsia="lt-LT"/>
                            </w:rPr>
                          </w:pPr>
                          <w:sdt>
                            <w:sdtPr>
                              <w:alias w:val="Numeris"/>
                              <w:tag w:val="nr_137180df64ab4679bc681556eb149c7c"/>
                              <w:lock w:val="sdtLocked"/>
                              <w:richText/>
                            </w:sdtPr>
                            <w:sdtContent>
                              <w:r>
                                <w:rPr>
                                  <w:szCs w:val="24"/>
                                  <w:lang w:eastAsia="lt-LT"/>
                                </w:rPr>
                                <w:t>2</w:t>
                              </w:r>
                            </w:sdtContent>
                          </w:sdt>
                          <w:r>
                            <w:rPr>
                              <w:szCs w:val="24"/>
                              <w:lang w:eastAsia="lt-LT"/>
                            </w:rPr>
                            <w:t>. Paskirti valstybės lygio ekstremaliosios situacijos operacijų vadove vidaus reikalų ministrę Agnę Bilotaitę.</w:t>
                          </w:r>
                        </w:p>
                      </w:sdtContent>
                    </w:sdt>
                    <w:sdt>
                      <w:sdtPr>
                        <w:alias w:val="3 p."/>
                        <w:tag w:val="part_b8ada818c43e4a23a0bcab4fc9da15a8"/>
                        <w:lock w:val="sdtLocked"/>
                        <w:richText/>
                      </w:sdtPr>
                      <w:sdtContent>
                        <w:p w14:paraId="740C98BF" w14:textId="77777777">
                          <w:pPr>
                            <w:spacing w:line="276" w:lineRule="auto"/>
                            <w:ind w:firstLine="720"/>
                            <w:jc w:val="both"/>
                            <w:rPr>
                              <w:bCs/>
                              <w:szCs w:val="24"/>
                              <w:lang w:eastAsia="lt-LT"/>
                            </w:rPr>
                          </w:pPr>
                          <w:sdt>
                            <w:sdtPr>
                              <w:alias w:val="Numeris"/>
                              <w:tag w:val="nr_b8ada818c43e4a23a0bcab4fc9da15a8"/>
                              <w:lock w:val="sdtLocked"/>
                              <w:richText/>
                            </w:sdtPr>
                            <w:sdtContent>
                              <w:r>
                                <w:rPr>
                                  <w:bCs/>
                                  <w:szCs w:val="24"/>
                                  <w:lang w:eastAsia="lt-LT"/>
                                </w:rPr>
                                <w:t>3</w:t>
                              </w:r>
                            </w:sdtContent>
                          </w:sdt>
                          <w:r>
                            <w:rPr>
                              <w:bCs/>
                              <w:szCs w:val="24"/>
                              <w:lang w:eastAsia="lt-LT"/>
                            </w:rPr>
                            <w:t>. Nustatyti, kad:</w:t>
                          </w:r>
                        </w:p>
                        <w:sdt>
                          <w:sdtPr>
                            <w:alias w:val="3.1 pp."/>
                            <w:tag w:val="part_b9770c56d98f4c9faf1a567719a60f25"/>
                            <w:lock w:val="sdtLocked"/>
                            <w:richText/>
                          </w:sdtPr>
                          <w:sdtContent>
                            <w:p w14:paraId="1026FEE1" w14:textId="143C6129">
                              <w:pPr>
                                <w:spacing w:line="276" w:lineRule="auto"/>
                                <w:ind w:firstLine="720"/>
                                <w:jc w:val="both"/>
                                <w:rPr>
                                  <w:bCs/>
                                  <w:szCs w:val="24"/>
                                  <w:lang w:eastAsia="lt-LT"/>
                                </w:rPr>
                              </w:pPr>
                              <w:sdt>
                                <w:sdtPr>
                                  <w:alias w:val="Numeris"/>
                                  <w:tag w:val="nr_b9770c56d98f4c9faf1a567719a60f25"/>
                                  <w:lock w:val="sdtLocked"/>
                                  <w:richText/>
                                </w:sdtPr>
                                <w:sdtContent>
                                  <w:r>
                                    <w:rPr>
                                      <w:szCs w:val="24"/>
                                      <w:lang w:eastAsia="lt-LT"/>
                                    </w:rPr>
                                    <w:t>3.1</w:t>
                                  </w:r>
                                </w:sdtContent>
                              </w:sdt>
                              <w:r>
                                <w:rPr>
                                  <w:szCs w:val="24"/>
                                  <w:lang w:eastAsia="lt-LT"/>
                                </w:rPr>
                                <w:t>.</w:t>
                              </w:r>
                              <w:r>
                                <w:rPr>
                                  <w:bCs/>
                                  <w:szCs w:val="24"/>
                                  <w:lang w:eastAsia="lt-LT"/>
                                </w:rPr>
                                <w:t xml:space="preserve"> n</w:t>
                              </w:r>
                              <w:r>
                                <w:rPr>
                                  <w:bCs/>
                                  <w:color w:val="000000"/>
                                  <w:szCs w:val="24"/>
                                  <w:lang w:eastAsia="lt-LT"/>
                                </w:rPr>
                                <w:t>utraukiamas vykimas per šiuos Lietuvos Respublikos valstybės sienos perėjimo punktus:</w:t>
                              </w:r>
                            </w:p>
                            <w:sdt>
                              <w:sdtPr>
                                <w:alias w:val="3.1.1 pp."/>
                                <w:tag w:val="part_54aad5ff481542a191ae2e273290c86d"/>
                                <w:lock w:val="sdtLocked"/>
                                <w:richText/>
                              </w:sdtPr>
                              <w:sdtContent>
                                <w:p w14:paraId="1026FEE2" w14:textId="4E93624E">
                                  <w:pPr>
                                    <w:spacing w:line="276" w:lineRule="auto"/>
                                    <w:ind w:firstLine="709"/>
                                    <w:jc w:val="both"/>
                                    <w:rPr>
                                      <w:bCs/>
                                      <w:color w:val="000000"/>
                                      <w:szCs w:val="24"/>
                                      <w:lang w:eastAsia="lt-LT"/>
                                    </w:rPr>
                                  </w:pPr>
                                  <w:sdt>
                                    <w:sdtPr>
                                      <w:alias w:val="Numeris"/>
                                      <w:tag w:val="nr_54aad5ff481542a191ae2e273290c86d"/>
                                      <w:lock w:val="sdtLocked"/>
                                      <w:richText/>
                                    </w:sdtPr>
                                    <w:sdtContent>
                                      <w:r>
                                        <w:rPr>
                                          <w:bCs/>
                                          <w:color w:val="000000"/>
                                          <w:szCs w:val="24"/>
                                          <w:lang w:eastAsia="lt-LT"/>
                                        </w:rPr>
                                        <w:t>3.1.1</w:t>
                                      </w:r>
                                    </w:sdtContent>
                                  </w:sdt>
                                  <w:r>
                                    <w:rPr>
                                      <w:bCs/>
                                      <w:color w:val="000000"/>
                                      <w:szCs w:val="24"/>
                                      <w:lang w:eastAsia="lt-LT"/>
                                    </w:rPr>
                                    <w:t>. Ramoniškiai–Pograničnyj;</w:t>
                                  </w:r>
                                </w:p>
                              </w:sdtContent>
                            </w:sdt>
                            <w:sdt>
                              <w:sdtPr>
                                <w:alias w:val="3.1.2 pp."/>
                                <w:tag w:val="part_876beee6b00f4da89d8b2f1274977245"/>
                                <w:lock w:val="sdtLocked"/>
                                <w:richText/>
                              </w:sdtPr>
                              <w:sdtContent>
                                <w:p w14:paraId="1026FEE3" w14:textId="4C656E0B">
                                  <w:pPr>
                                    <w:spacing w:line="276" w:lineRule="auto"/>
                                    <w:ind w:firstLine="709"/>
                                    <w:jc w:val="both"/>
                                    <w:rPr>
                                      <w:bCs/>
                                      <w:color w:val="000000"/>
                                      <w:szCs w:val="24"/>
                                      <w:lang w:eastAsia="lt-LT"/>
                                    </w:rPr>
                                  </w:pPr>
                                  <w:sdt>
                                    <w:sdtPr>
                                      <w:alias w:val="Numeris"/>
                                      <w:tag w:val="nr_876beee6b00f4da89d8b2f1274977245"/>
                                      <w:lock w:val="sdtLocked"/>
                                      <w:richText/>
                                    </w:sdtPr>
                                    <w:sdtContent>
                                      <w:r>
                                        <w:rPr>
                                          <w:bCs/>
                                          <w:color w:val="000000"/>
                                          <w:szCs w:val="24"/>
                                          <w:lang w:eastAsia="lt-LT"/>
                                        </w:rPr>
                                        <w:t>3.1.2</w:t>
                                      </w:r>
                                    </w:sdtContent>
                                  </w:sdt>
                                  <w:r>
                                    <w:rPr>
                                      <w:bCs/>
                                      <w:color w:val="000000"/>
                                      <w:szCs w:val="24"/>
                                      <w:lang w:eastAsia="lt-LT"/>
                                    </w:rPr>
                                    <w:t>. Nida–Morskoje;</w:t>
                                  </w:r>
                                </w:p>
                              </w:sdtContent>
                            </w:sdt>
                            <w:sdt>
                              <w:sdtPr>
                                <w:alias w:val="3.1.3 pp."/>
                                <w:tag w:val="part_d51bccc55b5847a59da26cfd85452833"/>
                                <w:lock w:val="sdtLocked"/>
                                <w:richText/>
                              </w:sdtPr>
                              <w:sdtContent>
                                <w:p w14:paraId="2DD92A66" w14:textId="44445DD8">
                                  <w:pPr>
                                    <w:spacing w:line="276" w:lineRule="auto"/>
                                    <w:ind w:firstLine="709"/>
                                    <w:jc w:val="both"/>
                                    <w:rPr>
                                      <w:bCs/>
                                      <w:color w:val="000000"/>
                                      <w:szCs w:val="24"/>
                                      <w:lang w:eastAsia="lt-LT"/>
                                    </w:rPr>
                                  </w:pPr>
                                  <w:sdt>
                                    <w:sdtPr>
                                      <w:alias w:val="Numeris"/>
                                      <w:tag w:val="nr_d51bccc55b5847a59da26cfd85452833"/>
                                      <w:lock w:val="sdtLocked"/>
                                      <w:richText/>
                                    </w:sdtPr>
                                    <w:sdtContent>
                                      <w:r>
                                        <w:rPr>
                                          <w:bCs/>
                                          <w:color w:val="000000"/>
                                          <w:szCs w:val="24"/>
                                          <w:lang w:eastAsia="lt-LT"/>
                                        </w:rPr>
                                        <w:t>3.1.3</w:t>
                                      </w:r>
                                    </w:sdtContent>
                                  </w:sdt>
                                  <w:r>
                                    <w:rPr>
                                      <w:bCs/>
                                      <w:color w:val="000000"/>
                                      <w:szCs w:val="24"/>
                                      <w:lang w:eastAsia="lt-LT"/>
                                    </w:rPr>
                                    <w:t>. Šumskas–Aluošia (Loša);</w:t>
                                  </w:r>
                                </w:p>
                              </w:sdtContent>
                            </w:sdt>
                            <w:sdt>
                              <w:sdtPr>
                                <w:alias w:val="3.1.4 pp."/>
                                <w:tag w:val="part_db2999e8f1d8418a8dfc897a2e1e0f89"/>
                                <w:lock w:val="sdtLocked"/>
                                <w:richText/>
                              </w:sdtPr>
                              <w:sdtContent>
                                <w:p w14:paraId="169D318C" w14:textId="59DD01C4">
                                  <w:pPr>
                                    <w:spacing w:line="276" w:lineRule="auto"/>
                                    <w:ind w:firstLine="709"/>
                                    <w:jc w:val="both"/>
                                    <w:rPr>
                                      <w:bCs/>
                                      <w:color w:val="000000"/>
                                      <w:szCs w:val="24"/>
                                      <w:lang w:eastAsia="lt-LT"/>
                                    </w:rPr>
                                  </w:pPr>
                                  <w:sdt>
                                    <w:sdtPr>
                                      <w:alias w:val="Numeris"/>
                                      <w:tag w:val="nr_db2999e8f1d8418a8dfc897a2e1e0f89"/>
                                      <w:lock w:val="sdtLocked"/>
                                      <w:richText/>
                                    </w:sdtPr>
                                    <w:sdtContent>
                                      <w:r>
                                        <w:rPr>
                                          <w:bCs/>
                                          <w:color w:val="000000"/>
                                          <w:szCs w:val="24"/>
                                          <w:lang w:eastAsia="lt-LT"/>
                                        </w:rPr>
                                        <w:t>3.1.4</w:t>
                                      </w:r>
                                    </w:sdtContent>
                                  </w:sdt>
                                  <w:r>
                                    <w:rPr>
                                      <w:bCs/>
                                      <w:color w:val="000000"/>
                                      <w:szCs w:val="24"/>
                                      <w:lang w:eastAsia="lt-LT"/>
                                    </w:rPr>
                                    <w:t>. Tverečius–Vidžiai;</w:t>
                                  </w:r>
                                </w:p>
                              </w:sdtContent>
                            </w:sdt>
                            <w:sdt>
                              <w:sdtPr>
                                <w:alias w:val="3.1.5 pp."/>
                                <w:tag w:val="part_b5b70b8926724f128f8252791243bd57"/>
                                <w:lock w:val="sdtLocked"/>
                                <w:richText/>
                              </w:sdtPr>
                              <w:sdtContent>
                                <w:p w14:paraId="1026FEE4" w14:textId="180966AF">
                                  <w:pPr>
                                    <w:spacing w:line="276" w:lineRule="auto"/>
                                    <w:ind w:firstLine="709"/>
                                    <w:jc w:val="both"/>
                                    <w:rPr>
                                      <w:bCs/>
                                      <w:color w:val="000000"/>
                                      <w:szCs w:val="24"/>
                                      <w:lang w:eastAsia="lt-LT"/>
                                    </w:rPr>
                                  </w:pPr>
                                  <w:sdt>
                                    <w:sdtPr>
                                      <w:alias w:val="Numeris"/>
                                      <w:tag w:val="nr_b5b70b8926724f128f8252791243bd57"/>
                                      <w:lock w:val="sdtLocked"/>
                                      <w:richText/>
                                    </w:sdtPr>
                                    <w:sdtContent>
                                      <w:r>
                                        <w:rPr>
                                          <w:bCs/>
                                          <w:color w:val="000000"/>
                                          <w:szCs w:val="24"/>
                                          <w:lang w:eastAsia="lt-LT"/>
                                        </w:rPr>
                                        <w:t>3.1.5</w:t>
                                      </w:r>
                                    </w:sdtContent>
                                  </w:sdt>
                                  <w:r>
                                    <w:rPr>
                                      <w:bCs/>
                                      <w:color w:val="000000"/>
                                      <w:szCs w:val="24"/>
                                      <w:lang w:eastAsia="lt-LT"/>
                                    </w:rPr>
                                    <w:t>. Adutiškis–Moldevičiai;</w:t>
                                  </w:r>
                                </w:p>
                              </w:sdtContent>
                            </w:sdt>
                            <w:sdt>
                              <w:sdtPr>
                                <w:alias w:val="3.1.6 pp."/>
                                <w:tag w:val="part_2f7d03e90b814194900e9c76f43f92a1"/>
                                <w:lock w:val="sdtLocked"/>
                                <w:richText/>
                              </w:sdtPr>
                              <w:sdtContent>
                                <w:p w14:paraId="1026FEE5" w14:textId="606D7174">
                                  <w:pPr>
                                    <w:spacing w:line="276" w:lineRule="auto"/>
                                    <w:ind w:firstLine="709"/>
                                    <w:jc w:val="both"/>
                                    <w:rPr>
                                      <w:bCs/>
                                      <w:color w:val="000000"/>
                                      <w:szCs w:val="24"/>
                                      <w:lang w:eastAsia="lt-LT"/>
                                    </w:rPr>
                                  </w:pPr>
                                  <w:sdt>
                                    <w:sdtPr>
                                      <w:alias w:val="Numeris"/>
                                      <w:tag w:val="nr_2f7d03e90b814194900e9c76f43f92a1"/>
                                      <w:lock w:val="sdtLocked"/>
                                      <w:richText/>
                                    </w:sdtPr>
                                    <w:sdtContent>
                                      <w:r>
                                        <w:rPr>
                                          <w:bCs/>
                                          <w:color w:val="000000"/>
                                          <w:szCs w:val="24"/>
                                          <w:lang w:eastAsia="lt-LT"/>
                                        </w:rPr>
                                        <w:t>3.1.6</w:t>
                                      </w:r>
                                    </w:sdtContent>
                                  </w:sdt>
                                  <w:r>
                                    <w:rPr>
                                      <w:bCs/>
                                      <w:color w:val="000000"/>
                                      <w:szCs w:val="24"/>
                                      <w:lang w:eastAsia="lt-LT"/>
                                    </w:rPr>
                                    <w:t>. Krakūnai–Geranainys;</w:t>
                                  </w:r>
                                </w:p>
                              </w:sdtContent>
                            </w:sdt>
                            <w:sdt>
                              <w:sdtPr>
                                <w:alias w:val="3.1.7 pp."/>
                                <w:tag w:val="part_17c60f2847b04bd18d7b073b0345e58d"/>
                                <w:lock w:val="sdtLocked"/>
                                <w:richText/>
                              </w:sdtPr>
                              <w:sdtContent>
                                <w:p w14:paraId="1026FEE6" w14:textId="1B332F4F">
                                  <w:pPr>
                                    <w:spacing w:line="276" w:lineRule="auto"/>
                                    <w:ind w:firstLine="709"/>
                                    <w:jc w:val="both"/>
                                    <w:rPr>
                                      <w:bCs/>
                                      <w:color w:val="000000"/>
                                      <w:szCs w:val="24"/>
                                      <w:lang w:eastAsia="lt-LT"/>
                                    </w:rPr>
                                  </w:pPr>
                                  <w:sdt>
                                    <w:sdtPr>
                                      <w:alias w:val="Numeris"/>
                                      <w:tag w:val="nr_17c60f2847b04bd18d7b073b0345e58d"/>
                                      <w:lock w:val="sdtLocked"/>
                                      <w:richText/>
                                    </w:sdtPr>
                                    <w:sdtContent>
                                      <w:r>
                                        <w:rPr>
                                          <w:bCs/>
                                          <w:color w:val="000000"/>
                                          <w:szCs w:val="24"/>
                                          <w:lang w:eastAsia="lt-LT"/>
                                        </w:rPr>
                                        <w:t>3.1.7</w:t>
                                      </w:r>
                                    </w:sdtContent>
                                  </w:sdt>
                                  <w:r>
                                    <w:rPr>
                                      <w:bCs/>
                                      <w:color w:val="000000"/>
                                      <w:szCs w:val="24"/>
                                      <w:lang w:eastAsia="lt-LT"/>
                                    </w:rPr>
                                    <w:t>. Eišiškės–Dotiškės;</w:t>
                                  </w:r>
                                </w:p>
                              </w:sdtContent>
                            </w:sdt>
                            <w:sdt>
                              <w:sdtPr>
                                <w:alias w:val="3.1.8 pp."/>
                                <w:tag w:val="part_4cfd1aad321b486db08fd3421891f2d9"/>
                                <w:lock w:val="sdtLocked"/>
                                <w:richText/>
                              </w:sdtPr>
                              <w:sdtContent>
                                <w:p w14:paraId="1026FEE7" w14:textId="52F7E6CB">
                                  <w:pPr>
                                    <w:spacing w:line="276" w:lineRule="auto"/>
                                    <w:ind w:firstLine="709"/>
                                    <w:jc w:val="both"/>
                                    <w:rPr>
                                      <w:bCs/>
                                      <w:color w:val="000000"/>
                                      <w:szCs w:val="24"/>
                                      <w:lang w:eastAsia="lt-LT"/>
                                    </w:rPr>
                                  </w:pPr>
                                  <w:sdt>
                                    <w:sdtPr>
                                      <w:alias w:val="Numeris"/>
                                      <w:tag w:val="nr_4cfd1aad321b486db08fd3421891f2d9"/>
                                      <w:lock w:val="sdtLocked"/>
                                      <w:richText/>
                                    </w:sdtPr>
                                    <w:sdtContent>
                                      <w:r>
                                        <w:rPr>
                                          <w:bCs/>
                                          <w:color w:val="000000"/>
                                          <w:szCs w:val="24"/>
                                          <w:lang w:eastAsia="lt-LT"/>
                                        </w:rPr>
                                        <w:t>3.1.8</w:t>
                                      </w:r>
                                    </w:sdtContent>
                                  </w:sdt>
                                  <w:r>
                                    <w:rPr>
                                      <w:bCs/>
                                      <w:color w:val="000000"/>
                                      <w:szCs w:val="24"/>
                                      <w:lang w:eastAsia="lt-LT"/>
                                    </w:rPr>
                                    <w:t>. Rakai–Petiulevcai;</w:t>
                                  </w:r>
                                </w:p>
                              </w:sdtContent>
                            </w:sdt>
                            <w:sdt>
                              <w:sdtPr>
                                <w:alias w:val="3.1.9 pp."/>
                                <w:tag w:val="part_af3281e663204636bedf6db7b31f62d2"/>
                                <w:lock w:val="sdtLocked"/>
                                <w:richText/>
                              </w:sdtPr>
                              <w:sdtContent>
                                <w:p w14:paraId="1026FEE8" w14:textId="628E115D">
                                  <w:pPr>
                                    <w:spacing w:line="276" w:lineRule="auto"/>
                                    <w:ind w:firstLine="709"/>
                                    <w:jc w:val="both"/>
                                    <w:rPr>
                                      <w:bCs/>
                                      <w:color w:val="000000"/>
                                      <w:szCs w:val="24"/>
                                      <w:lang w:eastAsia="lt-LT"/>
                                    </w:rPr>
                                  </w:pPr>
                                  <w:sdt>
                                    <w:sdtPr>
                                      <w:alias w:val="Numeris"/>
                                      <w:tag w:val="nr_af3281e663204636bedf6db7b31f62d2"/>
                                      <w:lock w:val="sdtLocked"/>
                                      <w:richText/>
                                    </w:sdtPr>
                                    <w:sdtContent>
                                      <w:r>
                                        <w:rPr>
                                          <w:bCs/>
                                          <w:color w:val="000000"/>
                                          <w:szCs w:val="24"/>
                                          <w:lang w:eastAsia="lt-LT"/>
                                        </w:rPr>
                                        <w:t>3.1.9</w:t>
                                      </w:r>
                                    </w:sdtContent>
                                  </w:sdt>
                                  <w:r>
                                    <w:rPr>
                                      <w:bCs/>
                                      <w:color w:val="000000"/>
                                      <w:szCs w:val="24"/>
                                      <w:lang w:eastAsia="lt-LT"/>
                                    </w:rPr>
                                    <w:t>. Norviliškės–Pickūnai;</w:t>
                                  </w:r>
                                </w:p>
                              </w:sdtContent>
                            </w:sdt>
                            <w:sdt>
                              <w:sdtPr>
                                <w:alias w:val="3.1.10 pp."/>
                                <w:tag w:val="part_e196898f375b4115b68a33b0e4cc5c67"/>
                                <w:lock w:val="sdtLocked"/>
                                <w:richText/>
                              </w:sdtPr>
                              <w:sdtContent>
                                <w:p w14:paraId="1026FEE9" w14:textId="32A7B30B">
                                  <w:pPr>
                                    <w:spacing w:line="276" w:lineRule="auto"/>
                                    <w:ind w:firstLine="709"/>
                                    <w:jc w:val="both"/>
                                    <w:rPr>
                                      <w:bCs/>
                                      <w:color w:val="000000"/>
                                      <w:szCs w:val="24"/>
                                      <w:lang w:eastAsia="lt-LT"/>
                                    </w:rPr>
                                  </w:pPr>
                                  <w:sdt>
                                    <w:sdtPr>
                                      <w:alias w:val="Numeris"/>
                                      <w:tag w:val="nr_e196898f375b4115b68a33b0e4cc5c67"/>
                                      <w:lock w:val="sdtLocked"/>
                                      <w:richText/>
                                    </w:sdtPr>
                                    <w:sdtContent>
                                      <w:r>
                                        <w:rPr>
                                          <w:bCs/>
                                          <w:color w:val="000000"/>
                                          <w:szCs w:val="24"/>
                                          <w:lang w:eastAsia="lt-LT"/>
                                        </w:rPr>
                                        <w:t>3.1.10</w:t>
                                      </w:r>
                                    </w:sdtContent>
                                  </w:sdt>
                                  <w:r>
                                    <w:rPr>
                                      <w:bCs/>
                                      <w:color w:val="000000"/>
                                      <w:szCs w:val="24"/>
                                      <w:lang w:eastAsia="lt-LT"/>
                                    </w:rPr>
                                    <w:t>. Latežeris–Pariečė;</w:t>
                                  </w:r>
                                </w:p>
                              </w:sdtContent>
                            </w:sdt>
                            <w:sdt>
                              <w:sdtPr>
                                <w:alias w:val="3.1.11 pp."/>
                                <w:tag w:val="part_43ebafd2f91a46b389bf54fae8587d63"/>
                                <w:lock w:val="sdtLocked"/>
                                <w:richText/>
                              </w:sdtPr>
                              <w:sdtContent>
                                <w:p w14:paraId="78F1CEC3" w14:textId="0C0497A9">
                                  <w:pPr>
                                    <w:spacing w:line="276" w:lineRule="auto"/>
                                    <w:ind w:firstLine="709"/>
                                    <w:jc w:val="both"/>
                                    <w:rPr>
                                      <w:bCs/>
                                      <w:color w:val="000000"/>
                                      <w:szCs w:val="24"/>
                                      <w:lang w:eastAsia="lt-LT"/>
                                    </w:rPr>
                                  </w:pPr>
                                  <w:sdt>
                                    <w:sdtPr>
                                      <w:alias w:val="Numeris"/>
                                      <w:tag w:val="nr_43ebafd2f91a46b389bf54fae8587d63"/>
                                      <w:lock w:val="sdtLocked"/>
                                      <w:richText/>
                                    </w:sdtPr>
                                    <w:sdtContent>
                                      <w:r>
                                        <w:rPr>
                                          <w:bCs/>
                                          <w:color w:val="000000"/>
                                          <w:szCs w:val="24"/>
                                          <w:lang w:eastAsia="lt-LT"/>
                                        </w:rPr>
                                        <w:t>3.1.11</w:t>
                                      </w:r>
                                    </w:sdtContent>
                                  </w:sdt>
                                  <w:r>
                                    <w:rPr>
                                      <w:bCs/>
                                      <w:color w:val="000000"/>
                                      <w:szCs w:val="24"/>
                                      <w:lang w:eastAsia="lt-LT"/>
                                    </w:rPr>
                                    <w:t>. Švendubrė–Privalka;</w:t>
                                  </w:r>
                                </w:p>
                              </w:sdtContent>
                            </w:sdt>
                            <w:sdt>
                              <w:sdtPr>
                                <w:alias w:val="3.1.12 pp."/>
                                <w:tag w:val="part_7736be0fc6a9400eac01cce98d5cb870"/>
                                <w:lock w:val="sdtLocked"/>
                                <w:richText/>
                              </w:sdtPr>
                              <w:sdtContent>
                                <w:p w14:paraId="09D26B13" w14:textId="3A1C991C">
                                  <w:pPr>
                                    <w:spacing w:line="276" w:lineRule="auto"/>
                                    <w:ind w:firstLine="709"/>
                                    <w:jc w:val="both"/>
                                    <w:rPr>
                                      <w:bCs/>
                                      <w:color w:val="000000"/>
                                      <w:szCs w:val="24"/>
                                      <w:lang w:eastAsia="lt-LT"/>
                                    </w:rPr>
                                  </w:pPr>
                                  <w:sdt>
                                    <w:sdtPr>
                                      <w:alias w:val="Numeris"/>
                                      <w:tag w:val="nr_7736be0fc6a9400eac01cce98d5cb870"/>
                                      <w:lock w:val="sdtLocked"/>
                                      <w:richText/>
                                    </w:sdtPr>
                                    <w:sdtContent>
                                      <w:r>
                                        <w:rPr>
                                          <w:bCs/>
                                          <w:color w:val="000000"/>
                                          <w:szCs w:val="24"/>
                                          <w:lang w:eastAsia="lt-LT"/>
                                        </w:rPr>
                                        <w:t>3.1.12</w:t>
                                      </w:r>
                                    </w:sdtContent>
                                  </w:sdt>
                                  <w:r>
                                    <w:rPr>
                                      <w:bCs/>
                                      <w:color w:val="000000"/>
                                      <w:szCs w:val="24"/>
                                      <w:lang w:eastAsia="lt-LT"/>
                                    </w:rPr>
                                    <w:t>. Lavoriškės–Kotlovka;</w:t>
                                  </w:r>
                                </w:p>
                              </w:sdtContent>
                            </w:sdt>
                            <w:sdt>
                              <w:sdtPr>
                                <w:alias w:val="3.1.13 pp."/>
                                <w:tag w:val="part_60da6e259db94009aa1ed0cde3268134"/>
                                <w:lock w:val="sdtLocked"/>
                                <w:richText/>
                              </w:sdtPr>
                              <w:sdtContent>
                                <w:p w14:paraId="6A64450D" w14:textId="50A05517">
                                  <w:pPr>
                                    <w:spacing w:line="276" w:lineRule="auto"/>
                                    <w:ind w:firstLine="709"/>
                                    <w:jc w:val="both"/>
                                    <w:rPr>
                                      <w:bCs/>
                                      <w:color w:val="000000"/>
                                      <w:szCs w:val="24"/>
                                      <w:lang w:eastAsia="lt-LT"/>
                                    </w:rPr>
                                  </w:pPr>
                                  <w:sdt>
                                    <w:sdtPr>
                                      <w:alias w:val="Numeris"/>
                                      <w:tag w:val="nr_60da6e259db94009aa1ed0cde3268134"/>
                                      <w:lock w:val="sdtLocked"/>
                                      <w:richText/>
                                    </w:sdtPr>
                                    <w:sdtContent>
                                      <w:r>
                                        <w:rPr>
                                          <w:bCs/>
                                          <w:color w:val="000000"/>
                                          <w:szCs w:val="24"/>
                                          <w:lang w:eastAsia="lt-LT"/>
                                        </w:rPr>
                                        <w:t>3.1.13</w:t>
                                      </w:r>
                                    </w:sdtContent>
                                  </w:sdt>
                                  <w:r>
                                    <w:rPr>
                                      <w:bCs/>
                                      <w:color w:val="000000"/>
                                      <w:szCs w:val="24"/>
                                      <w:lang w:eastAsia="lt-LT"/>
                                    </w:rPr>
                                    <w:t>. Raigardas–Privalka;</w:t>
                                  </w:r>
                                </w:p>
                              </w:sdtContent>
                            </w:sdt>
                            <w:sdt>
                              <w:sdtPr>
                                <w:alias w:val="3.1.14 pp."/>
                                <w:tag w:val="part_8fee2aa9778b48faa07ec860b40402a0"/>
                                <w:lock w:val="sdtLocked"/>
                                <w:richText/>
                              </w:sdtPr>
                              <w:sdtContent>
                                <w:p w14:paraId="1026FEEB" w14:textId="55E075D4">
                                  <w:pPr>
                                    <w:spacing w:line="276" w:lineRule="auto"/>
                                    <w:ind w:firstLine="709"/>
                                    <w:jc w:val="both"/>
                                    <w:rPr>
                                      <w:bCs/>
                                      <w:color w:val="000000"/>
                                      <w:szCs w:val="24"/>
                                      <w:lang w:eastAsia="lt-LT"/>
                                    </w:rPr>
                                  </w:pPr>
                                  <w:sdt>
                                    <w:sdtPr>
                                      <w:alias w:val="Numeris"/>
                                      <w:tag w:val="nr_8fee2aa9778b48faa07ec860b40402a0"/>
                                      <w:lock w:val="sdtLocked"/>
                                      <w:richText/>
                                    </w:sdtPr>
                                    <w:sdtContent>
                                      <w:r>
                                        <w:rPr>
                                          <w:bCs/>
                                          <w:color w:val="000000"/>
                                          <w:szCs w:val="24"/>
                                          <w:lang w:eastAsia="lt-LT"/>
                                        </w:rPr>
                                        <w:t>3.1.14</w:t>
                                      </w:r>
                                    </w:sdtContent>
                                  </w:sdt>
                                  <w:r>
                                    <w:rPr>
                                      <w:bCs/>
                                      <w:color w:val="000000"/>
                                      <w:szCs w:val="24"/>
                                      <w:lang w:eastAsia="lt-LT"/>
                                    </w:rPr>
                                    <w:t>. Nida–Rybačij;</w:t>
                                  </w:r>
                                </w:p>
                              </w:sdtContent>
                            </w:sdt>
                            <w:sdt>
                              <w:sdtPr>
                                <w:alias w:val="3.1.15 pp."/>
                                <w:tag w:val="part_d717503826d042cb854c8ca7fb192cc0"/>
                                <w:lock w:val="sdtLocked"/>
                                <w:richText/>
                              </w:sdtPr>
                              <w:sdtContent>
                                <w:p w14:paraId="1026FEEC" w14:textId="1F153703">
                                  <w:pPr>
                                    <w:spacing w:line="276" w:lineRule="auto"/>
                                    <w:ind w:firstLine="709"/>
                                    <w:jc w:val="both"/>
                                    <w:rPr>
                                      <w:bCs/>
                                      <w:color w:val="000000"/>
                                      <w:szCs w:val="24"/>
                                      <w:lang w:eastAsia="lt-LT"/>
                                    </w:rPr>
                                  </w:pPr>
                                  <w:sdt>
                                    <w:sdtPr>
                                      <w:alias w:val="Numeris"/>
                                      <w:tag w:val="nr_d717503826d042cb854c8ca7fb192cc0"/>
                                      <w:lock w:val="sdtLocked"/>
                                      <w:richText/>
                                    </w:sdtPr>
                                    <w:sdtContent>
                                      <w:r>
                                        <w:rPr>
                                          <w:bCs/>
                                          <w:color w:val="000000"/>
                                          <w:szCs w:val="24"/>
                                          <w:lang w:eastAsia="lt-LT"/>
                                        </w:rPr>
                                        <w:t>3.1.15</w:t>
                                      </w:r>
                                    </w:sdtContent>
                                  </w:sdt>
                                  <w:r>
                                    <w:rPr>
                                      <w:bCs/>
                                      <w:color w:val="000000"/>
                                      <w:szCs w:val="24"/>
                                      <w:lang w:eastAsia="lt-LT"/>
                                    </w:rPr>
                                    <w:t>. Jurbarkas–Sovetskas;</w:t>
                                  </w:r>
                                </w:p>
                              </w:sdtContent>
                            </w:sdt>
                            <w:sdt>
                              <w:sdtPr>
                                <w:alias w:val="3.1.16 pp."/>
                                <w:tag w:val="part_809bd3ba4efa4175b82a03bf1ed249bb"/>
                                <w:lock w:val="sdtLocked"/>
                                <w:richText/>
                              </w:sdtPr>
                              <w:sdtContent>
                                <w:p w14:paraId="1026FEED" w14:textId="0BEC1E46">
                                  <w:pPr>
                                    <w:spacing w:line="276" w:lineRule="auto"/>
                                    <w:ind w:firstLine="709"/>
                                    <w:jc w:val="both"/>
                                    <w:rPr>
                                      <w:bCs/>
                                      <w:color w:val="000000"/>
                                      <w:szCs w:val="24"/>
                                      <w:lang w:eastAsia="lt-LT"/>
                                    </w:rPr>
                                  </w:pPr>
                                  <w:sdt>
                                    <w:sdtPr>
                                      <w:alias w:val="Numeris"/>
                                      <w:tag w:val="nr_809bd3ba4efa4175b82a03bf1ed249bb"/>
                                      <w:lock w:val="sdtLocked"/>
                                      <w:richText/>
                                    </w:sdtPr>
                                    <w:sdtContent>
                                      <w:r>
                                        <w:rPr>
                                          <w:bCs/>
                                          <w:color w:val="000000"/>
                                          <w:szCs w:val="24"/>
                                          <w:lang w:eastAsia="lt-LT"/>
                                        </w:rPr>
                                        <w:t>3.1.16</w:t>
                                      </w:r>
                                    </w:sdtContent>
                                  </w:sdt>
                                  <w:r>
                                    <w:rPr>
                                      <w:bCs/>
                                      <w:color w:val="000000"/>
                                      <w:szCs w:val="24"/>
                                      <w:lang w:eastAsia="lt-LT"/>
                                    </w:rPr>
                                    <w:t>. Rusnė–Sovetskas;</w:t>
                                  </w:r>
                                </w:p>
                              </w:sdtContent>
                            </w:sdt>
                            <w:sdt>
                              <w:sdtPr>
                                <w:alias w:val="3.1.17 pp."/>
                                <w:tag w:val="part_3399f6ef0dc64b2aa8f5627a258a70de"/>
                                <w:lock w:val="sdtLocked"/>
                                <w:richText/>
                              </w:sdtPr>
                              <w:sdtContent>
                                <w:p w14:paraId="1026FEEE" w14:textId="526FD7CD">
                                  <w:pPr>
                                    <w:spacing w:line="276" w:lineRule="auto"/>
                                    <w:ind w:firstLine="709"/>
                                    <w:jc w:val="both"/>
                                    <w:rPr>
                                      <w:bCs/>
                                      <w:color w:val="000000"/>
                                      <w:szCs w:val="24"/>
                                      <w:lang w:eastAsia="lt-LT"/>
                                    </w:rPr>
                                  </w:pPr>
                                  <w:sdt>
                                    <w:sdtPr>
                                      <w:alias w:val="Numeris"/>
                                      <w:tag w:val="nr_3399f6ef0dc64b2aa8f5627a258a70de"/>
                                      <w:lock w:val="sdtLocked"/>
                                      <w:richText/>
                                    </w:sdtPr>
                                    <w:sdtContent>
                                      <w:r>
                                        <w:rPr>
                                          <w:bCs/>
                                          <w:color w:val="000000"/>
                                          <w:szCs w:val="24"/>
                                          <w:lang w:eastAsia="lt-LT"/>
                                        </w:rPr>
                                        <w:t>3.1.17</w:t>
                                      </w:r>
                                    </w:sdtContent>
                                  </w:sdt>
                                  <w:r>
                                    <w:rPr>
                                      <w:bCs/>
                                      <w:color w:val="000000"/>
                                      <w:szCs w:val="24"/>
                                      <w:lang w:eastAsia="lt-LT"/>
                                    </w:rPr>
                                    <w:t>. Papelekis–Lentupis (leidžiama vykti tik transporto priemonėms, vežančioms didžiagabaričius ir sunkiasvorius krovinius ir turinčioms Lietuvos Respublikos kelių įstatyme nustatyta tvarka išduotą leidimą);</w:t>
                                  </w:r>
                                </w:p>
                              </w:sdtContent>
                            </w:sdt>
                          </w:sdtContent>
                        </w:sdt>
                        <w:sdt>
                          <w:sdtPr>
                            <w:alias w:val="3.2 pp."/>
                            <w:tag w:val="part_0dd37b4fa840426198e3cf6f879c4cdf"/>
                            <w:lock w:val="sdtLocked"/>
                            <w:richText/>
                          </w:sdtPr>
                          <w:sdtContent>
                            <w:p w14:paraId="69DE9EB0" w14:textId="2A1D8D81">
                              <w:pPr>
                                <w:shd w:val="clear" w:color="auto" w:fill="FFFFFF"/>
                                <w:tabs>
                                  <w:tab w:val="left" w:pos="1134"/>
                                </w:tabs>
                                <w:spacing w:line="276" w:lineRule="auto"/>
                                <w:ind w:firstLine="709"/>
                                <w:jc w:val="both"/>
                                <w:rPr>
                                  <w:bCs/>
                                  <w:szCs w:val="24"/>
                                  <w:lang w:eastAsia="lt-LT"/>
                                </w:rPr>
                              </w:pPr>
                              <w:sdt>
                                <w:sdtPr>
                                  <w:alias w:val="Numeris"/>
                                  <w:tag w:val="nr_0dd37b4fa840426198e3cf6f879c4cdf"/>
                                  <w:lock w:val="sdtLocked"/>
                                  <w:richText/>
                                </w:sdtPr>
                                <w:sdtContent>
                                  <w:r>
                                    <w:rPr>
                                      <w:bCs/>
                                      <w:szCs w:val="24"/>
                                      <w:lang w:eastAsia="lt-LT"/>
                                    </w:rPr>
                                    <w:t>3.2</w:t>
                                  </w:r>
                                </w:sdtContent>
                              </w:sdt>
                              <w:r>
                                <w:rPr>
                                  <w:bCs/>
                                  <w:szCs w:val="24"/>
                                  <w:lang w:eastAsia="lt-LT"/>
                                </w:rPr>
                                <w:t>. nutraukiamas pėsčiųjų ir dviratininkų vykimas per šiuos Lietuvos Respublikos valstybės sienos perėjimo punktus:</w:t>
                              </w:r>
                            </w:p>
                            <w:sdt>
                              <w:sdtPr>
                                <w:alias w:val="3.2.1 pp."/>
                                <w:tag w:val="part_4f6c410f7a734f2cbc5a0e853a2c6a0c"/>
                                <w:lock w:val="sdtLocked"/>
                                <w:richText/>
                              </w:sdtPr>
                              <w:sdtContent>
                                <w:p w14:paraId="48229DEA" w14:textId="10551523">
                                  <w:pPr>
                                    <w:shd w:val="clear" w:color="auto" w:fill="FFFFFF"/>
                                    <w:spacing w:line="276" w:lineRule="auto"/>
                                    <w:ind w:firstLine="709"/>
                                    <w:jc w:val="both"/>
                                    <w:rPr>
                                      <w:bCs/>
                                      <w:color w:val="000000"/>
                                      <w:szCs w:val="24"/>
                                      <w:lang w:eastAsia="lt-LT"/>
                                    </w:rPr>
                                  </w:pPr>
                                  <w:sdt>
                                    <w:sdtPr>
                                      <w:alias w:val="Numeris"/>
                                      <w:tag w:val="nr_4f6c410f7a734f2cbc5a0e853a2c6a0c"/>
                                      <w:lock w:val="sdtLocked"/>
                                      <w:richText/>
                                    </w:sdtPr>
                                    <w:sdtContent>
                                      <w:r>
                                        <w:rPr>
                                          <w:bCs/>
                                          <w:color w:val="000000"/>
                                          <w:szCs w:val="24"/>
                                          <w:lang w:eastAsia="lt-LT"/>
                                        </w:rPr>
                                        <w:t>3.2.1</w:t>
                                      </w:r>
                                    </w:sdtContent>
                                  </w:sdt>
                                  <w:r>
                                    <w:rPr>
                                      <w:bCs/>
                                      <w:color w:val="000000"/>
                                      <w:szCs w:val="24"/>
                                      <w:lang w:eastAsia="lt-LT"/>
                                    </w:rPr>
                                    <w:t>. Medininkai–Kamenyj Log;</w:t>
                                  </w:r>
                                </w:p>
                              </w:sdtContent>
                            </w:sdt>
                            <w:sdt>
                              <w:sdtPr>
                                <w:alias w:val="3.2.2 pp."/>
                                <w:tag w:val="part_bb0d36fb1d524577a5cebab8dfe5f903"/>
                                <w:lock w:val="sdtLocked"/>
                                <w:richText/>
                              </w:sdtPr>
                              <w:sdtContent>
                                <w:p w14:paraId="7310FC9C" w14:textId="27B6B794">
                                  <w:pPr>
                                    <w:shd w:val="clear" w:color="auto" w:fill="FFFFFF"/>
                                    <w:spacing w:line="276" w:lineRule="auto"/>
                                    <w:ind w:firstLine="709"/>
                                    <w:jc w:val="both"/>
                                    <w:rPr>
                                      <w:bCs/>
                                      <w:color w:val="000000"/>
                                      <w:szCs w:val="24"/>
                                      <w:lang w:eastAsia="lt-LT"/>
                                    </w:rPr>
                                  </w:pPr>
                                  <w:sdt>
                                    <w:sdtPr>
                                      <w:alias w:val="Numeris"/>
                                      <w:tag w:val="nr_bb0d36fb1d524577a5cebab8dfe5f903"/>
                                      <w:lock w:val="sdtLocked"/>
                                      <w:richText/>
                                    </w:sdtPr>
                                    <w:sdtContent>
                                      <w:r>
                                        <w:rPr>
                                          <w:bCs/>
                                          <w:color w:val="000000"/>
                                          <w:szCs w:val="24"/>
                                          <w:lang w:eastAsia="lt-LT"/>
                                        </w:rPr>
                                        <w:t>3.2.2</w:t>
                                      </w:r>
                                    </w:sdtContent>
                                  </w:sdt>
                                  <w:r>
                                    <w:rPr>
                                      <w:bCs/>
                                      <w:color w:val="000000"/>
                                      <w:szCs w:val="24"/>
                                      <w:lang w:eastAsia="lt-LT"/>
                                    </w:rPr>
                                    <w:t>. Šalčininkai–Benekainys;</w:t>
                                  </w:r>
                                </w:p>
                              </w:sdtContent>
                            </w:sdt>
                          </w:sdtContent>
                        </w:sdt>
                        <w:sdt>
                          <w:sdtPr>
                            <w:alias w:val="3.3 pp."/>
                            <w:tag w:val="part_3d538884e7834621b9e7aba0d10a8fb9"/>
                            <w:lock w:val="sdtLocked"/>
                            <w:richText/>
                          </w:sdtPr>
                          <w:sdtContent>
                            <w:p w14:paraId="0B9163F0" w14:textId="27AD7605">
                              <w:pPr>
                                <w:shd w:val="clear" w:color="auto" w:fill="FFFFFF"/>
                                <w:spacing w:line="276" w:lineRule="auto"/>
                                <w:ind w:firstLine="709"/>
                                <w:jc w:val="both"/>
                                <w:rPr>
                                  <w:bCs/>
                                  <w:color w:val="000000"/>
                                  <w:szCs w:val="24"/>
                                  <w:lang w:eastAsia="lt-LT"/>
                                </w:rPr>
                              </w:pPr>
                              <w:sdt>
                                <w:sdtPr>
                                  <w:alias w:val="Numeris"/>
                                  <w:tag w:val="nr_3d538884e7834621b9e7aba0d10a8fb9"/>
                                  <w:lock w:val="sdtLocked"/>
                                  <w:richText/>
                                </w:sdtPr>
                                <w:sdtContent>
                                  <w:r>
                                    <w:rPr>
                                      <w:bCs/>
                                      <w:color w:val="000000"/>
                                      <w:szCs w:val="24"/>
                                      <w:lang w:eastAsia="lt-LT"/>
                                    </w:rPr>
                                    <w:t>3.3</w:t>
                                  </w:r>
                                </w:sdtContent>
                              </w:sdt>
                              <w:r>
                                <w:rPr>
                                  <w:bCs/>
                                  <w:color w:val="000000"/>
                                  <w:szCs w:val="24"/>
                                  <w:lang w:eastAsia="lt-LT"/>
                                </w:rPr>
                                <w:t xml:space="preserve">. nutraukiamas keleivių įlaipinimas ir išlaipinimas Kenos geležinkelio pasienio kontrolės punkte ir Kybartų geležinkelio pasienio kontrolės punkte, išskyrus išimtinius atvejus, dėl kurių sprendimą priima Valstybės sienos apsaugos tarnyba prie Lietuvos Respublikos vidaus reikalų ministerijos; </w:t>
                              </w:r>
                            </w:p>
                          </w:sdtContent>
                        </w:sdt>
                        <w:sdt>
                          <w:sdtPr>
                            <w:alias w:val="3.4 pp."/>
                            <w:tag w:val="part_7ac0f068851d46939cd76da89406a61b"/>
                            <w:lock w:val="sdtLocked"/>
                            <w:richText/>
                          </w:sdtPr>
                          <w:sdtContent>
                            <w:p w14:paraId="4082BD85" w14:textId="44955BB5">
                              <w:pPr>
                                <w:spacing w:line="276" w:lineRule="auto"/>
                                <w:ind w:firstLine="709"/>
                                <w:jc w:val="both"/>
                                <w:rPr>
                                  <w:bCs/>
                                  <w:szCs w:val="24"/>
                                  <w:lang w:eastAsia="lt-LT"/>
                                </w:rPr>
                              </w:pPr>
                              <w:sdt>
                                <w:sdtPr>
                                  <w:alias w:val="Numeris"/>
                                  <w:tag w:val="nr_7ac0f068851d46939cd76da89406a61b"/>
                                  <w:lock w:val="sdtLocked"/>
                                  <w:richText/>
                                </w:sdtPr>
                                <w:sdtContent>
                                  <w:r>
                                    <w:rPr>
                                      <w:bCs/>
                                      <w:szCs w:val="24"/>
                                      <w:lang w:eastAsia="lt-LT"/>
                                    </w:rPr>
                                    <w:t>3.4</w:t>
                                  </w:r>
                                </w:sdtContent>
                              </w:sdt>
                              <w:r>
                                <w:rPr>
                                  <w:bCs/>
                                  <w:szCs w:val="24"/>
                                  <w:lang w:eastAsia="lt-LT"/>
                                </w:rPr>
                                <w:t xml:space="preserve">. mažinamas keleivių vežimą reguliariais reisais tarptautiniais susisiekimo maršrutais autobusais vykdantiems Baltarusijos Respublikos ir Lietuvos Respublikos vežėjams (toliau – vežėjai) išduodamų leidimų </w:t>
                              </w:r>
                              <w:r>
                                <w:rPr>
                                  <w:bCs/>
                                  <w:color w:val="000000"/>
                                  <w:szCs w:val="24"/>
                                  <w:lang w:eastAsia="lt-LT"/>
                                </w:rPr>
                                <w:t xml:space="preserve">vežti keleivius reguliariais reisais tarptautinio susisiekimo maršrutais </w:t>
                              </w:r>
                              <w:r>
                                <w:rPr>
                                  <w:bCs/>
                                  <w:szCs w:val="24"/>
                                  <w:lang w:eastAsia="lt-LT"/>
                                </w:rPr>
                                <w:t xml:space="preserve">skaičius, kuris negali viršyti </w:t>
                              </w:r>
                              <w:r>
                                <w:rPr>
                                  <w:bCs/>
                                  <w:color w:val="000000"/>
                                  <w:szCs w:val="24"/>
                                  <w:lang w:eastAsia="lt-LT"/>
                                </w:rPr>
                                <w:t xml:space="preserve">29 vienu metu galiojančių vežėjams išduotų leidimų vežti keleivius reguliariais reisais  tarptautinio susisiekimo maršrutais skaičiaus;</w:t>
                              </w:r>
                            </w:p>
                          </w:sdtContent>
                        </w:sdt>
                        <w:sdt>
                          <w:sdtPr>
                            <w:alias w:val="3.5 pp."/>
                            <w:tag w:val="part_a02a521d04d94777bc655dbbc045a55a"/>
                            <w:lock w:val="sdtLocked"/>
                            <w:richText/>
                          </w:sdtPr>
                          <w:sdtContent>
                            <w:p w14:paraId="4588FEAC" w14:textId="30EC09F1">
                              <w:pPr>
                                <w:shd w:val="clear" w:color="auto" w:fill="FFFFFF"/>
                                <w:spacing w:line="276" w:lineRule="auto"/>
                                <w:ind w:firstLine="709"/>
                                <w:jc w:val="both"/>
                                <w:rPr>
                                  <w:szCs w:val="24"/>
                                  <w:lang w:eastAsia="lt-LT"/>
                                </w:rPr>
                              </w:pPr>
                              <w:sdt>
                                <w:sdtPr>
                                  <w:alias w:val="Numeris"/>
                                  <w:tag w:val="nr_a02a521d04d94777bc655dbbc045a55a"/>
                                  <w:lock w:val="sdtLocked"/>
                                  <w:richText/>
                                </w:sdtPr>
                                <w:sdtContent>
                                  <w:r>
                                    <w:rPr>
                                      <w:szCs w:val="24"/>
                                      <w:lang w:eastAsia="lt-LT"/>
                                    </w:rPr>
                                    <w:t>3.5</w:t>
                                  </w:r>
                                </w:sdtContent>
                              </w:sdt>
                              <w:r>
                                <w:rPr>
                                  <w:szCs w:val="24"/>
                                  <w:lang w:eastAsia="lt-LT"/>
                                </w:rPr>
                                <w:t>. negalimas vežėjų vykdomas keleivių vežimas nereguliariais reisais tarptautinio susisiekimo maršrutais autobusais, turinčiais daugiau kaip 9 sėdimąsias vietas, įskaitant ir vairuotojo sėdimąją vietą, neturint leidimo</w:t>
                              </w:r>
                              <w:r>
                                <w:rPr>
                                  <w:b/>
                                  <w:bCs/>
                                  <w:color w:val="000000"/>
                                </w:rPr>
                                <w:t xml:space="preserve"> </w:t>
                              </w:r>
                              <w:r>
                                <w:rPr>
                                  <w:color w:val="000000"/>
                                </w:rPr>
                                <w:t>nereguliariam keleivių vežimui autobusais</w:t>
                              </w:r>
                              <w:r>
                                <w:rPr>
                                  <w:szCs w:val="24"/>
                                  <w:lang w:eastAsia="lt-LT"/>
                                </w:rPr>
                                <w:t>;</w:t>
                              </w:r>
                            </w:p>
                          </w:sdtContent>
                        </w:sdt>
                        <w:sdt>
                          <w:sdtPr>
                            <w:alias w:val="3.6 pp."/>
                            <w:tag w:val="part_01dd962582334b4bb3e00350c6749a03"/>
                            <w:lock w:val="sdtLocked"/>
                            <w:richText/>
                          </w:sdtPr>
                          <w:sdtContent>
                            <w:p w14:paraId="11062805" w14:textId="6A463E8F">
                              <w:pPr>
                                <w:shd w:val="clear" w:color="auto" w:fill="FFFFFF"/>
                                <w:spacing w:line="276" w:lineRule="auto"/>
                                <w:ind w:firstLine="709"/>
                                <w:jc w:val="both"/>
                                <w:rPr>
                                  <w:szCs w:val="24"/>
                                  <w:lang w:eastAsia="lt-LT"/>
                                </w:rPr>
                              </w:pPr>
                              <w:sdt>
                                <w:sdtPr>
                                  <w:alias w:val="Numeris"/>
                                  <w:tag w:val="nr_01dd962582334b4bb3e00350c6749a03"/>
                                  <w:lock w:val="sdtLocked"/>
                                  <w:richText/>
                                </w:sdtPr>
                                <w:sdtContent>
                                  <w:r>
                                    <w:rPr>
                                      <w:szCs w:val="24"/>
                                      <w:lang w:eastAsia="lt-LT"/>
                                    </w:rPr>
                                    <w:t>3.6</w:t>
                                  </w:r>
                                </w:sdtContent>
                              </w:sdt>
                              <w:r>
                                <w:rPr>
                                  <w:szCs w:val="24"/>
                                  <w:lang w:eastAsia="lt-LT"/>
                                </w:rPr>
                                <w:t xml:space="preserve">. šio nutarimo 3.4 ir 3.5 papunkčių nuostatos netaikomos, kai vykdomas tranzitinis keleivių vežimas autobusais per Lietuvos Respublikos valstybės sienos perėjimo punktą Medininkai–Kamenyj Log pagal </w:t>
                              </w:r>
                              <w:r>
                                <w:rPr>
                                  <w:color w:val="000000"/>
                                  <w:shd w:val="clear" w:color="auto" w:fill="FFFFFF"/>
                                </w:rPr>
                                <w:t>1993 m. lapkričio 18 d. Lietuvos Respublikos Vyriausybės ir Rusijos Federacijos Vyriausybės susitarimo dėl tarptautinio susisiekimo automobiliais</w:t>
                              </w:r>
                              <w:r>
                                <w:rPr>
                                  <w:color w:val="000000"/>
                                  <w:szCs w:val="24"/>
                                  <w:lang w:eastAsia="lt-LT"/>
                                </w:rPr>
                                <w:t xml:space="preserve"> 2 priede nustatytą</w:t>
                              </w:r>
                              <w:r>
                                <w:rPr>
                                  <w:szCs w:val="24"/>
                                  <w:lang w:eastAsia="lt-LT"/>
                                </w:rPr>
                                <w:t xml:space="preserve"> Krovinių ir keleivių vežiojimų tranzitu per Lietuvos Respublikos teritoriją tarp Kaliningrado srities ir kitų Rusijos Federacijos regionų tvarkos ir sąlygų protokolą išduotus galiojančius leidimus;</w:t>
                              </w:r>
                            </w:p>
                          </w:sdtContent>
                        </w:sdt>
                        <w:sdt>
                          <w:sdtPr>
                            <w:alias w:val="3.7 pp."/>
                            <w:tag w:val="part_72db5d4ec4ae42ef85ede5ef8af5b631"/>
                            <w:lock w:val="sdtLocked"/>
                            <w:richText/>
                          </w:sdtPr>
                          <w:sdtContent>
                            <w:p w14:paraId="1026FEEF" w14:textId="720DA880">
                              <w:pPr>
                                <w:shd w:val="clear" w:color="auto" w:fill="FFFFFF"/>
                                <w:spacing w:line="276" w:lineRule="auto"/>
                                <w:ind w:firstLine="709"/>
                                <w:jc w:val="both"/>
                                <w:rPr>
                                  <w:szCs w:val="24"/>
                                  <w:lang w:eastAsia="lt-LT"/>
                                </w:rPr>
                              </w:pPr>
                              <w:sdt>
                                <w:sdtPr>
                                  <w:alias w:val="Numeris"/>
                                  <w:tag w:val="nr_72db5d4ec4ae42ef85ede5ef8af5b631"/>
                                  <w:lock w:val="sdtLocked"/>
                                  <w:richText/>
                                </w:sdtPr>
                                <w:sdtContent>
                                  <w:r>
                                    <w:rPr>
                                      <w:bCs/>
                                      <w:szCs w:val="24"/>
                                      <w:lang w:eastAsia="lt-LT"/>
                                    </w:rPr>
                                    <w:t>3.7</w:t>
                                  </w:r>
                                </w:sdtContent>
                              </w:sdt>
                              <w:r>
                                <w:rPr>
                                  <w:bCs/>
                                  <w:szCs w:val="24"/>
                                  <w:lang w:eastAsia="lt-LT"/>
                                </w:rPr>
                                <w:t>.</w:t>
                              </w:r>
                              <w:r>
                                <w:rPr>
                                  <w:szCs w:val="24"/>
                                  <w:lang w:eastAsia="lt-LT"/>
                                </w:rPr>
                                <w:t xml:space="preserve"> paskirtajam valstybės lygio ekstremaliosios situacijos operacijų vadovui negalint atlikti valstybės lygio ekstremaliosios situacijos operacijų vadovo funkcijų dėl laikino nedarbingumo, komandiruotės ar atostogų, valstybės lygio ekstremaliosios situacijos operacijų vadovo funkcijas atlieka jį pavaduojantis ministras.“</w:t>
                              </w:r>
                            </w:p>
                          </w:sdtContent>
                        </w:sdt>
                      </w:sdtContent>
                    </w:sdt>
                  </w:sdtContent>
                </w:sdt>
              </w:sdtContent>
            </w:sdt>
          </w:sdtContent>
        </w:sdt>
        <w:sdt>
          <w:sdtPr>
            <w:alias w:val="2 p."/>
            <w:tag w:val="part_d5fb17ff392c46fb9ad16ca371795ba4"/>
            <w:lock w:val="sdtLocked"/>
            <w:richText/>
          </w:sdtPr>
          <w:sdtContent>
            <w:p w14:paraId="663CEBAF" w14:textId="77777777">
              <w:pPr>
                <w:spacing w:line="276" w:lineRule="auto"/>
                <w:ind w:firstLine="720"/>
                <w:jc w:val="both"/>
                <w:rPr>
                  <w:szCs w:val="24"/>
                  <w:lang w:eastAsia="lt-LT"/>
                </w:rPr>
              </w:pPr>
              <w:sdt>
                <w:sdtPr>
                  <w:alias w:val="Numeris"/>
                  <w:tag w:val="nr_d5fb17ff392c46fb9ad16ca371795ba4"/>
                  <w:lock w:val="sdtLocked"/>
                  <w:richText/>
                </w:sdtPr>
                <w:sdtContent>
                  <w:r>
                    <w:rPr>
                      <w:szCs w:val="24"/>
                      <w:lang w:eastAsia="lt-LT"/>
                    </w:rPr>
                    <w:t>2</w:t>
                  </w:r>
                </w:sdtContent>
              </w:sdt>
              <w:r>
                <w:rPr>
                  <w:szCs w:val="24"/>
                  <w:lang w:eastAsia="lt-LT"/>
                </w:rPr>
                <w:t>. Nustatyti, kad šis nutarimas įsigalioja 2024 m. kovo 1 d.</w:t>
              </w:r>
            </w:p>
            <w:p w14:paraId="4B3FB62E" w14:textId="77777777">
              <w:pPr>
                <w:shd w:val="clear" w:color="auto" w:fill="FFFFFF"/>
                <w:spacing w:line="276" w:lineRule="auto"/>
                <w:ind w:firstLine="709"/>
                <w:jc w:val="both"/>
                <w:rPr>
                  <w:bCs/>
                  <w:color w:val="000000"/>
                  <w:szCs w:val="24"/>
                  <w:lang w:eastAsia="lt-LT"/>
                </w:rPr>
              </w:pPr>
            </w:p>
            <w:p w14:paraId="661F4DF3" w14:textId="77777777">
              <w:pPr>
                <w:tabs>
                  <w:tab w:val="center" w:pos="-7800"/>
                  <w:tab w:val="left" w:pos="6237"/>
                  <w:tab w:val="right" w:pos="8306"/>
                </w:tabs>
                <w:spacing w:line="276" w:lineRule="auto"/>
                <w:rPr>
                  <w:szCs w:val="24"/>
                  <w:lang w:eastAsia="lt-LT"/>
                </w:rPr>
              </w:pPr>
            </w:p>
          </w:sdtContent>
        </w:sdt>
        <w:sdt>
          <w:sdtPr>
            <w:alias w:val="signatura"/>
            <w:tag w:val="part_1fbb025d41c64639a904c4f3deab49c2"/>
            <w:lock w:val="sdtLocked"/>
            <w:richText/>
          </w:sdtPr>
          <w:sdtContent>
            <w:p w14:paraId="1026FEF4" w14:textId="77777777">
              <w:pPr>
                <w:tabs>
                  <w:tab w:val="center" w:pos="-7800"/>
                  <w:tab w:val="left" w:pos="6237"/>
                  <w:tab w:val="right" w:pos="8306"/>
                </w:tabs>
                <w:spacing w:line="276" w:lineRule="auto"/>
                <w:rPr>
                  <w:szCs w:val="24"/>
                  <w:lang w:eastAsia="lt-LT"/>
                </w:rPr>
              </w:pPr>
              <w:r>
                <w:rPr>
                  <w:szCs w:val="24"/>
                  <w:lang w:eastAsia="lt-LT"/>
                </w:rPr>
                <w:t>Ministras Pirmininkas</w:t>
                <w:tab/>
              </w:r>
            </w:p>
            <w:p w14:paraId="1026FEF5" w14:textId="77777777">
              <w:pPr>
                <w:tabs>
                  <w:tab w:val="center" w:pos="-7800"/>
                  <w:tab w:val="left" w:pos="6237"/>
                  <w:tab w:val="right" w:pos="8306"/>
                </w:tabs>
                <w:spacing w:line="276" w:lineRule="auto"/>
                <w:rPr>
                  <w:szCs w:val="24"/>
                  <w:lang w:eastAsia="lt-LT"/>
                </w:rPr>
              </w:pPr>
            </w:p>
            <w:p w14:paraId="0B327AA5" w14:textId="77777777">
              <w:pPr>
                <w:tabs>
                  <w:tab w:val="center" w:pos="-7800"/>
                  <w:tab w:val="left" w:pos="6237"/>
                  <w:tab w:val="right" w:pos="8306"/>
                </w:tabs>
                <w:spacing w:line="276" w:lineRule="auto"/>
                <w:rPr>
                  <w:szCs w:val="24"/>
                  <w:lang w:eastAsia="lt-LT"/>
                </w:rPr>
              </w:pPr>
            </w:p>
            <w:p w14:paraId="1026FEF8" w14:textId="77777777">
              <w:pPr>
                <w:tabs>
                  <w:tab w:val="center" w:pos="-7800"/>
                  <w:tab w:val="left" w:pos="6237"/>
                  <w:tab w:val="right" w:pos="8306"/>
                </w:tabs>
                <w:spacing w:line="276" w:lineRule="auto"/>
                <w:rPr>
                  <w:szCs w:val="24"/>
                  <w:lang w:eastAsia="lt-LT"/>
                </w:rPr>
              </w:pPr>
              <w:r>
                <w:rPr>
                  <w:szCs w:val="24"/>
                  <w:lang w:eastAsia="lt-LT"/>
                </w:rPr>
                <w:t>Vidaus reikalų ministras</w:t>
                <w:tab/>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B13959" w14:textId="77777777">
      <w:pPr>
        <w:rPr>
          <w:szCs w:val="24"/>
          <w:lang w:eastAsia="lt-LT"/>
        </w:rPr>
      </w:pPr>
      <w:r>
        <w:rPr>
          <w:szCs w:val="24"/>
          <w:lang w:eastAsia="lt-LT"/>
        </w:rPr>
        <w:separator/>
      </w:r>
    </w:p>
  </w:endnote>
  <w:endnote w:type="continuationSeparator" w:id="0">
    <w:p w14:paraId="14600651"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algun Gothic">
    <w:altName w:val="맑은 고딕"/>
    <w:panose1 w:val="020B0503020000020004"/>
    <w:charset w:val="81"/>
    <w:family w:val="swiss"/>
    <w:pitch w:val="variable"/>
    <w:sig w:usb0="900002AF" w:usb1="09D77CFB" w:usb2="00000012" w:usb3="00000000" w:csb0="00080001" w:csb1="00000000"/>
  </w:font>
  <w:font w:name="Cambria">
    <w:panose1 w:val="02040503050406030204"/>
    <w:charset w:val="BA"/>
    <w:family w:val="roman"/>
    <w:pitch w:val="variable"/>
    <w:sig w:usb0="A00002EF" w:usb1="4000004B" w:usb2="00000000" w:usb3="00000000" w:csb0="0000019F" w:csb1="00000000"/>
  </w:font>
  <w:font w:name="Calibri">
    <w:panose1 w:val="020F05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6FF01" w14:textId="77777777">
    <w:pPr>
      <w:tabs>
        <w:tab w:val="center" w:pos="4153"/>
        <w:tab w:val="right" w:pos="8306"/>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6FF02" w14:textId="77777777">
    <w:pPr>
      <w:tabs>
        <w:tab w:val="center" w:pos="4153"/>
        <w:tab w:val="right" w:pos="8306"/>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6FF04" w14:textId="77777777">
    <w:pPr>
      <w:tabs>
        <w:tab w:val="center" w:pos="4153"/>
        <w:tab w:val="right" w:pos="8306"/>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2ED857" w14:textId="77777777">
      <w:pPr>
        <w:rPr>
          <w:szCs w:val="24"/>
          <w:lang w:eastAsia="lt-LT"/>
        </w:rPr>
      </w:pPr>
      <w:r>
        <w:rPr>
          <w:szCs w:val="24"/>
          <w:lang w:eastAsia="lt-LT"/>
        </w:rPr>
        <w:separator/>
      </w:r>
    </w:p>
  </w:footnote>
  <w:footnote w:type="continuationSeparator" w:id="0">
    <w:p w14:paraId="385F7497"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6FEFD" w14:textId="77777777">
    <w:pPr>
      <w:framePr w:wrap="auto" w:vAnchor="text" w:hAnchor="margin" w:xAlign="center" w:y="1"/>
      <w:tabs>
        <w:tab w:val="center" w:pos="4153"/>
        <w:tab w:val="right" w:pos="8306"/>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14:paraId="1026FEFE" w14:textId="77777777">
    <w:pPr>
      <w:tabs>
        <w:tab w:val="center" w:pos="4153"/>
        <w:tab w:val="right" w:pos="8306"/>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6FEFF" w14:textId="77777777">
    <w:pPr>
      <w:framePr w:wrap="auto" w:vAnchor="text" w:hAnchor="margin" w:xAlign="center" w:y="1"/>
      <w:tabs>
        <w:tab w:val="center" w:pos="4153"/>
        <w:tab w:val="right" w:pos="8306"/>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14:paraId="1026FF00" w14:textId="77777777">
    <w:pPr>
      <w:tabs>
        <w:tab w:val="center" w:pos="4153"/>
        <w:tab w:val="right" w:pos="8306"/>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6FF03"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26FECB"/>
  <w15:docId w15:val="{FD232052-E4F4-4587-8872-E0EC1456711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2973873">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14086456">
      <w:bodyDiv w:val="1"/>
      <w:marLeft w:val="0"/>
      <w:marRight w:val="0"/>
      <w:marTop w:val="0"/>
      <w:marBottom w:val="0"/>
      <w:divBdr>
        <w:top w:val="none" w:sz="0" w:space="0" w:color="auto"/>
        <w:left w:val="none" w:sz="0" w:space="0" w:color="auto"/>
        <w:bottom w:val="none" w:sz="0" w:space="0" w:color="auto"/>
        <w:right w:val="none" w:sz="0" w:space="0" w:color="auto"/>
      </w:divBdr>
      <w:divsChild>
        <w:div w:id="881751051">
          <w:marLeft w:val="0"/>
          <w:marRight w:val="0"/>
          <w:marTop w:val="0"/>
          <w:marBottom w:val="0"/>
          <w:divBdr>
            <w:top w:val="none" w:sz="0" w:space="0" w:color="auto"/>
            <w:left w:val="none" w:sz="0" w:space="0" w:color="auto"/>
            <w:bottom w:val="none" w:sz="0" w:space="0" w:color="auto"/>
            <w:right w:val="none" w:sz="0" w:space="0" w:color="auto"/>
          </w:divBdr>
        </w:div>
        <w:div w:id="1698239869">
          <w:marLeft w:val="0"/>
          <w:marRight w:val="0"/>
          <w:marTop w:val="0"/>
          <w:marBottom w:val="0"/>
          <w:divBdr>
            <w:top w:val="none" w:sz="0" w:space="0" w:color="auto"/>
            <w:left w:val="none" w:sz="0" w:space="0" w:color="auto"/>
            <w:bottom w:val="none" w:sz="0" w:space="0" w:color="auto"/>
            <w:right w:val="none" w:sz="0" w:space="0" w:color="auto"/>
          </w:divBdr>
        </w:div>
        <w:div w:id="1840928860">
          <w:marLeft w:val="0"/>
          <w:marRight w:val="0"/>
          <w:marTop w:val="0"/>
          <w:marBottom w:val="0"/>
          <w:divBdr>
            <w:top w:val="none" w:sz="0" w:space="0" w:color="auto"/>
            <w:left w:val="none" w:sz="0" w:space="0" w:color="auto"/>
            <w:bottom w:val="none" w:sz="0" w:space="0" w:color="auto"/>
            <w:right w:val="none" w:sz="0" w:space="0" w:color="auto"/>
          </w:divBdr>
        </w:div>
        <w:div w:id="1439175767">
          <w:marLeft w:val="0"/>
          <w:marRight w:val="0"/>
          <w:marTop w:val="0"/>
          <w:marBottom w:val="0"/>
          <w:divBdr>
            <w:top w:val="none" w:sz="0" w:space="0" w:color="auto"/>
            <w:left w:val="none" w:sz="0" w:space="0" w:color="auto"/>
            <w:bottom w:val="none" w:sz="0" w:space="0" w:color="auto"/>
            <w:right w:val="none" w:sz="0" w:space="0" w:color="auto"/>
          </w:divBdr>
        </w:div>
        <w:div w:id="1478843560">
          <w:marLeft w:val="0"/>
          <w:marRight w:val="0"/>
          <w:marTop w:val="0"/>
          <w:marBottom w:val="0"/>
          <w:divBdr>
            <w:top w:val="none" w:sz="0" w:space="0" w:color="auto"/>
            <w:left w:val="none" w:sz="0" w:space="0" w:color="auto"/>
            <w:bottom w:val="none" w:sz="0" w:space="0" w:color="auto"/>
            <w:right w:val="none" w:sz="0" w:space="0" w:color="auto"/>
          </w:divBdr>
        </w:div>
        <w:div w:id="936985669">
          <w:marLeft w:val="0"/>
          <w:marRight w:val="0"/>
          <w:marTop w:val="0"/>
          <w:marBottom w:val="0"/>
          <w:divBdr>
            <w:top w:val="none" w:sz="0" w:space="0" w:color="auto"/>
            <w:left w:val="none" w:sz="0" w:space="0" w:color="auto"/>
            <w:bottom w:val="none" w:sz="0" w:space="0" w:color="auto"/>
            <w:right w:val="none" w:sz="0" w:space="0" w:color="auto"/>
          </w:divBdr>
        </w:div>
        <w:div w:id="730428568">
          <w:marLeft w:val="0"/>
          <w:marRight w:val="0"/>
          <w:marTop w:val="0"/>
          <w:marBottom w:val="0"/>
          <w:divBdr>
            <w:top w:val="none" w:sz="0" w:space="0" w:color="auto"/>
            <w:left w:val="none" w:sz="0" w:space="0" w:color="auto"/>
            <w:bottom w:val="none" w:sz="0" w:space="0" w:color="auto"/>
            <w:right w:val="none" w:sz="0" w:space="0" w:color="auto"/>
          </w:divBdr>
        </w:div>
        <w:div w:id="345182444">
          <w:marLeft w:val="0"/>
          <w:marRight w:val="0"/>
          <w:marTop w:val="0"/>
          <w:marBottom w:val="0"/>
          <w:divBdr>
            <w:top w:val="none" w:sz="0" w:space="0" w:color="auto"/>
            <w:left w:val="none" w:sz="0" w:space="0" w:color="auto"/>
            <w:bottom w:val="none" w:sz="0" w:space="0" w:color="auto"/>
            <w:right w:val="none" w:sz="0" w:space="0" w:color="auto"/>
          </w:divBdr>
        </w:div>
        <w:div w:id="1129473423">
          <w:marLeft w:val="0"/>
          <w:marRight w:val="0"/>
          <w:marTop w:val="0"/>
          <w:marBottom w:val="0"/>
          <w:divBdr>
            <w:top w:val="none" w:sz="0" w:space="0" w:color="auto"/>
            <w:left w:val="none" w:sz="0" w:space="0" w:color="auto"/>
            <w:bottom w:val="none" w:sz="0" w:space="0" w:color="auto"/>
            <w:right w:val="none" w:sz="0" w:space="0" w:color="auto"/>
          </w:divBdr>
        </w:div>
        <w:div w:id="1152143149">
          <w:marLeft w:val="0"/>
          <w:marRight w:val="0"/>
          <w:marTop w:val="0"/>
          <w:marBottom w:val="0"/>
          <w:divBdr>
            <w:top w:val="none" w:sz="0" w:space="0" w:color="auto"/>
            <w:left w:val="none" w:sz="0" w:space="0" w:color="auto"/>
            <w:bottom w:val="none" w:sz="0" w:space="0" w:color="auto"/>
            <w:right w:val="none" w:sz="0" w:space="0" w:color="auto"/>
          </w:divBdr>
        </w:div>
        <w:div w:id="353069369">
          <w:marLeft w:val="0"/>
          <w:marRight w:val="0"/>
          <w:marTop w:val="0"/>
          <w:marBottom w:val="0"/>
          <w:divBdr>
            <w:top w:val="none" w:sz="0" w:space="0" w:color="auto"/>
            <w:left w:val="none" w:sz="0" w:space="0" w:color="auto"/>
            <w:bottom w:val="none" w:sz="0" w:space="0" w:color="auto"/>
            <w:right w:val="none" w:sz="0" w:space="0" w:color="auto"/>
          </w:divBdr>
        </w:div>
        <w:div w:id="1278221825">
          <w:marLeft w:val="0"/>
          <w:marRight w:val="0"/>
          <w:marTop w:val="0"/>
          <w:marBottom w:val="0"/>
          <w:divBdr>
            <w:top w:val="none" w:sz="0" w:space="0" w:color="auto"/>
            <w:left w:val="none" w:sz="0" w:space="0" w:color="auto"/>
            <w:bottom w:val="none" w:sz="0" w:space="0" w:color="auto"/>
            <w:right w:val="none" w:sz="0" w:space="0" w:color="auto"/>
          </w:divBdr>
        </w:div>
      </w:divsChild>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74152c9aa6641aea2f650d8e013e668" PartId="da8af5dd0f9c4f4e929567621a05a3b1">
    <Part Type="preambule" DocPartId="0f0fa49ef5344865808d4f394d6a1012" PartId="ac980e907daf4ecb885b7748aeeb4d89"/>
    <Part Type="punktas" Nr="1" Abbr="1 p." DocPartId="3c67ba1067b1457e9f5492eb004ec27d" PartId="0280ad8272a94a6782e208a8d39d99b5">
      <Part Type="citata" DocPartId="3404e7e48b3c4ead822204f566f5eda2" PartId="3b7de485cff143c084c581364ccef8b6">
        <Part Type="pagrindine" DocPartId="8cfcd337a6674c8e851a3a729f7e1734" PartId="e8f7cb6fd7b0439c978879705244ea65">
          <Part Type="preambule" DocPartId="5be4de0bcf824a55824221db3559bd4d" PartId="295a924b708e4327892215f6d917f2a6"/>
          <Part Type="punktas" Nr="1" Abbr="1 p." DocPartId="ff226827fff949f6820f331b6c79e8ca" PartId="88e4314ae8554c7c8d9aa5a34ac76483"/>
          <Part Type="punktas" Nr="2" Abbr="2 p." DocPartId="d14ee80411144308a7c32d507eb599ca" PartId="137180df64ab4679bc681556eb149c7c"/>
          <Part Type="punktas" Nr="3" Abbr="3 p." DocPartId="16579f3fbb434732a2093771803cb83d" PartId="b8ada818c43e4a23a0bcab4fc9da15a8">
            <Part Type="papunktis" Nr="3.1" Abbr="3.1 pp." DocPartId="70ce5fe8efcc4b69ab994b4309719ff5" PartId="b9770c56d98f4c9faf1a567719a60f25">
              <Part Type="papunktis" Nr="3.1.1" Abbr="3.1.1 pp." DocPartId="e25f18baa49c466e966447b26ee1ab97" PartId="54aad5ff481542a191ae2e273290c86d"/>
              <Part Type="papunktis" Nr="3.1.2" Abbr="3.1.2 pp." DocPartId="c43f19327bbb4ec2ba5b8baa228abb49" PartId="876beee6b00f4da89d8b2f1274977245"/>
              <Part Type="papunktis" Nr="3.1.3" Abbr="3.1.3 pp." DocPartId="6286fcd5e34449cbb1b43222a75bac1e" PartId="d51bccc55b5847a59da26cfd85452833"/>
              <Part Type="papunktis" Nr="3.1.4" Abbr="3.1.4 pp." DocPartId="f1d444af79f742b9953a6ea0712c6d69" PartId="db2999e8f1d8418a8dfc897a2e1e0f89"/>
              <Part Type="papunktis" Nr="3.1.5" Abbr="3.1.5 pp." DocPartId="ddd04a43f7d548319dc1a952446d5c99" PartId="b5b70b8926724f128f8252791243bd57"/>
              <Part Type="papunktis" Nr="3.1.6" Abbr="3.1.6 pp." DocPartId="24560fee28874065acf1ef3864227961" PartId="2f7d03e90b814194900e9c76f43f92a1"/>
              <Part Type="papunktis" Nr="3.1.7" Abbr="3.1.7 pp." DocPartId="1aacc474d9a94b199eca23c06356a5a2" PartId="17c60f2847b04bd18d7b073b0345e58d"/>
              <Part Type="papunktis" Nr="3.1.8" Abbr="3.1.8 pp." DocPartId="1f34890fb7a34900822830a80f6c2270" PartId="4cfd1aad321b486db08fd3421891f2d9"/>
              <Part Type="papunktis" Nr="3.1.9" Abbr="3.1.9 pp." DocPartId="84a6be1eeaab4a4581dbd93920d126a7" PartId="af3281e663204636bedf6db7b31f62d2"/>
              <Part Type="papunktis" Nr="3.1.10" Abbr="3.1.10 pp." DocPartId="2beb74e4f71d45b79ca8879f1a89c19c" PartId="e196898f375b4115b68a33b0e4cc5c67"/>
              <Part Type="papunktis" Nr="3.1.11" Abbr="3.1.11 pp." DocPartId="5abf5b9850d640b6abd2ed81a9a48f84" PartId="43ebafd2f91a46b389bf54fae8587d63"/>
              <Part Type="papunktis" Nr="3.1.12" Abbr="3.1.12 pp." DocPartId="8b29550f3c48458f92b8e394957a32cf" PartId="7736be0fc6a9400eac01cce98d5cb870"/>
              <Part Type="papunktis" Nr="3.1.13" Abbr="3.1.13 pp." DocPartId="55ce08d88c7943b69aba9a8a9d612120" PartId="60da6e259db94009aa1ed0cde3268134"/>
              <Part Type="papunktis" Nr="3.1.14" Abbr="3.1.14 pp." DocPartId="7e70f4da5fa7466c89d18a45e5da15c8" PartId="8fee2aa9778b48faa07ec860b40402a0"/>
              <Part Type="papunktis" Nr="3.1.15" Abbr="3.1.15 pp." DocPartId="f7db400f1c4a4b979234dcc69741b910" PartId="d717503826d042cb854c8ca7fb192cc0"/>
              <Part Type="papunktis" Nr="3.1.16" Abbr="3.1.16 pp." DocPartId="1619d47299e74b44863aabb2c7b53943" PartId="809bd3ba4efa4175b82a03bf1ed249bb"/>
              <Part Type="papunktis" Nr="3.1.17" Abbr="3.1.17 pp." DocPartId="688b8228ed6a482c96a3c839014c4e7b" PartId="3399f6ef0dc64b2aa8f5627a258a70de"/>
            </Part>
            <Part Type="papunktis" Nr="3.2" Abbr="3.2 pp." DocPartId="1e18b3ebe3f44f0793608d4e48179dc6" PartId="0dd37b4fa840426198e3cf6f879c4cdf">
              <Part Type="papunktis" Nr="3.2.1" Abbr="3.2.1 pp." DocPartId="0ba3ecb05f154d4c9df1b83853b45ce2" PartId="4f6c410f7a734f2cbc5a0e853a2c6a0c"/>
              <Part Type="papunktis" Nr="3.2.2" Abbr="3.2.2 pp." DocPartId="10bc85be9f764dd1846aaf625b288b97" PartId="bb0d36fb1d524577a5cebab8dfe5f903"/>
            </Part>
            <Part Type="papunktis" Nr="3.3" Abbr="3.3 pp." DocPartId="d18f88ab6a424ebfaf9968d654751f72" PartId="3d538884e7834621b9e7aba0d10a8fb9"/>
            <Part Type="papunktis" Nr="3.4" Abbr="3.4 pp." DocPartId="64ca4c0a970444f58809fa8dab1da6eb" PartId="7ac0f068851d46939cd76da89406a61b"/>
            <Part Type="papunktis" Nr="3.5" Abbr="3.5 pp." DocPartId="f04b4c8e99f54ce580b2051402560af8" PartId="a02a521d04d94777bc655dbbc045a55a"/>
            <Part Type="papunktis" Nr="3.6" Abbr="3.6 pp." DocPartId="59e0e20771484519a96230a9100c77d8" PartId="01dd962582334b4bb3e00350c6749a03"/>
            <Part Type="papunktis" Nr="3.7" Abbr="3.7 pp." DocPartId="a6f12833ea44422a8caf013dc56b25f2" PartId="72db5d4ec4ae42ef85ede5ef8af5b631"/>
          </Part>
        </Part>
      </Part>
    </Part>
    <Part Type="punktas" Nr="2" Abbr="2 p." DocPartId="38406507973c4af5ae2722082a97a708" PartId="d5fb17ff392c46fb9ad16ca371795ba4"/>
    <Part Type="signatura" DocPartId="3299a2c5d5c54903954a6de93b093d89" PartId="1fbb025d41c64639a904c4f3deab49c2"/>
  </Part>
</Parts>
</file>

<file path=customXml/itemProps1.xml><?xml version="1.0" encoding="utf-8"?>
<ds:datastoreItem xmlns:ds="http://schemas.openxmlformats.org/officeDocument/2006/customXml" ds:itemID="{CCB8C1E8-DF79-4806-81C7-9F265AA82BC5}">
  <ds:schemaRefs>
    <ds:schemaRef ds:uri="http://schemas.openxmlformats.org/officeDocument/2006/bibliography"/>
  </ds:schemaRefs>
</ds:datastoreItem>
</file>

<file path=customXml/itemProps2.xml><?xml version="1.0" encoding="utf-8"?>
<ds:datastoreItem xmlns:ds="http://schemas.openxmlformats.org/officeDocument/2006/customXml" ds:itemID="{35F261A0-3BCE-4706-8F89-920C0028DB6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521</Words>
  <Characters>3959</Characters>
  <Application>Microsoft Office Word</Application>
  <DocSecurity>4</DocSecurity>
  <Lines>89</Lines>
  <Paragraphs>49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4431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2024-02-15T12:29:00Z</dcterms:created>
  <dc:creator>lrvk</dc:creator>
  <lastModifiedBy>adlibuser</lastModifiedBy>
  <lastPrinted>2017-06-01T05:28:00Z</lastPrinted>
  <dcterms:modified xsi:type="dcterms:W3CDTF">2024-02-15T12:29:00Z</dcterms:modified>
  <revision>2</revision>
</coreProperties>
</file>