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119326188843b8a173d2161a387398"/>
        <w:lock w:val="sdtLocked"/>
        <w:richText/>
      </w:sdtPr>
      <w:sdtContent>
        <w:p>
          <w:pPr>
            <w:tabs>
              <w:tab w:val="center" w:pos="4986"/>
              <w:tab w:val="right" w:pos="9972"/>
            </w:tabs>
          </w:pPr>
        </w:p>
        <w:p>
          <w:pPr>
            <w:tabs>
              <w:tab w:val="left" w:pos="8222"/>
              <w:tab w:val="left" w:pos="8364"/>
            </w:tabs>
            <w:ind w:firstLine="8222"/>
            <w:jc w:val="both"/>
            <w:rPr>
              <w:b/>
              <w:bCs/>
              <w:szCs w:val="24"/>
            </w:rPr>
          </w:pPr>
          <w:r>
            <w:rPr>
              <w:b/>
              <w:bCs/>
              <w:szCs w:val="24"/>
            </w:rPr>
            <w:t xml:space="preserve">Projektas </w:t>
          </w:r>
        </w:p>
        <w:p>
          <w:pPr>
            <w:ind w:firstLine="8222"/>
            <w:rPr>
              <w:szCs w:val="24"/>
            </w:rPr>
          </w:pPr>
          <w:r>
            <w:rPr>
              <w:szCs w:val="24"/>
            </w:rPr>
            <w:t>Nr. TSP-</w:t>
          </w:r>
        </w:p>
        <w:p>
          <w:pPr>
            <w:jc w:val="center"/>
            <w:rPr>
              <w:b/>
              <w:szCs w:val="24"/>
              <w:lang w:eastAsia="lt-LT"/>
            </w:rPr>
          </w:pPr>
        </w:p>
        <w:p>
          <w:pPr>
            <w:jc w:val="center"/>
            <w:rPr>
              <w:b/>
              <w:szCs w:val="24"/>
              <w:lang w:eastAsia="lt-LT"/>
            </w:rPr>
          </w:pPr>
          <w:r>
            <w:rPr>
              <w:b/>
              <w:szCs w:val="24"/>
              <w:lang w:eastAsia="lt-LT"/>
            </w:rPr>
            <w:t>RADVILIŠKIO RAJONO SAVIVALDYBĖS TARYBA</w:t>
          </w:r>
        </w:p>
        <w:p>
          <w:pPr>
            <w:keepNext/>
            <w:jc w:val="center"/>
            <w:rPr>
              <w:b/>
              <w:szCs w:val="24"/>
              <w:lang w:eastAsia="lt-LT"/>
            </w:rPr>
          </w:pPr>
        </w:p>
        <w:p>
          <w:pPr>
            <w:keepNext/>
            <w:jc w:val="center"/>
            <w:rPr>
              <w:b/>
              <w:szCs w:val="24"/>
              <w:lang w:eastAsia="lt-LT"/>
            </w:rPr>
          </w:pPr>
          <w:r>
            <w:rPr>
              <w:b/>
              <w:szCs w:val="24"/>
              <w:lang w:eastAsia="lt-LT"/>
            </w:rPr>
            <w:t>SPRENDIMAS</w:t>
          </w:r>
        </w:p>
        <w:p>
          <w:pPr>
            <w:keepNext/>
            <w:jc w:val="center"/>
            <w:outlineLvl w:val="1"/>
            <w:rPr>
              <w:b/>
              <w:szCs w:val="24"/>
            </w:rPr>
          </w:pPr>
          <w:r>
            <w:rPr>
              <w:b/>
              <w:szCs w:val="24"/>
            </w:rPr>
            <w:t xml:space="preserve">DĖL PRITARIMO TAIKOS SUTARTIES SUDARYMUI IR ĮGALIOJIMŲ SUTEIKIMO </w:t>
          </w:r>
        </w:p>
        <w:p>
          <w:pPr>
            <w:keepNext/>
            <w:jc w:val="center"/>
            <w:outlineLvl w:val="1"/>
            <w:rPr>
              <w:szCs w:val="24"/>
            </w:rPr>
          </w:pPr>
        </w:p>
        <w:p>
          <w:pPr>
            <w:jc w:val="center"/>
            <w:rPr>
              <w:szCs w:val="24"/>
            </w:rPr>
          </w:pPr>
          <w:r>
            <w:rPr>
              <w:szCs w:val="24"/>
            </w:rPr>
            <w:t xml:space="preserve">2025 m.                      d. Nr. T-</w:t>
          </w:r>
        </w:p>
        <w:p>
          <w:pPr>
            <w:jc w:val="center"/>
            <w:rPr>
              <w:szCs w:val="24"/>
            </w:rPr>
          </w:pPr>
          <w:r>
            <w:rPr>
              <w:szCs w:val="24"/>
            </w:rPr>
            <w:t>Radviliškis</w:t>
          </w:r>
        </w:p>
        <w:p>
          <w:pPr>
            <w:rPr>
              <w:szCs w:val="24"/>
            </w:rPr>
          </w:pPr>
        </w:p>
        <w:sdt>
          <w:sdtPr>
            <w:alias w:val="preambule"/>
            <w:tag w:val="part_7d69c083f1734751bcdff7c113259636"/>
            <w:lock w:val="sdtLocked"/>
            <w:richText/>
          </w:sdtPr>
          <w:sdtContent>
            <w:p>
              <w:pPr>
                <w:spacing w:line="360" w:lineRule="auto"/>
                <w:ind w:firstLine="851"/>
                <w:jc w:val="both"/>
                <w:rPr>
                  <w:szCs w:val="24"/>
                  <w:lang w:eastAsia="lt-LT"/>
                </w:rPr>
              </w:pPr>
              <w:r>
                <w:rPr>
                  <w:szCs w:val="24"/>
                </w:rPr>
                <w:t xml:space="preserve">Vadovaudamasi Lietuvos Respublikos </w:t>
              </w:r>
              <w:r>
                <w:rPr>
                  <w:szCs w:val="24"/>
                  <w:lang w:eastAsia="lt-LT"/>
                </w:rPr>
                <w:t xml:space="preserve">vietos savivaldos įstatymo 15 straipsnio 4 dalimi,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pavirtinimo“, 5.10 papunkčiu bei atsižvelgdama į (duomenys neskelbiami) atstovo advokato (duomenys neskelbiami) 2025 m. liepos 31 d. pranešimą, Radviliškio rajono savivaldybės taryba </w:t>
              </w:r>
              <w:r>
                <w:rPr>
                  <w:spacing w:val="50"/>
                  <w:szCs w:val="24"/>
                  <w:lang w:eastAsia="lt-LT"/>
                </w:rPr>
                <w:t>nusprendžia</w:t>
              </w:r>
              <w:r>
                <w:rPr>
                  <w:szCs w:val="24"/>
                  <w:lang w:eastAsia="lt-LT"/>
                </w:rPr>
                <w:t>:</w:t>
              </w:r>
            </w:p>
          </w:sdtContent>
        </w:sdt>
        <w:sdt>
          <w:sdtPr>
            <w:alias w:val="1 p."/>
            <w:tag w:val="part_6052375d6f6f492889168ad56dba0fd9"/>
            <w:lock w:val="sdtLocked"/>
            <w:richText/>
          </w:sdtPr>
          <w:sdtContent>
            <w:p>
              <w:pPr>
                <w:tabs>
                  <w:tab w:val="left" w:pos="1134"/>
                </w:tabs>
                <w:spacing w:line="360" w:lineRule="auto"/>
                <w:ind w:firstLine="851"/>
                <w:jc w:val="both"/>
                <w:rPr>
                  <w:szCs w:val="24"/>
                  <w:lang w:eastAsia="lt-LT"/>
                </w:rPr>
              </w:pPr>
              <w:sdt>
                <w:sdtPr>
                  <w:alias w:val="Numeris"/>
                  <w:tag w:val="nr_6052375d6f6f492889168ad56dba0fd9"/>
                  <w:lock w:val="sdtLocked"/>
                  <w:richText/>
                </w:sdtPr>
                <w:sdtContent>
                  <w:r>
                    <w:rPr>
                      <w:szCs w:val="24"/>
                      <w:lang w:eastAsia="lt-LT"/>
                    </w:rPr>
                    <w:t>1</w:t>
                  </w:r>
                </w:sdtContent>
              </w:sdt>
              <w:r>
                <w:rPr>
                  <w:szCs w:val="24"/>
                  <w:lang w:eastAsia="lt-LT"/>
                </w:rPr>
                <w:t xml:space="preserve">. Pritarti Taikos sutarties civilinėje byloje Nr. </w:t>
              </w:r>
              <w:r>
                <w:rPr>
                  <w:color w:val="000000"/>
                  <w:szCs w:val="24"/>
                  <w:lang w:eastAsia="lt-LT"/>
                </w:rPr>
                <w:t>(duomenys neskelbiami)</w:t>
              </w:r>
              <w:r>
                <w:rPr>
                  <w:szCs w:val="24"/>
                  <w:lang w:eastAsia="lt-LT"/>
                </w:rPr>
                <w:t>, nagrinėjamoje Šiaulių apylinkės teismo Radviliškio rūmuose, sudarymui tarp (duomenys neskelbiami) ir Radviliškio rajono savivaldybės (pridedama).</w:t>
              </w:r>
            </w:p>
          </w:sdtContent>
        </w:sdt>
        <w:sdt>
          <w:sdtPr>
            <w:alias w:val="2 p."/>
            <w:tag w:val="part_f7b0fd67b4a34a8a8366f046e743ad36"/>
            <w:lock w:val="sdtLocked"/>
            <w:richText/>
          </w:sdtPr>
          <w:sdtContent>
            <w:p>
              <w:pPr>
                <w:tabs>
                  <w:tab w:val="left" w:pos="1134"/>
                </w:tabs>
                <w:spacing w:line="360" w:lineRule="auto"/>
                <w:ind w:firstLine="851"/>
                <w:jc w:val="both"/>
                <w:rPr>
                  <w:szCs w:val="24"/>
                  <w:lang w:eastAsia="lt-LT"/>
                </w:rPr>
              </w:pPr>
              <w:sdt>
                <w:sdtPr>
                  <w:alias w:val="Numeris"/>
                  <w:tag w:val="nr_f7b0fd67b4a34a8a8366f046e743ad36"/>
                  <w:lock w:val="sdtLocked"/>
                  <w:richText/>
                </w:sdtPr>
                <w:sdtContent>
                  <w:r>
                    <w:rPr>
                      <w:szCs w:val="24"/>
                      <w:lang w:eastAsia="lt-LT"/>
                    </w:rPr>
                    <w:t>2</w:t>
                  </w:r>
                </w:sdtContent>
              </w:sdt>
              <w:r>
                <w:rPr>
                  <w:szCs w:val="24"/>
                  <w:lang w:eastAsia="lt-LT"/>
                </w:rPr>
                <w:t>. Įgalioti</w:t>
              </w:r>
              <w:r>
                <w:rPr>
                  <w:szCs w:val="24"/>
                </w:rPr>
                <w:t xml:space="preserve"> </w:t>
              </w:r>
              <w:r>
                <w:rPr>
                  <w:szCs w:val="24"/>
                  <w:lang w:eastAsia="lt-LT"/>
                </w:rPr>
                <w:t>Radviliškio rajono savivaldybės administracijos direktorių, suteikiant jam teisę perįgalioti kitą Radviliškio rajono savivaldybės administracijos asmenį pasirašyti Taikos sutartį ir pateikti Šiaulių apylinkės teismo Radviliškio rūmams ją tvirtinti.</w:t>
              </w:r>
            </w:p>
          </w:sdtContent>
        </w:sdt>
        <w:sdt>
          <w:sdtPr>
            <w:alias w:val="3 p."/>
            <w:tag w:val="part_024065802a8c4f3ba674ffc6aec7f850"/>
            <w:lock w:val="sdtLocked"/>
            <w:richText/>
          </w:sdtPr>
          <w:sdtContent>
            <w:p>
              <w:pPr>
                <w:tabs>
                  <w:tab w:val="left" w:pos="1134"/>
                </w:tabs>
                <w:spacing w:line="360" w:lineRule="auto"/>
                <w:ind w:firstLine="851"/>
                <w:jc w:val="both"/>
                <w:rPr>
                  <w:szCs w:val="24"/>
                  <w:lang w:eastAsia="lt-LT"/>
                </w:rPr>
              </w:pPr>
              <w:sdt>
                <w:sdtPr>
                  <w:alias w:val="Numeris"/>
                  <w:tag w:val="nr_024065802a8c4f3ba674ffc6aec7f850"/>
                  <w:lock w:val="sdtLocked"/>
                  <w:richText/>
                </w:sdtPr>
                <w:sdtContent>
                  <w:r>
                    <w:rPr>
                      <w:szCs w:val="24"/>
                      <w:lang w:eastAsia="lt-LT"/>
                    </w:rPr>
                    <w:t>3</w:t>
                  </w:r>
                </w:sdtContent>
              </w:sdt>
              <w:r>
                <w:rPr>
                  <w:szCs w:val="24"/>
                  <w:lang w:eastAsia="lt-LT"/>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1134"/>
                </w:tabs>
                <w:spacing w:line="360" w:lineRule="auto"/>
                <w:ind w:firstLine="851"/>
                <w:jc w:val="both"/>
                <w:rPr>
                  <w:szCs w:val="24"/>
                  <w:lang w:eastAsia="lt-LT"/>
                </w:rPr>
              </w:pPr>
            </w:p>
            <w:p>
              <w:pPr>
                <w:tabs>
                  <w:tab w:val="left" w:pos="1134"/>
                </w:tabs>
                <w:spacing w:line="360" w:lineRule="auto"/>
                <w:ind w:firstLine="851"/>
                <w:jc w:val="both"/>
                <w:rPr>
                  <w:szCs w:val="24"/>
                  <w:lang w:eastAsia="lt-LT"/>
                </w:rPr>
              </w:pPr>
            </w:p>
            <w:p>
              <w:pPr>
                <w:tabs>
                  <w:tab w:val="left" w:pos="1134"/>
                </w:tabs>
                <w:ind w:firstLine="851"/>
                <w:jc w:val="both"/>
                <w:rPr>
                  <w:szCs w:val="24"/>
                  <w:lang w:eastAsia="lt-LT"/>
                </w:rPr>
              </w:pPr>
            </w:p>
            <w:tbl>
              <w:tblPr>
                <w:tblW w:w="0" w:type="auto"/>
                <w:tblLook w:val="01E0" w:firstRow="1" w:lastRow="1" w:firstColumn="1" w:lastColumn="1" w:noHBand="0" w:noVBand="0"/>
              </w:tblPr>
              <w:tblGrid>
                <w:gridCol w:w="3593"/>
                <w:gridCol w:w="2844"/>
                <w:gridCol w:w="3202"/>
              </w:tblGrid>
              <w:tr>
                <w:tc>
                  <w:tcPr>
                    <w:tcW w:w="3652" w:type="dxa"/>
                  </w:tcPr>
                  <w:p>
                    <w:pPr>
                      <w:jc w:val="both"/>
                      <w:rPr>
                        <w:bCs/>
                        <w:szCs w:val="24"/>
                      </w:rPr>
                    </w:pPr>
                    <w:r>
                      <w:rPr>
                        <w:bCs/>
                        <w:szCs w:val="24"/>
                      </w:rPr>
                      <w:t>Savivaldybės meras</w:t>
                    </w:r>
                  </w:p>
                </w:tc>
                <w:tc>
                  <w:tcPr>
                    <w:tcW w:w="2917" w:type="dxa"/>
                  </w:tcPr>
                  <w:p>
                    <w:pPr>
                      <w:jc w:val="both"/>
                      <w:rPr>
                        <w:szCs w:val="24"/>
                      </w:rPr>
                    </w:pPr>
                  </w:p>
                </w:tc>
                <w:tc>
                  <w:tcPr>
                    <w:tcW w:w="3285" w:type="dxa"/>
                  </w:tcPr>
                  <w:p>
                    <w:pPr>
                      <w:jc w:val="right"/>
                      <w:rPr>
                        <w:szCs w:val="24"/>
                      </w:rPr>
                    </w:pPr>
                  </w:p>
                </w:tc>
              </w:tr>
            </w:tbl>
            <w:p>
              <w:pPr>
                <w:jc w:val="both"/>
                <w:rPr>
                  <w:szCs w:val="24"/>
                  <w:lang w:eastAsia="lt-LT"/>
                </w:rPr>
              </w:pPr>
            </w:p>
            <w:p>
              <w:pPr>
                <w:spacing w:line="276" w:lineRule="auto"/>
                <w:rPr>
                  <w:szCs w:val="24"/>
                  <w:lang w:eastAsia="lt-LT"/>
                </w:rPr>
              </w:pPr>
            </w:p>
            <w:p>
              <w:pPr>
                <w:rPr>
                  <w:sz w:val="18"/>
                  <w:szCs w:val="18"/>
                </w:rPr>
              </w:pPr>
            </w:p>
          </w:sdtContent>
        </w:sdt>
      </w:sdtContent>
    </w:sdt>
    <w:sdt>
      <w:sdtPr>
        <w:alias w:val="patvirtinta"/>
        <w:tag w:val="part_2a7da92c38c84c1e993916aa65e77e25"/>
        <w:lock w:val="sdtLocked"/>
        <w:richText/>
      </w:sdtPr>
      <w:sdtContent>
        <w:p>
          <w:pPr>
            <w:ind w:left="931" w:firstLine="4253"/>
            <w:jc w:val="both"/>
            <w:rPr>
              <w:szCs w:val="24"/>
              <w:lang w:eastAsia="lt-LT"/>
            </w:rPr>
          </w:pPr>
          <w:r>
            <w:rPr>
              <w:szCs w:val="24"/>
              <w:lang w:eastAsia="lt-LT"/>
            </w:rPr>
            <w:br w:type="page"/>
            <w:t>PATVIRTINTA</w:t>
          </w:r>
        </w:p>
        <w:p>
          <w:pPr>
            <w:ind w:left="931" w:firstLine="4253"/>
            <w:jc w:val="both"/>
            <w:rPr>
              <w:szCs w:val="24"/>
              <w:lang w:eastAsia="lt-LT"/>
            </w:rPr>
          </w:pPr>
          <w:r>
            <w:rPr>
              <w:szCs w:val="24"/>
              <w:lang w:eastAsia="lt-LT"/>
            </w:rPr>
            <w:t>Radviliškio rajono savivaldybės tarybos</w:t>
          </w:r>
        </w:p>
        <w:p>
          <w:pPr>
            <w:ind w:left="931" w:firstLine="4253"/>
            <w:jc w:val="both"/>
            <w:rPr>
              <w:szCs w:val="24"/>
              <w:lang w:eastAsia="lt-LT"/>
            </w:rPr>
          </w:pPr>
          <w:r>
            <w:rPr>
              <w:szCs w:val="24"/>
              <w:lang w:eastAsia="lt-LT"/>
            </w:rPr>
            <w:t xml:space="preserve">2025 m.                d. sprendimu Nr. T-</w:t>
          </w:r>
        </w:p>
        <w:p>
          <w:pPr>
            <w:suppressAutoHyphens/>
            <w:textAlignment w:val="baseline"/>
            <w:rPr>
              <w:color w:val="00000A"/>
              <w:kern w:val="3"/>
              <w:szCs w:val="24"/>
              <w:lang w:eastAsia="zh-CN"/>
            </w:rPr>
          </w:pPr>
        </w:p>
        <w:p>
          <w:pPr>
            <w:suppressAutoHyphens/>
            <w:jc w:val="center"/>
            <w:textAlignment w:val="baseline"/>
            <w:rPr>
              <w:b/>
              <w:color w:val="00000A"/>
              <w:kern w:val="3"/>
              <w:szCs w:val="24"/>
              <w:lang w:eastAsia="zh-CN"/>
            </w:rPr>
          </w:pPr>
          <w:sdt>
            <w:sdtPr>
              <w:alias w:val="Pavadinimas"/>
              <w:tag w:val="title_2a7da92c38c84c1e993916aa65e77e25"/>
              <w:lock w:val="sdtLocked"/>
              <w:richText/>
            </w:sdtPr>
            <w:sdtContent>
              <w:r>
                <w:rPr>
                  <w:b/>
                  <w:color w:val="00000A"/>
                  <w:kern w:val="3"/>
                  <w:szCs w:val="24"/>
                  <w:lang w:eastAsia="zh-CN"/>
                </w:rPr>
                <w:t>TAIKOS SUTARTIS</w:t>
              </w:r>
            </w:sdtContent>
          </w:sdt>
        </w:p>
        <w:p>
          <w:pPr>
            <w:suppressAutoHyphens/>
            <w:jc w:val="center"/>
            <w:textAlignment w:val="baseline"/>
            <w:rPr>
              <w:bCs/>
              <w:color w:val="00000A"/>
              <w:kern w:val="3"/>
              <w:szCs w:val="24"/>
              <w:lang w:eastAsia="zh-CN"/>
            </w:rPr>
          </w:pPr>
          <w:r>
            <w:rPr>
              <w:bCs/>
              <w:color w:val="00000A"/>
              <w:kern w:val="3"/>
              <w:szCs w:val="24"/>
              <w:lang w:eastAsia="zh-CN"/>
            </w:rPr>
            <w:t xml:space="preserve">civilinėje byloje Nr. (duomenys neskelbiami) </w:t>
          </w:r>
        </w:p>
        <w:p>
          <w:pPr>
            <w:suppressAutoHyphens/>
            <w:jc w:val="center"/>
            <w:textAlignment w:val="baseline"/>
            <w:rPr>
              <w:color w:val="00000A"/>
              <w:kern w:val="3"/>
              <w:szCs w:val="24"/>
              <w:lang w:eastAsia="zh-CN"/>
            </w:rPr>
          </w:pPr>
          <w:r>
            <w:rPr>
              <w:color w:val="00000A"/>
              <w:kern w:val="3"/>
              <w:szCs w:val="24"/>
              <w:lang w:eastAsia="zh-CN"/>
            </w:rPr>
            <w:t>(projektas)</w:t>
          </w:r>
        </w:p>
        <w:p>
          <w:pPr>
            <w:suppressAutoHyphens/>
            <w:jc w:val="both"/>
            <w:textAlignment w:val="baseline"/>
            <w:rPr>
              <w:color w:val="00000A"/>
              <w:kern w:val="3"/>
              <w:szCs w:val="24"/>
              <w:lang w:eastAsia="zh-CN"/>
            </w:rPr>
          </w:pPr>
        </w:p>
        <w:p>
          <w:pPr>
            <w:suppressAutoHyphens/>
            <w:jc w:val="center"/>
            <w:textAlignment w:val="baseline"/>
            <w:rPr>
              <w:color w:val="00000A"/>
              <w:kern w:val="3"/>
              <w:szCs w:val="24"/>
              <w:lang w:eastAsia="zh-CN"/>
            </w:rPr>
          </w:pPr>
          <w:r>
            <w:rPr>
              <w:kern w:val="3"/>
              <w:szCs w:val="24"/>
              <w:lang w:eastAsia="zh-CN"/>
            </w:rPr>
            <w:t xml:space="preserve">2025 m. rugpjūčio    d. </w:t>
          </w:r>
        </w:p>
        <w:p>
          <w:pPr>
            <w:suppressAutoHyphens/>
            <w:jc w:val="center"/>
            <w:textAlignment w:val="baseline"/>
            <w:rPr>
              <w:color w:val="00000A"/>
              <w:kern w:val="3"/>
              <w:szCs w:val="24"/>
              <w:lang w:eastAsia="zh-CN"/>
            </w:rPr>
          </w:pPr>
          <w:r>
            <w:rPr>
              <w:color w:val="00000A"/>
              <w:kern w:val="3"/>
              <w:szCs w:val="24"/>
              <w:lang w:eastAsia="zh-CN"/>
            </w:rPr>
            <w:t>Radviliškis</w:t>
          </w:r>
        </w:p>
        <w:p>
          <w:pPr>
            <w:tabs>
              <w:tab w:val="left" w:pos="1080"/>
            </w:tabs>
            <w:suppressAutoHyphens/>
            <w:spacing w:line="360" w:lineRule="auto"/>
            <w:jc w:val="both"/>
            <w:textAlignment w:val="baseline"/>
            <w:rPr>
              <w:rFonts w:cs="Arial"/>
              <w:color w:val="00000A"/>
              <w:kern w:val="3"/>
              <w:szCs w:val="24"/>
              <w:lang w:eastAsia="zh-CN"/>
            </w:rPr>
          </w:pP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 xml:space="preserve">Radviliškio rajono savivaldybė (juridinio asmens kodas 111101539), (toliau tekste – Ieškovė), ir (duomenys neskelbiami), (toliau – Atsakovė), </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toliau kartu vadinamos – „Šalimis“, o kiekviena atskirai – „Šalimi“,</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atsižvelgdamos į tai, kad:</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(i)</w:t>
            <w:tab/>
            <w:t xml:space="preserve"> Iškovė ir Atsakovė 2006-12-18 sudarė buto, esančio (duomenys neskelbiami) pirkimo-pardavimo sutartį;</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 xml:space="preserve">(ii) Atsakovė nuo 1999 m. iki buto pirkimo-pardavimo gyveno minėtame bute. Jame gyvena ir iki šiol, jį prižiūri, remontuoja; </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(iii) tame pačiame name esantis (duomenys neskelbiami), kuris yra šalia (duomenys neskelbiami), nuosavybės teise priklauso Radviliškio rajono savivaldybei;</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(iii) 2024 m. paaiškėjo faktas, kad visą tą laiką – nuo 1999 m., per klaidą Atsakovė faktiškai valdė butą, kuris jai nuosavybės teise nepriklauso, t. y. Atsakovė gyveno ir prižiūrėjo Radviliškio rajono savivaldybei nuosavybės teise priklausantį butą Nr. (duomenys neskelbiami), manydama, kad ji gyvena bute Nr. (duomenys neskelbiami). Iš to seka, kad Atsakovė ir Ieškovė, būdamos suklaidintos dėl butų faktinės registracijos ir galimai sumaišytų jų numerių, valdė viena kitai nuosavybės teise priklausančius butus kaip savo nuosavybę;</w:t>
          </w:r>
        </w:p>
        <w:p>
          <w:pPr>
            <w:tabs>
              <w:tab w:val="left" w:pos="1080"/>
            </w:tabs>
            <w:suppressAutoHyphens/>
            <w:spacing w:line="360" w:lineRule="auto"/>
            <w:ind w:firstLine="720"/>
            <w:jc w:val="both"/>
            <w:textAlignment w:val="baseline"/>
            <w:rPr>
              <w:rFonts w:cs="Arial"/>
              <w:color w:val="00000A"/>
              <w:kern w:val="3"/>
              <w:szCs w:val="24"/>
              <w:lang w:eastAsia="zh-CN"/>
            </w:rPr>
          </w:pPr>
          <w:r>
            <w:rPr>
              <w:rFonts w:cs="Arial"/>
              <w:color w:val="00000A"/>
              <w:kern w:val="3"/>
              <w:szCs w:val="24"/>
              <w:lang w:eastAsia="zh-CN"/>
            </w:rPr>
            <w:t>(iv) vadovaujantis Nekilnojamo turto registro duomenų bazės duomenimis, buto, kurio unikalus daikto (duomenys neskelbiami), o buto, kurio unikalus daikto (duomenys neskelbiami);</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 xml:space="preserve">(v) siekiant išspręsti susidariusią situaciją, Ieškovė 2025 m. liepos 9 d. Šiaulių apylinkės teismo Radviliškio rūmams pateikė ieškinį dėl Atsakovės iškeldinimo iš gyvenamos patalpos, kuriuo prašo: </w:t>
          </w:r>
        </w:p>
        <w:sdt>
          <w:sdtPr>
            <w:alias w:val="1 p."/>
            <w:tag w:val="part_99fff35eacc0406db0426e32546820e1"/>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99fff35eacc0406db0426e32546820e1"/>
                  <w:lock w:val="sdtLocked"/>
                  <w:richText/>
                </w:sdtPr>
                <w:sdtContent>
                  <w:r>
                    <w:rPr>
                      <w:rFonts w:cs="Arial"/>
                      <w:color w:val="00000A"/>
                      <w:kern w:val="3"/>
                      <w:szCs w:val="24"/>
                      <w:lang w:eastAsia="zh-CN"/>
                    </w:rPr>
                    <w:t>1</w:t>
                  </w:r>
                </w:sdtContent>
              </w:sdt>
              <w:r>
                <w:rPr>
                  <w:rFonts w:cs="Arial"/>
                  <w:color w:val="00000A"/>
                  <w:kern w:val="3"/>
                  <w:szCs w:val="24"/>
                  <w:lang w:eastAsia="zh-CN"/>
                </w:rPr>
                <w:t>.) iškeldinti (duomenys neskelbiami), su visais jai priklausančiais asmeniniais daiktais iš buto, esančio (duomenys neskelbiami), nesuteikiant kitų gyvenamųjų patalpų;</w:t>
              </w:r>
            </w:p>
          </w:sdtContent>
        </w:sdt>
        <w:sdt>
          <w:sdtPr>
            <w:alias w:val="2 p."/>
            <w:tag w:val="part_0914ab0f8e5c4f259f55b191e4c0acf3"/>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0914ab0f8e5c4f259f55b191e4c0acf3"/>
                  <w:lock w:val="sdtLocked"/>
                  <w:richText/>
                </w:sdtPr>
                <w:sdtContent>
                  <w:r>
                    <w:rPr>
                      <w:rFonts w:cs="Arial"/>
                      <w:color w:val="00000A"/>
                      <w:kern w:val="3"/>
                      <w:szCs w:val="24"/>
                      <w:lang w:eastAsia="zh-CN"/>
                    </w:rPr>
                    <w:t>2</w:t>
                  </w:r>
                </w:sdtContent>
              </w:sdt>
              <w:r>
                <w:rPr>
                  <w:rFonts w:cs="Arial"/>
                  <w:color w:val="00000A"/>
                  <w:kern w:val="3"/>
                  <w:szCs w:val="24"/>
                  <w:lang w:eastAsia="zh-CN"/>
                </w:rPr>
                <w:t>.) priteisti visas Ieškovės patirtas bylinėjimosi išlaidas.</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(vi) Atsakovės atstovas bylos nagrinėjimo metu pasiūlė bylą baigti taikos sutartimi ir 2025 m. liepos 31 d. Ieškovei pateikė taikos sutarties projektą,</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 xml:space="preserve">vadovaudamosios Lietuvos Respublikos civilinio kodekso 6.983–6.986 straipsniais, Šalys susitarė civilinę byla Nr. (duomenys neskelbiami) baigti taikiai. </w:t>
              </w:r>
            </w:p>
            <w:p>
              <w:pPr>
                <w:tabs>
                  <w:tab w:val="left" w:pos="1080"/>
                </w:tabs>
                <w:suppressAutoHyphens/>
                <w:spacing w:line="360" w:lineRule="auto"/>
                <w:ind w:firstLine="851"/>
                <w:jc w:val="both"/>
                <w:textAlignment w:val="baseline"/>
                <w:rPr>
                  <w:rFonts w:cs="Arial"/>
                  <w:color w:val="00000A"/>
                  <w:kern w:val="3"/>
                  <w:szCs w:val="24"/>
                  <w:lang w:eastAsia="zh-CN"/>
                </w:rPr>
              </w:pPr>
              <w:r>
                <w:rPr>
                  <w:rFonts w:cs="Arial"/>
                  <w:color w:val="00000A"/>
                  <w:kern w:val="3"/>
                  <w:szCs w:val="24"/>
                  <w:lang w:eastAsia="zh-CN"/>
                </w:rPr>
                <w:t>Šalys, veikdamos laisva valia, sudarė šią taikos sutartį (toliau – Taikos sutartis)</w:t>
              </w:r>
              <w:r>
                <w:t xml:space="preserve"> ir </w:t>
              </w:r>
              <w:r>
                <w:rPr>
                  <w:rFonts w:cs="Arial"/>
                  <w:color w:val="00000A"/>
                  <w:kern w:val="3"/>
                  <w:szCs w:val="24"/>
                  <w:lang w:eastAsia="zh-CN"/>
                </w:rPr>
                <w:t>susitarė dėl tokių sąlygų:</w:t>
              </w:r>
              <w:r>
                <w:t xml:space="preserve"> </w:t>
              </w:r>
            </w:p>
          </w:sdtContent>
        </w:sdt>
        <w:sdt>
          <w:sdtPr>
            <w:alias w:val="1 p."/>
            <w:tag w:val="part_4d852648754a4c8e8841db3bf8dd9fe1"/>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4d852648754a4c8e8841db3bf8dd9fe1"/>
                  <w:lock w:val="sdtLocked"/>
                  <w:richText/>
                </w:sdtPr>
                <w:sdtContent>
                  <w:r>
                    <w:rPr>
                      <w:rFonts w:cs="Arial"/>
                      <w:color w:val="00000A"/>
                      <w:kern w:val="3"/>
                      <w:szCs w:val="24"/>
                      <w:lang w:eastAsia="zh-CN"/>
                    </w:rPr>
                    <w:t>1</w:t>
                  </w:r>
                </w:sdtContent>
              </w:sdt>
              <w:r>
                <w:rPr>
                  <w:rFonts w:cs="Arial"/>
                  <w:color w:val="00000A"/>
                  <w:kern w:val="3"/>
                  <w:szCs w:val="24"/>
                  <w:lang w:eastAsia="zh-CN"/>
                </w:rPr>
                <w:t>. Ieškovė pareiškia, kad atsisako visų savo 2025 m. liepos 9 d. ieškinyje pateiktų reikalavimų;</w:t>
              </w:r>
            </w:p>
          </w:sdtContent>
        </w:sdt>
        <w:sdt>
          <w:sdtPr>
            <w:alias w:val="2 p."/>
            <w:tag w:val="part_53fb48f858374f52bfab7d6556b9f488"/>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53fb48f858374f52bfab7d6556b9f488"/>
                  <w:lock w:val="sdtLocked"/>
                  <w:richText/>
                </w:sdtPr>
                <w:sdtContent>
                  <w:r>
                    <w:rPr>
                      <w:rFonts w:cs="Arial"/>
                      <w:color w:val="00000A"/>
                      <w:kern w:val="3"/>
                      <w:szCs w:val="24"/>
                      <w:lang w:eastAsia="zh-CN"/>
                    </w:rPr>
                    <w:t>2</w:t>
                  </w:r>
                </w:sdtContent>
              </w:sdt>
              <w:r>
                <w:rPr>
                  <w:rFonts w:cs="Arial"/>
                  <w:color w:val="00000A"/>
                  <w:kern w:val="3"/>
                  <w:szCs w:val="24"/>
                  <w:lang w:eastAsia="zh-CN"/>
                </w:rPr>
                <w:t>. Šalys sutaria, kad ginčas sprendžiamas mainų sandoriu, kuriuo:</w:t>
              </w:r>
            </w:p>
            <w:sdt>
              <w:sdtPr>
                <w:alias w:val="2.1 pp."/>
                <w:tag w:val="part_ade4588b7f8c4f4fb815fac04116d68c"/>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ade4588b7f8c4f4fb815fac04116d68c"/>
                      <w:lock w:val="sdtLocked"/>
                      <w:richText/>
                    </w:sdtPr>
                    <w:sdtContent>
                      <w:r>
                        <w:rPr>
                          <w:rFonts w:cs="Arial"/>
                          <w:color w:val="000000"/>
                          <w:kern w:val="3"/>
                          <w:szCs w:val="24"/>
                          <w:lang w:eastAsia="zh-CN"/>
                        </w:rPr>
                        <w:t>2.1</w:t>
                      </w:r>
                    </w:sdtContent>
                  </w:sdt>
                  <w:r>
                    <w:rPr>
                      <w:rFonts w:cs="Arial"/>
                      <w:color w:val="000000"/>
                      <w:kern w:val="3"/>
                      <w:szCs w:val="24"/>
                      <w:lang w:eastAsia="zh-CN"/>
                    </w:rPr>
                    <w:t>. Ieškovė perleidžia Atsakovei butą, unikalus daikto (duomenys neskelbiami), kurio bendras plotas 33,65 kv. m, vidutinė rinkos vertė – (duomenys neskelbiami);</w:t>
                  </w:r>
                </w:p>
              </w:sdtContent>
            </w:sdt>
            <w:sdt>
              <w:sdtPr>
                <w:alias w:val="2.2 pp."/>
                <w:tag w:val="part_37a0b5f67aaa4d75a69b66a78a67fcda"/>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37a0b5f67aaa4d75a69b66a78a67fcda"/>
                      <w:lock w:val="sdtLocked"/>
                      <w:richText/>
                    </w:sdtPr>
                    <w:sdtContent>
                      <w:r>
                        <w:rPr>
                          <w:rFonts w:cs="Arial"/>
                          <w:color w:val="000000"/>
                          <w:kern w:val="3"/>
                          <w:szCs w:val="24"/>
                          <w:lang w:eastAsia="zh-CN"/>
                        </w:rPr>
                        <w:t>2.2</w:t>
                      </w:r>
                    </w:sdtContent>
                  </w:sdt>
                  <w:r>
                    <w:rPr>
                      <w:rFonts w:cs="Arial"/>
                      <w:color w:val="000000"/>
                      <w:kern w:val="3"/>
                      <w:szCs w:val="24"/>
                      <w:lang w:eastAsia="zh-CN"/>
                    </w:rPr>
                    <w:t xml:space="preserve">. </w:t>
                  </w:r>
                  <w:r>
                    <w:rPr>
                      <w:rFonts w:cs="Arial"/>
                      <w:color w:val="00000A"/>
                      <w:kern w:val="3"/>
                      <w:szCs w:val="24"/>
                      <w:lang w:eastAsia="zh-CN"/>
                    </w:rPr>
                    <w:t>Atsakovė perleidžia Ieškovei butą, unikalus daikto (duomenys neskelbiami), kurio bendras plotas 33,02 kv. m, vidutinė rinkos vertė – (duomenys neskelbiami);</w:t>
                  </w:r>
                </w:p>
              </w:sdtContent>
            </w:sdt>
          </w:sdtContent>
        </w:sdt>
        <w:sdt>
          <w:sdtPr>
            <w:alias w:val="3 p."/>
            <w:tag w:val="part_b5ee5b28427147409c64dd061bb2154d"/>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b5ee5b28427147409c64dd061bb2154d"/>
                  <w:lock w:val="sdtLocked"/>
                  <w:richText/>
                </w:sdtPr>
                <w:sdtContent>
                  <w:r>
                    <w:rPr>
                      <w:rFonts w:cs="Arial"/>
                      <w:color w:val="00000A"/>
                      <w:kern w:val="3"/>
                      <w:szCs w:val="24"/>
                      <w:lang w:eastAsia="zh-CN"/>
                    </w:rPr>
                    <w:t>3</w:t>
                  </w:r>
                </w:sdtContent>
              </w:sdt>
              <w:r>
                <w:rPr>
                  <w:rFonts w:cs="Arial"/>
                  <w:color w:val="00000A"/>
                  <w:kern w:val="3"/>
                  <w:szCs w:val="24"/>
                  <w:lang w:eastAsia="zh-CN"/>
                </w:rPr>
                <w:t>. Šalys patvirtina, kad joms yra žinomos ir suprantamos Taikos sutarties sudarymo ir patvirtinimo teisinės pasekmės, numatytos LR CPK 42 str., 140 str. 3 d., 293 str. 5 p., 294 str. 2 d.</w:t>
              </w:r>
            </w:p>
          </w:sdtContent>
        </w:sdt>
        <w:sdt>
          <w:sdtPr>
            <w:alias w:val="4 p."/>
            <w:tag w:val="part_1eef619d0a9e4d769543b50d1d655263"/>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1eef619d0a9e4d769543b50d1d655263"/>
                  <w:lock w:val="sdtLocked"/>
                  <w:richText/>
                </w:sdtPr>
                <w:sdtContent>
                  <w:r>
                    <w:rPr>
                      <w:rFonts w:cs="Arial"/>
                      <w:color w:val="00000A"/>
                      <w:kern w:val="3"/>
                      <w:szCs w:val="24"/>
                      <w:lang w:eastAsia="zh-CN"/>
                    </w:rPr>
                    <w:t>4</w:t>
                  </w:r>
                </w:sdtContent>
              </w:sdt>
              <w:r>
                <w:rPr>
                  <w:rFonts w:cs="Arial"/>
                  <w:color w:val="00000A"/>
                  <w:kern w:val="3"/>
                  <w:szCs w:val="24"/>
                  <w:lang w:eastAsia="zh-CN"/>
                </w:rPr>
                <w:t>. Šalys, pasirašydamos šią Taikos sutartį, patvirtina, kad jos turinys Šalims yra suprantamas, aiškus ir atitinka Šalių išreikštą valią.</w:t>
              </w:r>
            </w:p>
          </w:sdtContent>
        </w:sdt>
        <w:sdt>
          <w:sdtPr>
            <w:alias w:val="5 p."/>
            <w:tag w:val="part_3473db171490478ca45159825a72e514"/>
            <w:lock w:val="sdtLocked"/>
            <w:richText/>
          </w:sdtPr>
          <w:sdtContent>
            <w:p>
              <w:pPr>
                <w:tabs>
                  <w:tab w:val="left" w:pos="1080"/>
                </w:tabs>
                <w:suppressAutoHyphens/>
                <w:spacing w:line="360" w:lineRule="auto"/>
                <w:ind w:firstLine="851"/>
                <w:jc w:val="both"/>
                <w:textAlignment w:val="baseline"/>
                <w:rPr>
                  <w:rFonts w:cs="Arial"/>
                  <w:color w:val="00000A"/>
                  <w:kern w:val="3"/>
                  <w:szCs w:val="24"/>
                  <w:lang w:eastAsia="zh-CN"/>
                </w:rPr>
              </w:pPr>
              <w:sdt>
                <w:sdtPr>
                  <w:alias w:val="Numeris"/>
                  <w:tag w:val="nr_3473db171490478ca45159825a72e514"/>
                  <w:lock w:val="sdtLocked"/>
                  <w:richText/>
                </w:sdtPr>
                <w:sdtContent>
                  <w:r>
                    <w:rPr>
                      <w:rFonts w:cs="Arial"/>
                      <w:color w:val="00000A"/>
                      <w:kern w:val="3"/>
                      <w:szCs w:val="24"/>
                      <w:lang w:eastAsia="zh-CN"/>
                    </w:rPr>
                    <w:t>5</w:t>
                  </w:r>
                </w:sdtContent>
              </w:sdt>
              <w:r>
                <w:rPr>
                  <w:rFonts w:cs="Arial"/>
                  <w:color w:val="00000A"/>
                  <w:kern w:val="3"/>
                  <w:szCs w:val="24"/>
                  <w:lang w:eastAsia="zh-CN"/>
                </w:rPr>
                <w:t>. Šalių parašai: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671"/>
              </w:tblGrid>
              <w:tr>
                <w:tc>
                  <w:tcPr>
                    <w:tcW w:w="4957" w:type="dxa"/>
                  </w:tcPr>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Ieškovė</w:t>
                    </w:r>
                  </w:p>
                  <w:p>
                    <w:pPr>
                      <w:tabs>
                        <w:tab w:val="left" w:pos="1080"/>
                      </w:tabs>
                      <w:suppressAutoHyphens/>
                      <w:spacing w:line="360" w:lineRule="auto"/>
                      <w:ind w:firstLine="851"/>
                      <w:jc w:val="both"/>
                      <w:textAlignment w:val="baseline"/>
                      <w:rPr>
                        <w:rFonts w:cs="Arial"/>
                        <w:color w:val="00000A"/>
                        <w:kern w:val="3"/>
                        <w:sz w:val="22"/>
                        <w:szCs w:val="24"/>
                        <w:lang w:eastAsia="zh-CN"/>
                      </w:rPr>
                    </w:pPr>
                  </w:p>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___________________</w:t>
                    </w:r>
                  </w:p>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(parašas, data)</w:t>
                    </w:r>
                  </w:p>
                  <w:p>
                    <w:pPr>
                      <w:tabs>
                        <w:tab w:val="left" w:pos="1080"/>
                      </w:tabs>
                      <w:suppressAutoHyphens/>
                      <w:spacing w:line="360" w:lineRule="auto"/>
                      <w:ind w:firstLine="851"/>
                      <w:jc w:val="both"/>
                      <w:textAlignment w:val="baseline"/>
                      <w:rPr>
                        <w:rFonts w:cs="Arial"/>
                        <w:color w:val="00000A"/>
                        <w:kern w:val="3"/>
                        <w:sz w:val="22"/>
                        <w:szCs w:val="24"/>
                        <w:lang w:eastAsia="zh-CN"/>
                      </w:rPr>
                    </w:pPr>
                  </w:p>
                </w:tc>
                <w:tc>
                  <w:tcPr>
                    <w:tcW w:w="4671" w:type="dxa"/>
                  </w:tcPr>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Atsakovė</w:t>
                    </w:r>
                  </w:p>
                  <w:p>
                    <w:pPr>
                      <w:tabs>
                        <w:tab w:val="left" w:pos="1080"/>
                      </w:tabs>
                      <w:suppressAutoHyphens/>
                      <w:spacing w:line="360" w:lineRule="auto"/>
                      <w:jc w:val="both"/>
                      <w:textAlignment w:val="baseline"/>
                      <w:rPr>
                        <w:rFonts w:cs="Arial"/>
                        <w:color w:val="00000A"/>
                        <w:kern w:val="3"/>
                        <w:sz w:val="22"/>
                        <w:szCs w:val="24"/>
                        <w:lang w:eastAsia="zh-CN"/>
                      </w:rPr>
                    </w:pPr>
                  </w:p>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___________________</w:t>
                    </w:r>
                  </w:p>
                  <w:p>
                    <w:pPr>
                      <w:tabs>
                        <w:tab w:val="left" w:pos="1080"/>
                      </w:tabs>
                      <w:suppressAutoHyphens/>
                      <w:spacing w:line="360" w:lineRule="auto"/>
                      <w:ind w:firstLine="851"/>
                      <w:jc w:val="both"/>
                      <w:textAlignment w:val="baseline"/>
                      <w:rPr>
                        <w:rFonts w:cs="Arial"/>
                        <w:color w:val="00000A"/>
                        <w:kern w:val="3"/>
                        <w:sz w:val="22"/>
                        <w:szCs w:val="24"/>
                        <w:lang w:eastAsia="zh-CN"/>
                      </w:rPr>
                    </w:pPr>
                    <w:r>
                      <w:rPr>
                        <w:rFonts w:cs="Arial"/>
                        <w:color w:val="00000A"/>
                        <w:kern w:val="3"/>
                        <w:sz w:val="22"/>
                        <w:szCs w:val="24"/>
                        <w:lang w:eastAsia="zh-CN"/>
                      </w:rPr>
                      <w:t>(parašas, data)</w:t>
                    </w:r>
                  </w:p>
                  <w:p>
                    <w:pPr>
                      <w:tabs>
                        <w:tab w:val="left" w:pos="1080"/>
                      </w:tabs>
                      <w:suppressAutoHyphens/>
                      <w:spacing w:line="360" w:lineRule="auto"/>
                      <w:ind w:firstLine="851"/>
                      <w:jc w:val="both"/>
                      <w:textAlignment w:val="baseline"/>
                      <w:rPr>
                        <w:rFonts w:cs="Arial"/>
                        <w:color w:val="00000A"/>
                        <w:kern w:val="3"/>
                        <w:sz w:val="22"/>
                        <w:szCs w:val="24"/>
                        <w:lang w:eastAsia="zh-CN"/>
                      </w:rPr>
                    </w:pPr>
                  </w:p>
                </w:tc>
              </w:tr>
            </w:tbl>
            <w:p/>
          </w:sdtContent>
        </w:sdt>
        <w:sdt>
          <w:sdtPr>
            <w:alias w:val="pabaiga"/>
            <w:tag w:val="part_bcf32d75e3e84a0c9b6a48fc01d06f97"/>
            <w:lock w:val="sdtLocked"/>
            <w:richText/>
          </w:sdtPr>
          <w:sdtContent>
            <w:p>
              <w:pPr>
                <w:tabs>
                  <w:tab w:val="left" w:pos="1080"/>
                </w:tabs>
                <w:suppressAutoHyphens/>
                <w:spacing w:line="360" w:lineRule="auto"/>
                <w:jc w:val="center"/>
                <w:textAlignment w:val="baseline"/>
                <w:rPr>
                  <w:rFonts w:eastAsia="TimesNewRomanPSMT"/>
                  <w:color w:val="000000"/>
                  <w:kern w:val="3"/>
                  <w:szCs w:val="24"/>
                  <w:u w:val="single"/>
                  <w:lang w:eastAsia="lt-LT" w:bidi="lt-LT"/>
                </w:rPr>
              </w:pPr>
              <w:r>
                <w:rPr>
                  <w:rFonts w:eastAsia="TimesNewRomanPSMT"/>
                  <w:color w:val="000000"/>
                  <w:kern w:val="3"/>
                  <w:szCs w:val="24"/>
                  <w:u w:val="single"/>
                  <w:lang w:eastAsia="lt-LT" w:bidi="lt-LT"/>
                </w:rPr>
                <w:t>__________________</w:t>
              </w:r>
            </w:p>
            <w:p>
              <w:pPr>
                <w:tabs>
                  <w:tab w:val="left" w:pos="1080"/>
                </w:tabs>
                <w:suppressAutoHyphens/>
                <w:spacing w:line="360" w:lineRule="auto"/>
                <w:jc w:val="both"/>
                <w:textAlignment w:val="baseline"/>
                <w:rPr>
                  <w:color w:val="00000A"/>
                  <w:kern w:val="3"/>
                  <w:szCs w:val="24"/>
                  <w:lang w:eastAsia="zh-CN"/>
                </w:rPr>
              </w:pPr>
              <w:r>
                <w:br w:type="page"/>
              </w:r>
            </w:p>
          </w:sdtContent>
        </w:sdt>
      </w:sdtContent>
    </w:sdt>
    <w:sdt>
      <w:sdtPr>
        <w:alias w:val="pr."/>
        <w:tag w:val="part_7e3e71ee988d4d16b28103fd8006f2ce"/>
        <w:lock w:val="sdtLocked"/>
        <w:richText/>
      </w:sdtPr>
      <w:sdtContent>
        <w:sdt>
          <w:sdtPr>
            <w:alias w:val="Pavadinimas"/>
            <w:tag w:val="title_7e3e71ee988d4d16b28103fd8006f2ce"/>
            <w:lock w:val="sdtLocked"/>
            <w:richText/>
          </w:sdtPr>
          <w:sdtContent>
            <w:p>
              <w:pPr>
                <w:jc w:val="center"/>
                <w:rPr>
                  <w:rFonts w:eastAsia="Calibri"/>
                  <w:b/>
                  <w:bCs/>
                  <w:color w:val="000000"/>
                  <w:szCs w:val="24"/>
                  <w:lang w:eastAsia="zh-CN" w:bidi="ar"/>
                </w:rPr>
              </w:pPr>
              <w:r>
                <w:rPr>
                  <w:rFonts w:eastAsia="Calibri"/>
                  <w:b/>
                  <w:bCs/>
                  <w:color w:val="000000"/>
                  <w:szCs w:val="24"/>
                  <w:lang w:eastAsia="zh-CN" w:bidi="ar"/>
                </w:rPr>
                <w:t xml:space="preserve">RADVILIŠKIO RAJONO SAVIVALDYBĖS TARYBOS SPRENDIMO PROJEKTO </w:t>
              </w:r>
            </w:p>
            <w:p>
              <w:pPr>
                <w:keepNext/>
                <w:jc w:val="center"/>
                <w:outlineLvl w:val="1"/>
                <w:rPr>
                  <w:b/>
                  <w:szCs w:val="24"/>
                </w:rPr>
              </w:pPr>
              <w:r>
                <w:rPr>
                  <w:b/>
                  <w:szCs w:val="24"/>
                  <w:lang w:eastAsia="lt-LT"/>
                </w:rPr>
                <w:t xml:space="preserve">„DĖL </w:t>
              </w:r>
              <w:r>
                <w:rPr>
                  <w:b/>
                  <w:szCs w:val="24"/>
                </w:rPr>
                <w:t xml:space="preserve">PRITARIMO TAIKOS SUTARTIES SUDARYMUI IR ĮGALIOJIMŲ SUTEIKIMO </w:t>
              </w:r>
              <w:r>
                <w:rPr>
                  <w:rFonts w:eastAsia="Calibri"/>
                  <w:b/>
                  <w:szCs w:val="24"/>
                  <w:lang w:eastAsia="lt-LT"/>
                </w:rPr>
                <w:t>“</w:t>
              </w:r>
            </w:p>
            <w:p>
              <w:pPr>
                <w:jc w:val="center"/>
                <w:rPr>
                  <w:b/>
                  <w:szCs w:val="24"/>
                  <w:lang w:eastAsia="lt-LT"/>
                </w:rPr>
              </w:pPr>
              <w:r>
                <w:rPr>
                  <w:rFonts w:eastAsia="Calibri"/>
                  <w:b/>
                  <w:bCs/>
                  <w:color w:val="000000"/>
                  <w:szCs w:val="24"/>
                  <w:lang w:val="lt" w:eastAsia="zh-CN" w:bidi="ar"/>
                </w:rPr>
                <w:t>AIŠKINAMASIS RAŠTAS</w:t>
              </w:r>
              <w:r>
                <w:rPr>
                  <w:b/>
                  <w:szCs w:val="24"/>
                  <w:lang w:eastAsia="lt-LT"/>
                </w:rPr>
                <w:t xml:space="preserve"> </w:t>
              </w:r>
            </w:p>
          </w:sdtContent>
        </w:sdt>
        <w:p>
          <w:pPr>
            <w:jc w:val="both"/>
          </w:pPr>
        </w:p>
        <w:p>
          <w:pPr>
            <w:jc w:val="center"/>
            <w:rPr>
              <w:szCs w:val="24"/>
              <w:lang w:eastAsia="lt-LT"/>
            </w:rPr>
          </w:pPr>
          <w:r>
            <w:rPr>
              <w:szCs w:val="24"/>
              <w:lang w:eastAsia="lt-LT"/>
            </w:rPr>
            <w:t xml:space="preserve">2025 m. rugpjūčio     d. </w:t>
          </w:r>
        </w:p>
        <w:p>
          <w:pPr>
            <w:jc w:val="center"/>
            <w:rPr>
              <w:szCs w:val="24"/>
              <w:lang w:eastAsia="lt-LT"/>
            </w:rPr>
          </w:pPr>
          <w:r>
            <w:rPr>
              <w:szCs w:val="24"/>
              <w:lang w:eastAsia="lt-LT"/>
            </w:rPr>
            <w:t>Radviliškis</w:t>
          </w:r>
        </w:p>
        <w:p>
          <w:pPr>
            <w:jc w:val="center"/>
            <w:rPr>
              <w:szCs w:val="24"/>
              <w:lang w:eastAsia="lt-LT"/>
            </w:rPr>
          </w:pPr>
        </w:p>
        <w:sdt>
          <w:sdtPr>
            <w:alias w:val="pr. 1 p."/>
            <w:tag w:val="part_47451c72bcbd49bd8d6f5a507e99e922"/>
            <w:lock w:val="sdtLocked"/>
            <w:richText/>
          </w:sdtPr>
          <w:sdtContent>
            <w:p>
              <w:pPr>
                <w:ind w:firstLine="709"/>
                <w:jc w:val="both"/>
                <w:rPr>
                  <w:b/>
                  <w:bCs/>
                  <w:szCs w:val="24"/>
                  <w:lang w:eastAsia="lt-LT"/>
                </w:rPr>
              </w:pPr>
              <w:sdt>
                <w:sdtPr>
                  <w:alias w:val="Numeris"/>
                  <w:tag w:val="nr_47451c72bcbd49bd8d6f5a507e99e922"/>
                  <w:lock w:val="sdtLocked"/>
                  <w:richText/>
                </w:sdtPr>
                <w:sdtContent>
                  <w:r>
                    <w:rPr>
                      <w:b/>
                      <w:szCs w:val="24"/>
                      <w:lang w:eastAsia="lt-LT"/>
                    </w:rPr>
                    <w:t>1</w:t>
                  </w:r>
                </w:sdtContent>
              </w:sdt>
              <w:r>
                <w:rPr>
                  <w:b/>
                  <w:szCs w:val="24"/>
                  <w:lang w:eastAsia="lt-LT"/>
                </w:rPr>
                <w:t xml:space="preserve">. </w:t>
              </w:r>
              <w:r>
                <w:rPr>
                  <w:b/>
                  <w:bCs/>
                </w:rPr>
                <w:t>Sprendimo projekto rengimą paskatinusios priežastys, parengto projekto tikslai, sprendimo projekto tikslai ir uždaviniai.</w:t>
              </w:r>
            </w:p>
            <w:p>
              <w:pPr>
                <w:tabs>
                  <w:tab w:val="left" w:pos="1134"/>
                </w:tabs>
                <w:suppressAutoHyphens/>
                <w:ind w:firstLine="709"/>
                <w:jc w:val="both"/>
                <w:rPr>
                  <w:szCs w:val="24"/>
                </w:rPr>
              </w:pPr>
              <w:r>
                <w:rPr>
                  <w:szCs w:val="24"/>
                </w:rPr>
                <w:t xml:space="preserve">Šiaulių apylinkės teismo Radviliškio rūmuose nagrinėjama civilinė byla </w:t>
              </w:r>
              <w:r>
                <w:rPr>
                  <w:szCs w:val="24"/>
                  <w:lang w:eastAsia="lt-LT"/>
                </w:rPr>
                <w:t>Nr.</w:t>
              </w:r>
              <w:r>
                <w:rPr>
                  <w:rFonts w:cs="Arial"/>
                  <w:color w:val="00000A"/>
                  <w:kern w:val="3"/>
                  <w:szCs w:val="24"/>
                  <w:lang w:eastAsia="zh-CN"/>
                </w:rPr>
                <w:t xml:space="preserve"> (duomenys neskelbiami)</w:t>
              </w:r>
              <w:r>
                <w:rPr>
                  <w:szCs w:val="24"/>
                  <w:lang w:eastAsia="lt-LT"/>
                </w:rPr>
                <w:t>, pagal ieškovės</w:t>
              </w:r>
              <w:r>
                <w:rPr>
                  <w:szCs w:val="24"/>
                </w:rPr>
                <w:t xml:space="preserve"> Radviliškio rajono savivaldybės ieškinį atsakovei (duomenys neskelbiami) dėl iškeldinimo iš gyvenamos patalpos. Ieškiniu prašoma iškeldinti (duomenys neskelbiami), su jai visu priklausančiu turtu iš buto, esančio (duomenys neskelbiami), nesuteikiant kitų gyvenamųjų patalpų. </w:t>
              </w:r>
            </w:p>
            <w:p>
              <w:pPr>
                <w:tabs>
                  <w:tab w:val="left" w:pos="1134"/>
                </w:tabs>
                <w:suppressAutoHyphens/>
                <w:ind w:firstLine="709"/>
                <w:jc w:val="both"/>
                <w:rPr>
                  <w:szCs w:val="24"/>
                </w:rPr>
              </w:pPr>
              <w:r>
                <w:rPr>
                  <w:szCs w:val="24"/>
                </w:rPr>
                <w:t>Atsakovės atstovas advokatas (duomenys neskelbiami)bylos nagrinėjimo metu pasiūlė bylą baigti taikos sutartimi ir 2025 m. liepos 31 d. ieškovei pateikė taikos sutarties projektą.</w:t>
              </w:r>
            </w:p>
            <w:p>
              <w:pPr>
                <w:ind w:left="720"/>
                <w:rPr>
                  <w:szCs w:val="24"/>
                </w:rPr>
              </w:pPr>
              <w:r>
                <w:rPr>
                  <w:szCs w:val="24"/>
                </w:rPr>
                <w:t>Sprendimo projekto tikslas – taikiai išspręsti kilusį ginčą.</w:t>
              </w:r>
            </w:p>
          </w:sdtContent>
        </w:sdt>
        <w:sdt>
          <w:sdtPr>
            <w:alias w:val="pr. 2 p."/>
            <w:tag w:val="part_0d0fc6b1812c48e48f54e48137ceefdc"/>
            <w:lock w:val="sdtLocked"/>
            <w:richText/>
          </w:sdtPr>
          <w:sdtContent>
            <w:p>
              <w:pPr>
                <w:ind w:left="720"/>
                <w:rPr>
                  <w:b/>
                  <w:bCs/>
                  <w:szCs w:val="24"/>
                  <w:lang w:eastAsia="lt-LT"/>
                </w:rPr>
              </w:pPr>
              <w:sdt>
                <w:sdtPr>
                  <w:alias w:val="Numeris"/>
                  <w:tag w:val="nr_0d0fc6b1812c48e48f54e48137ceefdc"/>
                  <w:lock w:val="sdtLocked"/>
                  <w:richText/>
                </w:sdtPr>
                <w:sdtContent>
                  <w:r>
                    <w:rPr>
                      <w:b/>
                      <w:szCs w:val="24"/>
                      <w:lang w:eastAsia="lt-LT"/>
                    </w:rPr>
                    <w:t>2</w:t>
                  </w:r>
                </w:sdtContent>
              </w:sdt>
              <w:r>
                <w:rPr>
                  <w:b/>
                  <w:szCs w:val="24"/>
                  <w:lang w:eastAsia="lt-LT"/>
                </w:rPr>
                <w:t>.</w:t>
              </w:r>
              <w:r>
                <w:rPr>
                  <w:szCs w:val="24"/>
                  <w:lang w:eastAsia="lt-LT"/>
                </w:rPr>
                <w:t xml:space="preserve"> </w:t>
              </w:r>
              <w:r>
                <w:rPr>
                  <w:b/>
                  <w:bCs/>
                  <w:szCs w:val="24"/>
                  <w:lang w:eastAsia="lt-LT"/>
                </w:rPr>
                <w:t>Projekto iniciatoriai (institucija, asmenys ar piliečių atstovai) ir rengėjai.</w:t>
              </w:r>
            </w:p>
            <w:p>
              <w:pPr>
                <w:ind w:left="720"/>
                <w:rPr>
                  <w:color w:val="000000"/>
                </w:rPr>
              </w:pPr>
              <w:r>
                <w:rPr>
                  <w:color w:val="000000"/>
                </w:rPr>
                <w:t xml:space="preserve">Projekto iniciatoriai – Radviliškio rajono savivaldybės Juridinis skyrius. </w:t>
              </w:r>
            </w:p>
            <w:p>
              <w:pPr>
                <w:ind w:left="720"/>
                <w:rPr>
                  <w:szCs w:val="24"/>
                </w:rPr>
              </w:pPr>
              <w:r>
                <w:t xml:space="preserve">Rengėja – </w:t>
              </w:r>
              <w:r>
                <w:rPr>
                  <w:szCs w:val="24"/>
                </w:rPr>
                <w:t>Juridinio skyriaus vyriausioji specialistė Kristina Kovalenko.</w:t>
              </w:r>
            </w:p>
          </w:sdtContent>
        </w:sdt>
        <w:sdt>
          <w:sdtPr>
            <w:alias w:val="pr. 3 p."/>
            <w:tag w:val="part_7a7243b3854c4f0e8a584621cd0bf2c8"/>
            <w:lock w:val="sdtLocked"/>
            <w:richText/>
          </w:sdtPr>
          <w:sdtContent>
            <w:p>
              <w:pPr>
                <w:ind w:left="720"/>
                <w:rPr>
                  <w:b/>
                  <w:bCs/>
                </w:rPr>
              </w:pPr>
              <w:sdt>
                <w:sdtPr>
                  <w:alias w:val="Numeris"/>
                  <w:tag w:val="nr_7a7243b3854c4f0e8a584621cd0bf2c8"/>
                  <w:lock w:val="sdtLocked"/>
                  <w:richText/>
                </w:sdtPr>
                <w:sdtContent>
                  <w:r>
                    <w:rPr>
                      <w:b/>
                      <w:bCs/>
                    </w:rPr>
                    <w:t>3</w:t>
                  </w:r>
                </w:sdtContent>
              </w:sdt>
              <w:r>
                <w:rPr>
                  <w:b/>
                  <w:bCs/>
                </w:rPr>
                <w:t>. Kaip šiuo metu yra reguliuojami sprendimo projekte aptarti teisiniai santykiai.</w:t>
              </w:r>
            </w:p>
            <w:p>
              <w:pPr>
                <w:ind w:left="720"/>
              </w:pPr>
              <w:r>
                <w:t>-</w:t>
              </w:r>
            </w:p>
          </w:sdtContent>
        </w:sdt>
        <w:sdt>
          <w:sdtPr>
            <w:alias w:val="pr. 4 p."/>
            <w:tag w:val="part_ed7e2b46239c4b6780192ee599bb808b"/>
            <w:lock w:val="sdtLocked"/>
            <w:richText/>
          </w:sdtPr>
          <w:sdtContent>
            <w:p>
              <w:pPr>
                <w:ind w:firstLine="709"/>
                <w:jc w:val="both"/>
                <w:rPr>
                  <w:szCs w:val="24"/>
                </w:rPr>
              </w:pPr>
              <w:sdt>
                <w:sdtPr>
                  <w:alias w:val="Numeris"/>
                  <w:tag w:val="nr_ed7e2b46239c4b6780192ee599bb808b"/>
                  <w:lock w:val="sdtLocked"/>
                  <w:richText/>
                </w:sdtPr>
                <w:sdtContent>
                  <w:r>
                    <w:rPr>
                      <w:b/>
                      <w:color w:val="000000"/>
                      <w:szCs w:val="24"/>
                      <w:lang w:eastAsia="lt-LT"/>
                    </w:rPr>
                    <w:t>4</w:t>
                  </w:r>
                </w:sdtContent>
              </w:sdt>
              <w:r>
                <w:rPr>
                  <w:b/>
                  <w:color w:val="000000"/>
                  <w:szCs w:val="24"/>
                  <w:lang w:eastAsia="lt-LT"/>
                </w:rPr>
                <w:t>.</w:t>
              </w:r>
              <w:r>
                <w:rPr>
                  <w:color w:val="000000"/>
                  <w:szCs w:val="24"/>
                  <w:lang w:eastAsia="lt-LT"/>
                </w:rPr>
                <w:t xml:space="preserve"> </w:t>
              </w:r>
              <w:r>
                <w:rPr>
                  <w:b/>
                  <w:bCs/>
                </w:rPr>
                <w:t>Kokios siūlomos naujos teisinio reguliavimo nuostatos, kokių teigiamų rezultatų laukiama.</w:t>
              </w:r>
            </w:p>
            <w:p>
              <w:pPr>
                <w:tabs>
                  <w:tab w:val="left" w:pos="1134"/>
                </w:tabs>
                <w:spacing w:line="216" w:lineRule="auto"/>
                <w:ind w:left="709"/>
                <w:jc w:val="both"/>
                <w:rPr>
                  <w:szCs w:val="24"/>
                </w:rPr>
              </w:pPr>
              <w:r>
                <w:t>Priėmus sprendimą, Civilinės b</w:t>
              </w:r>
              <w:r>
                <w:rPr>
                  <w:szCs w:val="24"/>
                </w:rPr>
                <w:t>ylos nagrinėjimas bus baigtas sudarius taikos sutartį.</w:t>
              </w:r>
            </w:p>
          </w:sdtContent>
        </w:sdt>
        <w:sdt>
          <w:sdtPr>
            <w:alias w:val="pr. 5 p."/>
            <w:tag w:val="part_854aa778eb3d43aba74155c7e3b2eb12"/>
            <w:lock w:val="sdtLocked"/>
            <w:richText/>
          </w:sdtPr>
          <w:sdtContent>
            <w:p>
              <w:pPr>
                <w:tabs>
                  <w:tab w:val="left" w:pos="1134"/>
                </w:tabs>
                <w:spacing w:line="216" w:lineRule="auto"/>
                <w:ind w:firstLine="709"/>
                <w:jc w:val="both"/>
                <w:rPr>
                  <w:szCs w:val="24"/>
                </w:rPr>
              </w:pPr>
              <w:sdt>
                <w:sdtPr>
                  <w:alias w:val="Numeris"/>
                  <w:tag w:val="nr_854aa778eb3d43aba74155c7e3b2eb12"/>
                  <w:lock w:val="sdtLocked"/>
                  <w:richText/>
                </w:sdtPr>
                <w:sdtContent>
                  <w:r>
                    <w:rPr>
                      <w:b/>
                    </w:rPr>
                    <w:t>5</w:t>
                  </w:r>
                </w:sdtContent>
              </w:sdt>
              <w:r>
                <w:rPr>
                  <w:b/>
                </w:rPr>
                <w:t>.</w:t>
              </w:r>
              <w:r>
                <w:t xml:space="preserve"> </w:t>
              </w:r>
              <w:r>
                <w:rPr>
                  <w:b/>
                  <w:bCs/>
                  <w:iCs/>
                </w:rPr>
                <w:t>Galimos neigiamos priimto sprendimo projekto pasekmės ir kokių priemonių reiktų imtis, kad tokių pasekmių būtų išvengta.</w:t>
              </w:r>
            </w:p>
            <w:p>
              <w:pPr>
                <w:tabs>
                  <w:tab w:val="left" w:pos="1134"/>
                </w:tabs>
                <w:spacing w:line="216" w:lineRule="auto"/>
                <w:ind w:firstLine="709"/>
                <w:jc w:val="both"/>
                <w:rPr>
                  <w:szCs w:val="24"/>
                </w:rPr>
              </w:pPr>
              <w:r>
                <w:rPr>
                  <w:szCs w:val="24"/>
                </w:rPr>
                <w:t xml:space="preserve">Neigiamų pasekmių nenumatoma. </w:t>
              </w:r>
            </w:p>
          </w:sdtContent>
        </w:sdt>
        <w:sdt>
          <w:sdtPr>
            <w:alias w:val="pr. 6 p."/>
            <w:tag w:val="part_17e105bbc6874419a8d8f6e2a1f3cb10"/>
            <w:lock w:val="sdtLocked"/>
            <w:richText/>
          </w:sdtPr>
          <w:sdtContent>
            <w:p>
              <w:pPr>
                <w:tabs>
                  <w:tab w:val="left" w:pos="1134"/>
                </w:tabs>
                <w:spacing w:line="216" w:lineRule="auto"/>
                <w:ind w:firstLine="709"/>
                <w:jc w:val="both"/>
                <w:rPr>
                  <w:b/>
                  <w:bCs/>
                  <w:iCs/>
                </w:rPr>
              </w:pPr>
              <w:sdt>
                <w:sdtPr>
                  <w:alias w:val="Numeris"/>
                  <w:tag w:val="nr_17e105bbc6874419a8d8f6e2a1f3cb10"/>
                  <w:lock w:val="sdtLocked"/>
                  <w:richText/>
                </w:sdtPr>
                <w:sdtContent>
                  <w:r>
                    <w:rPr>
                      <w:b/>
                      <w:bCs/>
                      <w:iCs/>
                    </w:rPr>
                    <w:t>6</w:t>
                  </w:r>
                </w:sdtContent>
              </w:sdt>
              <w:r>
                <w:rPr>
                  <w:b/>
                  <w:bCs/>
                  <w:iCs/>
                </w:rPr>
                <w:t>. Kokius teisės aktus būtina priimti, kokius galiojančius teisės aktus būtina pakeisti ar pripažinti netekusiais galios priėmus sprendimo projektą.</w:t>
              </w:r>
            </w:p>
            <w:p>
              <w:pPr>
                <w:tabs>
                  <w:tab w:val="left" w:pos="1276"/>
                </w:tabs>
                <w:ind w:firstLine="709"/>
                <w:jc w:val="both"/>
                <w:rPr>
                  <w:b/>
                  <w:bCs/>
                  <w:iCs/>
                </w:rPr>
              </w:pPr>
              <w:r>
                <w:rPr>
                  <w:bCs/>
                  <w:szCs w:val="24"/>
                </w:rPr>
                <w:t>-</w:t>
              </w:r>
            </w:p>
          </w:sdtContent>
        </w:sdt>
        <w:sdt>
          <w:sdtPr>
            <w:alias w:val="pr. 7 p."/>
            <w:tag w:val="part_271dc9e009bd47528ae72e9ae03d322a"/>
            <w:lock w:val="sdtLocked"/>
            <w:richText/>
          </w:sdtPr>
          <w:sdtContent>
            <w:p>
              <w:pPr>
                <w:ind w:firstLine="709"/>
                <w:jc w:val="both"/>
                <w:rPr>
                  <w:b/>
                  <w:bCs/>
                  <w:iCs/>
                </w:rPr>
              </w:pPr>
              <w:sdt>
                <w:sdtPr>
                  <w:alias w:val="Numeris"/>
                  <w:tag w:val="nr_271dc9e009bd47528ae72e9ae03d322a"/>
                  <w:lock w:val="sdtLocked"/>
                  <w:richText/>
                </w:sdtPr>
                <w:sdtContent>
                  <w:r>
                    <w:rPr>
                      <w:b/>
                      <w:bCs/>
                      <w:iCs/>
                    </w:rPr>
                    <w:t>7</w:t>
                  </w:r>
                </w:sdtContent>
              </w:sdt>
              <w:r>
                <w:rPr>
                  <w:b/>
                  <w:bCs/>
                  <w:iCs/>
                </w:rPr>
                <w:t>. Sprendimo projektui įgyvendinti reikalingos lėšos, finansavimo šaltiniai.</w:t>
              </w:r>
            </w:p>
            <w:p>
              <w:pPr>
                <w:ind w:firstLine="709"/>
                <w:jc w:val="both"/>
                <w:rPr>
                  <w:b/>
                  <w:bCs/>
                  <w:iCs/>
                </w:rPr>
              </w:pPr>
              <w:r>
                <w:rPr>
                  <w:iCs/>
                </w:rPr>
                <w:t>Sprendimo projektui įgyvendinti lėšų nereikės.</w:t>
              </w:r>
            </w:p>
          </w:sdtContent>
        </w:sdt>
        <w:sdt>
          <w:sdtPr>
            <w:alias w:val="pr. 8 p."/>
            <w:tag w:val="part_de39c58fe4dc457aba8ab3e0a55927c4"/>
            <w:lock w:val="sdtLocked"/>
            <w:richText/>
          </w:sdtPr>
          <w:sdtContent>
            <w:p>
              <w:pPr>
                <w:ind w:firstLine="709"/>
                <w:jc w:val="both"/>
                <w:rPr>
                  <w:b/>
                  <w:bCs/>
                  <w:iCs/>
                </w:rPr>
              </w:pPr>
              <w:sdt>
                <w:sdtPr>
                  <w:alias w:val="Numeris"/>
                  <w:tag w:val="nr_de39c58fe4dc457aba8ab3e0a55927c4"/>
                  <w:lock w:val="sdtLocked"/>
                  <w:richText/>
                </w:sdtPr>
                <w:sdtContent>
                  <w:r>
                    <w:rPr>
                      <w:b/>
                      <w:bCs/>
                      <w:iCs/>
                    </w:rPr>
                    <w:t>8</w:t>
                  </w:r>
                </w:sdtContent>
              </w:sdt>
              <w:r>
                <w:rPr>
                  <w:b/>
                  <w:bCs/>
                  <w:iCs/>
                </w:rPr>
                <w:t>. Sprendimo projekto rengimo metu gauti specialistų vertinimai ir išvados.</w:t>
              </w:r>
            </w:p>
            <w:p>
              <w:pPr>
                <w:ind w:firstLine="709"/>
                <w:jc w:val="both"/>
                <w:rPr>
                  <w:b/>
                  <w:bCs/>
                  <w:iCs/>
                </w:rPr>
              </w:pPr>
              <w:r>
                <w:rPr>
                  <w:bCs/>
                </w:rPr>
                <w:t>Sprendimo projektas</w:t>
              </w:r>
              <w:r>
                <w:rPr>
                  <w:b/>
                </w:rPr>
                <w:t xml:space="preserve"> </w:t>
              </w:r>
              <w:r>
                <w:rPr>
                  <w:bCs/>
                </w:rPr>
                <w:t>suderintas su Savivaldybės administracijos direktore, juristu, kalbininku, vicemerais ir meru.</w:t>
              </w:r>
            </w:p>
          </w:sdtContent>
        </w:sdt>
        <w:sdt>
          <w:sdtPr>
            <w:alias w:val="pr. 9 p."/>
            <w:tag w:val="part_78095af68e4c4582855f44b2c32263c4"/>
            <w:lock w:val="sdtLocked"/>
            <w:richText/>
          </w:sdtPr>
          <w:sdtContent>
            <w:p>
              <w:pPr>
                <w:ind w:firstLine="709"/>
                <w:jc w:val="both"/>
                <w:rPr>
                  <w:b/>
                  <w:bCs/>
                  <w:iCs/>
                </w:rPr>
              </w:pPr>
              <w:sdt>
                <w:sdtPr>
                  <w:alias w:val="Numeris"/>
                  <w:tag w:val="nr_78095af68e4c4582855f44b2c32263c4"/>
                  <w:lock w:val="sdtLocked"/>
                  <w:richText/>
                </w:sdtPr>
                <w:sdtContent>
                  <w:r>
                    <w:rPr>
                      <w:b/>
                      <w:bCs/>
                      <w:iCs/>
                    </w:rPr>
                    <w:t>9</w:t>
                  </w:r>
                </w:sdtContent>
              </w:sdt>
              <w:r>
                <w:rPr>
                  <w:b/>
                  <w:bCs/>
                  <w:iCs/>
                </w:rPr>
                <w:t>. Numatomo teisinio reguliavimo poveikio vertinimo rezultatai.</w:t>
              </w:r>
            </w:p>
            <w:p>
              <w:pPr>
                <w:ind w:firstLine="709"/>
                <w:jc w:val="both"/>
                <w:rPr>
                  <w:b/>
                  <w:bCs/>
                  <w:iCs/>
                </w:rPr>
              </w:pPr>
              <w:r>
                <w:t xml:space="preserve">Rezultatai nenumatomi. </w:t>
              </w:r>
            </w:p>
          </w:sdtContent>
        </w:sdt>
        <w:sdt>
          <w:sdtPr>
            <w:alias w:val="pr. 10 p."/>
            <w:tag w:val="part_74099b86d1334492ba4f2c26175e0aa4"/>
            <w:lock w:val="sdtLocked"/>
            <w:richText/>
          </w:sdtPr>
          <w:sdtContent>
            <w:p>
              <w:pPr>
                <w:ind w:firstLine="709"/>
                <w:jc w:val="both"/>
                <w:rPr>
                  <w:b/>
                  <w:bCs/>
                  <w:iCs/>
                </w:rPr>
              </w:pPr>
              <w:sdt>
                <w:sdtPr>
                  <w:alias w:val="Numeris"/>
                  <w:tag w:val="nr_74099b86d1334492ba4f2c26175e0aa4"/>
                  <w:lock w:val="sdtLocked"/>
                  <w:richText/>
                </w:sdtPr>
                <w:sdtContent>
                  <w:r>
                    <w:rPr>
                      <w:b/>
                      <w:bCs/>
                      <w:iCs/>
                    </w:rPr>
                    <w:t>10</w:t>
                  </w:r>
                </w:sdtContent>
              </w:sdt>
              <w:r>
                <w:rPr>
                  <w:b/>
                  <w:bCs/>
                  <w:iCs/>
                </w:rPr>
                <w:t>. Sprendimo projekto antikorupcinis vertinimas.</w:t>
              </w:r>
            </w:p>
            <w:p>
              <w:pPr>
                <w:ind w:firstLine="709"/>
                <w:jc w:val="both"/>
                <w:rPr>
                  <w:b/>
                  <w:bCs/>
                  <w:iCs/>
                </w:rPr>
              </w:pPr>
              <w:r>
                <w:t xml:space="preserve">Antikorupciniam vertinimui sprendimo projektas neteikiamas. </w:t>
              </w:r>
            </w:p>
          </w:sdtContent>
        </w:sdt>
        <w:sdt>
          <w:sdtPr>
            <w:alias w:val="pr. 11 p."/>
            <w:tag w:val="part_f67e4bdc7d5847139df9f915d18cc16c"/>
            <w:lock w:val="sdtLocked"/>
            <w:richText/>
          </w:sdtPr>
          <w:sdtContent>
            <w:p>
              <w:pPr>
                <w:ind w:firstLine="709"/>
                <w:jc w:val="both"/>
                <w:rPr>
                  <w:b/>
                  <w:bCs/>
                  <w:iCs/>
                </w:rPr>
              </w:pPr>
              <w:sdt>
                <w:sdtPr>
                  <w:alias w:val="Numeris"/>
                  <w:tag w:val="nr_f67e4bdc7d5847139df9f915d18cc16c"/>
                  <w:lock w:val="sdtLocked"/>
                  <w:richText/>
                </w:sdtPr>
                <w:sdtContent>
                  <w:r>
                    <w:rPr>
                      <w:b/>
                      <w:bCs/>
                      <w:iCs/>
                    </w:rPr>
                    <w:t>11</w:t>
                  </w:r>
                </w:sdtContent>
              </w:sdt>
              <w:r>
                <w:rPr>
                  <w:b/>
                  <w:bCs/>
                  <w:iCs/>
                </w:rPr>
                <w:t>. Kiti, iniciatoriaus nuomone, reikalingi pagrindimai ir paaiškinimai.</w:t>
              </w:r>
            </w:p>
            <w:p>
              <w:pPr>
                <w:ind w:firstLine="709"/>
                <w:jc w:val="both"/>
                <w:rPr>
                  <w:b/>
                  <w:bCs/>
                  <w:iCs/>
                </w:rPr>
              </w:pPr>
              <w:r>
                <w:rPr>
                  <w:iCs/>
                </w:rPr>
                <w:t>Nėra.</w:t>
              </w:r>
            </w:p>
          </w:sdtContent>
        </w:sdt>
        <w:sdt>
          <w:sdtPr>
            <w:alias w:val="pr. 12 p."/>
            <w:tag w:val="part_3b296032d1034f12be0dcd69254fa3be"/>
            <w:lock w:val="sdtLocked"/>
            <w:richText/>
          </w:sdtPr>
          <w:sdtContent>
            <w:p>
              <w:pPr>
                <w:ind w:firstLine="709"/>
                <w:jc w:val="both"/>
                <w:rPr>
                  <w:b/>
                  <w:bCs/>
                  <w:szCs w:val="24"/>
                  <w:lang w:eastAsia="lt-LT"/>
                </w:rPr>
              </w:pPr>
              <w:sdt>
                <w:sdtPr>
                  <w:alias w:val="Numeris"/>
                  <w:tag w:val="nr_3b296032d1034f12be0dcd69254fa3be"/>
                  <w:lock w:val="sdtLocked"/>
                  <w:richText/>
                </w:sdtPr>
                <w:sdtContent>
                  <w:r>
                    <w:rPr>
                      <w:b/>
                      <w:bCs/>
                      <w:szCs w:val="24"/>
                      <w:lang w:eastAsia="lt-LT"/>
                    </w:rPr>
                    <w:t>12</w:t>
                  </w:r>
                </w:sdtContent>
              </w:sdt>
              <w:r>
                <w:rPr>
                  <w:b/>
                  <w:bCs/>
                  <w:szCs w:val="24"/>
                  <w:lang w:eastAsia="lt-LT"/>
                </w:rPr>
                <w:t>. Pridedami dokumentai.</w:t>
              </w:r>
            </w:p>
            <w:p>
              <w:pPr>
                <w:ind w:firstLine="709"/>
                <w:jc w:val="both"/>
                <w:rPr>
                  <w:szCs w:val="24"/>
                  <w:lang w:eastAsia="lt-LT"/>
                </w:rPr>
              </w:pPr>
              <w:r>
                <w:rPr>
                  <w:szCs w:val="24"/>
                  <w:lang w:eastAsia="lt-LT"/>
                </w:rPr>
                <w:t>Nėra.</w:t>
              </w:r>
            </w:p>
            <w:p>
              <w:pPr>
                <w:jc w:val="both"/>
                <w:rPr>
                  <w:szCs w:val="24"/>
                  <w:lang w:eastAsia="lt-LT"/>
                </w:rPr>
              </w:pPr>
            </w:p>
            <w:p>
              <w:pPr>
                <w:jc w:val="both"/>
                <w:rPr>
                  <w:szCs w:val="24"/>
                  <w:lang w:eastAsia="lt-LT"/>
                </w:rPr>
              </w:pPr>
            </w:p>
            <w:p>
              <w:pPr>
                <w:jc w:val="both"/>
                <w:rPr>
                  <w:szCs w:val="24"/>
                  <w:lang w:eastAsia="lt-LT"/>
                </w:rPr>
              </w:pPr>
            </w:p>
            <w:p>
              <w:r>
                <w:rPr>
                  <w:szCs w:val="24"/>
                  <w:lang w:eastAsia="lt-LT"/>
                </w:rPr>
                <w:t>Juridinio skyriaus vyriausioji specialistė</w:t>
                <w:tab/>
                <w:t xml:space="preserve">                                                         Kristina Kovalenko</w:t>
              </w:r>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289" w:right="567" w:bottom="1134" w:left="1701" w:header="0" w:footer="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imesNewRomanPSMT">
    <w:charset w:val="00"/>
    <w:family w:val="auto"/>
    <w:pitch w:val="variable"/>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0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ECE052-FD84-4497-B166-F21BF10909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8E7E20554FE744BB08E4F1E4DAF67A7" ma:contentTypeVersion="5" ma:contentTypeDescription="Create a new document." ma:contentTypeScope="" ma:versionID="41bc393b40442c76c9bd7cc1fadb26b4">
  <xsd:schema xmlns:xsd="http://www.w3.org/2001/XMLSchema" xmlns:xs="http://www.w3.org/2001/XMLSchema" xmlns:p="http://schemas.microsoft.com/office/2006/metadata/properties" xmlns:ns3="e8562188-90d1-4dd1-837f-cf5551562adc" targetNamespace="http://schemas.microsoft.com/office/2006/metadata/properties" ma:root="true" ma:fieldsID="e6965fce5ad45248d5f016b522bd6c0f" ns3:_="">
    <xsd:import namespace="e8562188-90d1-4dd1-837f-cf5551562ad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62188-90d1-4dd1-837f-cf5551562ad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29928cdbe6c645e1a71060db59644d93" PartId="6b119326188843b8a173d2161a387398">
    <Part Type="preambule" DocPartId="57e04d54d36b48a4bfa4f5149dee17e1" PartId="7d69c083f1734751bcdff7c113259636"/>
    <Part Type="punktas" Nr="1" Abbr="1 p." DocPartId="0383c284ffea461e858320786ad57a13" PartId="6052375d6f6f492889168ad56dba0fd9"/>
    <Part Type="punktas" Nr="2" Abbr="2 p." DocPartId="c6a3e1e926c54b32bb70ecdfe720f930" PartId="f7b0fd67b4a34a8a8366f046e743ad36"/>
    <Part Type="punktas" Nr="3" Abbr="3 p." DocPartId="195aa6e9131742879a20636920ff970e" PartId="024065802a8c4f3ba674ffc6aec7f850"/>
  </Part>
  <Part Type="patvirtinta" Title="TAIKOS SUTARTIS" DocPartId="783b0608606b45fcab5952b05c849ef9" PartId="2a7da92c38c84c1e993916aa65e77e25">
    <Part Type="punktas" Nr="1" Abbr="1 p." DocPartId="af5a660ba7e04d9797d54c783535228a" PartId="99fff35eacc0406db0426e32546820e1"/>
    <Part Type="punktas" Nr="2" Abbr="2 p." DocPartId="b997dfe0043c46a19cb8d2688fe7ecfe" PartId="0914ab0f8e5c4f259f55b191e4c0acf3"/>
    <Part Type="punktas" Nr="1" Abbr="1 p." Notes="Numeris ne iš eilės. Trūksta dalių? [DocDalys]" DocPartId="1d4f9ee1172149c7ba9e2edef9ab0db6" PartId="4d852648754a4c8e8841db3bf8dd9fe1"/>
    <Part Type="punktas" Nr="2" Abbr="2 p." DocPartId="534ba38348ff4a06b343688cd1a303da" PartId="53fb48f858374f52bfab7d6556b9f488">
      <Part Type="papunktis" Nr="2.1" Abbr="2.1 pp." DocPartId="45744e27852d45d8a9e7245b4d821481" PartId="ade4588b7f8c4f4fb815fac04116d68c"/>
      <Part Type="papunktis" Nr="2.2" Abbr="2.2 pp." DocPartId="de1d5a6f37674c4f800d398811bc3ea7" PartId="37a0b5f67aaa4d75a69b66a78a67fcda"/>
    </Part>
    <Part Type="punktas" Nr="3" Abbr="3 p." DocPartId="1b12879481d0421383c547bbf67adce3" PartId="b5ee5b28427147409c64dd061bb2154d"/>
    <Part Type="punktas" Nr="4" Abbr="4 p." DocPartId="781851173e38442eaab5e0ff5a26abe8" PartId="1eef619d0a9e4d769543b50d1d655263"/>
    <Part Type="punktas" Nr="5" Abbr="5 p." DocPartId="b69d56fed5d5465ea5abf49d1eaa1d75" PartId="3473db171490478ca45159825a72e514"/>
    <Part Type="pabaiga" DocPartId="66f8780cbe6d44ce8ec76050223c250b" PartId="bcf32d75e3e84a0c9b6a48fc01d06f97"/>
  </Part>
  <Part Type="priedas" Abbr="pr." Title="RADVILIŠKIO RAJONO SAVIVALDYBĖS TARYBOS SPRENDIMO PROJEKTO „DĖL PRITARIMO TAIKOS SUTARTIES SUDARYMUI IR ĮGALIOJIMŲ SUTEIKIMO “ AIŠKINAMASIS RAŠTAS" DocPartId="66329213f9dc4e7c88fcb068b32c2ba2" PartId="7e3e71ee988d4d16b28103fd8006f2ce">
    <Part Type="punktas" Nr="1" Abbr="pr. 1 p." DocPartId="70b0181673974de398802d37a05ee17d" PartId="47451c72bcbd49bd8d6f5a507e99e922"/>
    <Part Type="punktas" Nr="2" Abbr="pr. 2 p." DocPartId="18ce1126af89488faf88907459f1b23b" PartId="0d0fc6b1812c48e48f54e48137ceefdc"/>
    <Part Type="punktas" Nr="3" Abbr="pr. 3 p." DocPartId="586d949984d841499c9b3ba04bca0aa4" PartId="7a7243b3854c4f0e8a584621cd0bf2c8"/>
    <Part Type="punktas" Nr="4" Abbr="pr. 4 p." DocPartId="2f1676cd94764b009fa8274b24e379bc" PartId="ed7e2b46239c4b6780192ee599bb808b"/>
    <Part Type="punktas" Nr="5" Abbr="pr. 5 p." DocPartId="40213b09cf8545e09cf69da0e831bf0d" PartId="854aa778eb3d43aba74155c7e3b2eb12"/>
    <Part Type="punktas" Nr="6" Abbr="pr. 6 p." DocPartId="d6432e74166b41da943927538399ceac" PartId="17e105bbc6874419a8d8f6e2a1f3cb10"/>
    <Part Type="punktas" Nr="7" Abbr="pr. 7 p." DocPartId="f7eec2560acb4a709f0cd8c1734406fa" PartId="271dc9e009bd47528ae72e9ae03d322a"/>
    <Part Type="punktas" Nr="8" Abbr="pr. 8 p." DocPartId="2a5012a28c634c07942d3733533e982e" PartId="de39c58fe4dc457aba8ab3e0a55927c4"/>
    <Part Type="punktas" Nr="9" Abbr="pr. 9 p." DocPartId="cfcc605de772473786910c793853cf8f" PartId="78095af68e4c4582855f44b2c32263c4"/>
    <Part Type="punktas" Nr="10" Abbr="pr. 10 p." DocPartId="267c5132aa614489b77298d27a60b568" PartId="74099b86d1334492ba4f2c26175e0aa4"/>
    <Part Type="punktas" Nr="11" Abbr="pr. 11 p." DocPartId="bd7fb406ecee4c48bed5982c92609734" PartId="f67e4bdc7d5847139df9f915d18cc16c"/>
    <Part Type="punktas" Nr="12" Abbr="pr. 12 p." DocPartId="0e7b01f657a94f559a7ef56dae82e208" PartId="3b296032d1034f12be0dcd69254fa3be"/>
  </Part>
</Parts>
</file>

<file path=customXml/itemProps1.xml><?xml version="1.0" encoding="utf-8"?>
<ds:datastoreItem xmlns:ds="http://schemas.openxmlformats.org/officeDocument/2006/customXml" ds:itemID="{79E6D9AD-0782-46F1-BE9B-94D5D3F4316A}">
  <ds:schemaRefs>
    <ds:schemaRef ds:uri="http://schemas.microsoft.com/sharepoint/v3/contenttype/forms"/>
  </ds:schemaRefs>
</ds:datastoreItem>
</file>

<file path=customXml/itemProps2.xml><?xml version="1.0" encoding="utf-8"?>
<ds:datastoreItem xmlns:ds="http://schemas.openxmlformats.org/officeDocument/2006/customXml" ds:itemID="{94416367-2D32-4148-BF2A-B52D2BB574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62188-90d1-4dd1-837f-cf5551562a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3D0D56-4217-44E6-8703-DA4BB037FD2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B9637CD-25DF-4718-A8E1-45EEBE3C83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914</Words>
  <Characters>6473</Characters>
  <Application>Microsoft Office Word</Application>
  <DocSecurity>4</DocSecurity>
  <Lines>154</Lines>
  <Paragraphs>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2025-08-14T10:52:00Z</dcterms:created>
  <dc:creator>Eglė Gedgaudienė</dc:creator>
  <lastModifiedBy>adlibuser</lastModifiedBy>
  <dcterms:modified xsi:type="dcterms:W3CDTF">2025-08-14T10:52:00Z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0x01010058E7E20554FE744BB08E4F1E4DAF67A7</vt:lpwstr>
  </property>
</Properties>
</file>