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a4a017f58424349a307ddc8e2f2b316"/>
        <w:lock w:val="sdtLocked"/>
        <w:richText/>
      </w:sdtPr>
      <w:sdtContent>
        <w:p w14:paraId="74CB4A09" w14:textId="77777777">
          <w:pPr>
            <w:tabs>
              <w:tab w:val="center" w:pos="4819"/>
              <w:tab w:val="right" w:pos="9638"/>
            </w:tabs>
            <w:rPr>
              <w:rFonts w:ascii="Calibri" w:hAnsi="Calibri"/>
              <w:sz w:val="22"/>
              <w:szCs w:val="22"/>
              <w:lang w:eastAsia="lt-LT"/>
            </w:rPr>
          </w:pPr>
        </w:p>
        <w:p w14:paraId="06B932AE" w14:textId="4BF32644">
          <w:pPr>
            <w:tabs>
              <w:tab w:val="left" w:pos="7513"/>
            </w:tabs>
            <w:ind w:left="8640" w:firstLine="7918"/>
            <w:rPr>
              <w:b/>
              <w:caps/>
              <w:szCs w:val="24"/>
              <w:lang w:eastAsia="lt-LT"/>
            </w:rPr>
          </w:pPr>
          <w:r>
            <w:rPr>
              <w:b/>
              <w:szCs w:val="24"/>
              <w:lang w:eastAsia="lt-LT"/>
            </w:rPr>
            <w:t>Projektas</w:t>
          </w:r>
        </w:p>
        <w:p w14:paraId="09DA0260" w14:textId="77777777">
          <w:pPr>
            <w:jc w:val="center"/>
            <w:rPr>
              <w:b/>
              <w:caps/>
              <w:szCs w:val="24"/>
              <w:lang w:eastAsia="lt-LT"/>
            </w:rPr>
          </w:pPr>
        </w:p>
        <w:p w14:paraId="0B99C318" w14:textId="77777777">
          <w:pPr>
            <w:keepNext/>
            <w:jc w:val="center"/>
            <w:rPr>
              <w:b/>
              <w:caps/>
              <w:szCs w:val="24"/>
              <w:lang w:eastAsia="lt-LT"/>
            </w:rPr>
          </w:pPr>
          <w:r>
            <w:rPr>
              <w:b/>
              <w:caps/>
              <w:szCs w:val="24"/>
              <w:lang w:eastAsia="lt-LT"/>
            </w:rPr>
            <w:t>Lietuvos Respublikos Vyriausybė</w:t>
          </w:r>
        </w:p>
        <w:p w14:paraId="24DE1543" w14:textId="77777777">
          <w:pPr>
            <w:jc w:val="center"/>
            <w:rPr>
              <w:caps/>
              <w:szCs w:val="24"/>
              <w:lang w:eastAsia="lt-LT"/>
            </w:rPr>
          </w:pPr>
        </w:p>
        <w:p w14:paraId="76E25EE3" w14:textId="77777777">
          <w:pPr>
            <w:jc w:val="center"/>
            <w:rPr>
              <w:b/>
              <w:caps/>
              <w:szCs w:val="24"/>
              <w:lang w:eastAsia="lt-LT"/>
            </w:rPr>
          </w:pPr>
          <w:r>
            <w:rPr>
              <w:b/>
              <w:caps/>
              <w:szCs w:val="24"/>
              <w:lang w:eastAsia="lt-LT"/>
            </w:rPr>
            <w:t>nutarimas</w:t>
          </w:r>
        </w:p>
        <w:p w14:paraId="655F2977" w14:textId="5A824205">
          <w:pPr>
            <w:tabs>
              <w:tab w:val="left" w:pos="6804"/>
            </w:tabs>
            <w:jc w:val="center"/>
            <w:rPr>
              <w:b/>
              <w:caps/>
              <w:szCs w:val="24"/>
              <w:lang w:eastAsia="lt-LT"/>
            </w:rPr>
          </w:pPr>
          <w:r>
            <w:rPr>
              <w:b/>
              <w:szCs w:val="24"/>
              <w:lang w:eastAsia="lt-LT"/>
            </w:rPr>
            <w:t xml:space="preserve">DĖL </w:t>
          </w:r>
          <w:r>
            <w:rPr>
              <w:b/>
              <w:caps/>
              <w:szCs w:val="24"/>
              <w:lang w:eastAsia="lt-LT"/>
            </w:rPr>
            <w:t>Atsparumo korupcijai lygio nustatymo METODIKOS patvirtinimo</w:t>
          </w:r>
        </w:p>
        <w:p w14:paraId="0EC6B5F1" w14:textId="77777777">
          <w:pPr>
            <w:tabs>
              <w:tab w:val="left" w:pos="6804"/>
            </w:tabs>
            <w:rPr>
              <w:szCs w:val="24"/>
              <w:lang w:eastAsia="lt-LT"/>
            </w:rPr>
          </w:pPr>
        </w:p>
        <w:p w14:paraId="783E8DC1" w14:textId="77777777">
          <w:pPr>
            <w:tabs>
              <w:tab w:val="left" w:pos="6804"/>
            </w:tabs>
            <w:jc w:val="center"/>
            <w:rPr>
              <w:color w:val="000000"/>
              <w:szCs w:val="24"/>
              <w:lang w:eastAsia="ar-SA"/>
            </w:rPr>
          </w:pPr>
          <w:r>
            <w:rPr>
              <w:color w:val="000000"/>
              <w:szCs w:val="24"/>
              <w:lang w:eastAsia="lt-LT"/>
            </w:rPr>
            <w:t xml:space="preserve">2021 m.                       d.</w:t>
          </w:r>
          <w:r>
            <w:rPr>
              <w:color w:val="000000"/>
              <w:szCs w:val="24"/>
              <w:lang w:eastAsia="ar-SA"/>
            </w:rPr>
            <w:t xml:space="preserve"> Nr. </w:t>
            <w:br/>
            <w:t>Vilnius</w:t>
          </w:r>
        </w:p>
        <w:p w14:paraId="12D10F97" w14:textId="77777777">
          <w:pPr>
            <w:rPr>
              <w:szCs w:val="24"/>
              <w:lang w:eastAsia="ko-KR"/>
            </w:rPr>
          </w:pPr>
        </w:p>
        <w:sdt>
          <w:sdtPr>
            <w:alias w:val="preambule"/>
            <w:tag w:val="part_5a053a0c4aa64fbcaa818acb2ed83c31"/>
            <w:lock w:val="sdtLocked"/>
            <w:richText/>
          </w:sdtPr>
          <w:sdtContent>
            <w:p w14:paraId="794FCBAD" w14:textId="522B91DB">
              <w:pPr>
                <w:ind w:firstLine="567"/>
                <w:jc w:val="both"/>
                <w:rPr>
                  <w:szCs w:val="24"/>
                  <w:lang w:eastAsia="lt-LT"/>
                </w:rPr>
              </w:pPr>
              <w:r>
                <w:rPr>
                  <w:color w:val="000000"/>
                  <w:szCs w:val="24"/>
                </w:rPr>
                <w:t xml:space="preserve">Vadovaudamasi Lietuvos Respublikos korupcijos prevencijos įstatymo 12 straipsnio 6 dalimi, </w:t>
              </w:r>
              <w:r>
                <w:rPr>
                  <w:szCs w:val="24"/>
                  <w:lang w:eastAsia="lt-LT"/>
                </w:rPr>
                <w:t>Lietuvos Respublikos Vyriausybė</w:t>
              </w:r>
              <w:r>
                <w:rPr>
                  <w:spacing w:val="80"/>
                  <w:szCs w:val="24"/>
                  <w:lang w:eastAsia="lt-LT"/>
                </w:rPr>
                <w:t xml:space="preserve"> </w:t>
              </w:r>
              <w:r>
                <w:rPr>
                  <w:spacing w:val="60"/>
                  <w:szCs w:val="24"/>
                  <w:lang w:eastAsia="lt-LT"/>
                </w:rPr>
                <w:t>nutari</w:t>
              </w:r>
              <w:r>
                <w:rPr>
                  <w:szCs w:val="24"/>
                  <w:lang w:eastAsia="ko-KR"/>
                </w:rPr>
                <w:t>a:</w:t>
              </w:r>
            </w:p>
          </w:sdtContent>
        </w:sdt>
        <w:sdt>
          <w:sdtPr>
            <w:alias w:val="1 p."/>
            <w:tag w:val="part_05c789beab3046a782f1b48c3c0a2cc2"/>
            <w:lock w:val="sdtLocked"/>
            <w:richText/>
          </w:sdtPr>
          <w:sdtContent>
            <w:p w14:paraId="0545920E" w14:textId="0065B0FC">
              <w:pPr>
                <w:ind w:left="927" w:hanging="360"/>
                <w:jc w:val="both"/>
                <w:rPr>
                  <w:szCs w:val="24"/>
                  <w:lang w:eastAsia="lt-LT"/>
                </w:rPr>
              </w:pPr>
              <w:sdt>
                <w:sdtPr>
                  <w:alias w:val="Numeris"/>
                  <w:tag w:val="nr_05c789beab3046a782f1b48c3c0a2cc2"/>
                  <w:lock w:val="sdtLocked"/>
                  <w:richText/>
                </w:sdtPr>
                <w:sdtContent>
                  <w:r>
                    <w:rPr>
                      <w:szCs w:val="24"/>
                      <w:lang w:eastAsia="lt-LT"/>
                    </w:rPr>
                    <w:t>1</w:t>
                  </w:r>
                </w:sdtContent>
              </w:sdt>
              <w:r>
                <w:rPr>
                  <w:szCs w:val="24"/>
                  <w:lang w:eastAsia="lt-LT"/>
                </w:rPr>
                <w:t>.</w:t>
                <w:tab/>
                <w:t xml:space="preserve">Patvirtinti </w:t>
              </w:r>
              <w:r>
                <w:rPr>
                  <w:rFonts w:eastAsia="Calibri"/>
                  <w:szCs w:val="24"/>
                </w:rPr>
                <w:t>Atsparumo korupcijai lygio nustatymo</w:t>
              </w:r>
              <w:r>
                <w:rPr>
                  <w:color w:val="000000"/>
                  <w:szCs w:val="24"/>
                  <w:lang w:eastAsia="ko-KR"/>
                </w:rPr>
                <w:t xml:space="preserve"> metodiką (pridedama).</w:t>
              </w:r>
            </w:p>
          </w:sdtContent>
        </w:sdt>
        <w:sdt>
          <w:sdtPr>
            <w:alias w:val="2 p."/>
            <w:tag w:val="part_8369ffe2f1524ab09c5ad97a2d06fc4b"/>
            <w:lock w:val="sdtLocked"/>
            <w:richText/>
          </w:sdtPr>
          <w:sdtContent>
            <w:p w14:paraId="5900CD45" w14:textId="684FEAEB">
              <w:pPr>
                <w:ind w:left="927" w:hanging="360"/>
                <w:jc w:val="both"/>
                <w:rPr>
                  <w:szCs w:val="24"/>
                  <w:lang w:eastAsia="lt-LT"/>
                </w:rPr>
              </w:pPr>
              <w:sdt>
                <w:sdtPr>
                  <w:alias w:val="Numeris"/>
                  <w:tag w:val="nr_8369ffe2f1524ab09c5ad97a2d06fc4b"/>
                  <w:lock w:val="sdtLocked"/>
                  <w:richText/>
                </w:sdtPr>
                <w:sdtContent>
                  <w:r>
                    <w:rPr>
                      <w:szCs w:val="24"/>
                      <w:lang w:eastAsia="lt-LT"/>
                    </w:rPr>
                    <w:t>2</w:t>
                  </w:r>
                </w:sdtContent>
              </w:sdt>
              <w:r>
                <w:rPr>
                  <w:szCs w:val="24"/>
                  <w:lang w:eastAsia="lt-LT"/>
                </w:rPr>
                <w:t>.</w:t>
                <w:tab/>
                <w:t>Nustatyti, kad šis nutarimas įsigalioja 2022 m. sausio 1 d.</w:t>
              </w:r>
            </w:p>
            <w:p w14:paraId="0ECFB406" w14:textId="77777777">
              <w:pPr>
                <w:rPr>
                  <w:szCs w:val="24"/>
                  <w:lang w:eastAsia="ko-KR"/>
                </w:rPr>
              </w:pPr>
            </w:p>
            <w:p w14:paraId="513A097E" w14:textId="77777777">
              <w:pPr>
                <w:rPr>
                  <w:szCs w:val="24"/>
                  <w:lang w:eastAsia="ko-KR"/>
                </w:rPr>
              </w:pPr>
            </w:p>
            <w:p w14:paraId="3A8B1345" w14:textId="77777777">
              <w:pPr>
                <w:rPr>
                  <w:szCs w:val="24"/>
                  <w:lang w:eastAsia="ko-KR"/>
                </w:rPr>
              </w:pPr>
            </w:p>
          </w:sdtContent>
        </w:sdt>
        <w:sdt>
          <w:sdtPr>
            <w:alias w:val="signatura"/>
            <w:tag w:val="part_027b31047dd84198a91f618bc473fad3"/>
            <w:lock w:val="sdtLocked"/>
            <w:richText/>
          </w:sdtPr>
          <w:sdtContent>
            <w:p w14:paraId="046F1882" w14:textId="77777777">
              <w:pPr>
                <w:rPr>
                  <w:szCs w:val="24"/>
                  <w:lang w:eastAsia="lt-LT"/>
                </w:rPr>
              </w:pPr>
              <w:r>
                <w:rPr>
                  <w:szCs w:val="24"/>
                  <w:lang w:eastAsia="lt-LT"/>
                </w:rPr>
                <w:t>Ministras Pirmininkas</w:t>
                <w:tab/>
                <w:tab/>
                <w:tab/>
                <w:tab/>
                <w:tab/>
                <w:tab/>
                <w:tab/>
                <w:tab/>
              </w:r>
            </w:p>
            <w:p w14:paraId="350BEFEB" w14:textId="204B1B2C">
              <w:pPr>
                <w:rPr>
                  <w:szCs w:val="24"/>
                  <w:lang w:eastAsia="lt-LT"/>
                </w:rPr>
              </w:pPr>
            </w:p>
            <w:p w14:paraId="7C5E1C41" w14:textId="77777777">
              <w:pPr>
                <w:rPr>
                  <w:szCs w:val="24"/>
                  <w:lang w:eastAsia="lt-LT"/>
                </w:rPr>
              </w:pPr>
            </w:p>
            <w:p w14:paraId="25FFE928" w14:textId="77777777">
              <w:pPr>
                <w:rPr>
                  <w:szCs w:val="24"/>
                  <w:lang w:eastAsia="lt-LT"/>
                </w:rPr>
              </w:pPr>
            </w:p>
            <w:p w14:paraId="65A074C0" w14:textId="77777777">
              <w:pPr>
                <w:rPr>
                  <w:szCs w:val="24"/>
                  <w:lang w:eastAsia="lt-LT"/>
                </w:rPr>
              </w:pPr>
              <w:r>
                <w:rPr>
                  <w:szCs w:val="24"/>
                  <w:lang w:eastAsia="lt-LT"/>
                </w:rPr>
                <w:t>Teisingumo ministras</w:t>
                <w:tab/>
                <w:tab/>
                <w:tab/>
                <w:tab/>
                <w:t xml:space="preserve"> </w:t>
              </w:r>
            </w:p>
            <w:p w14:paraId="57ABE60E" w14:textId="77777777">
              <w:pPr>
                <w:ind w:left="3888" w:firstLine="1296"/>
                <w:jc w:val="both"/>
                <w:rPr>
                  <w:szCs w:val="24"/>
                  <w:lang w:eastAsia="ko-KR"/>
                </w:rPr>
              </w:pPr>
            </w:p>
            <w:p w14:paraId="78A58E09" w14:textId="77777777">
              <w:pPr>
                <w:ind w:left="3888" w:firstLine="1296"/>
                <w:jc w:val="both"/>
                <w:rPr>
                  <w:szCs w:val="24"/>
                  <w:lang w:eastAsia="ko-KR"/>
                </w:r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sectPr>
              </w:pPr>
            </w:p>
            <w:p w14:paraId="0D326082" w14:textId="77777777">
              <w:pPr>
                <w:tabs>
                  <w:tab w:val="center" w:pos="4986"/>
                  <w:tab w:val="right" w:pos="9972"/>
                </w:tabs>
              </w:pPr>
            </w:p>
            <w:p w14:paraId="0246DF24" w14:textId="77777777">
              <w:pPr>
                <w:tabs>
                  <w:tab w:val="center" w:pos="4819"/>
                  <w:tab w:val="right" w:pos="9638"/>
                </w:tabs>
                <w:rPr>
                  <w:szCs w:val="24"/>
                  <w:lang w:eastAsia="lt-LT"/>
                </w:rPr>
              </w:pPr>
            </w:p>
          </w:sdtContent>
        </w:sdt>
      </w:sdtContent>
    </w:sdt>
    <w:sdt>
      <w:sdtPr>
        <w:alias w:val="patvirtinta"/>
        <w:tag w:val="part_4dbb107fe9ae442983b292599054ac2b"/>
        <w:lock w:val="sdtLocked"/>
        <w:richText/>
      </w:sdtPr>
      <w:sdtContent>
        <w:p w14:paraId="73EB22E5" w14:textId="098162A0">
          <w:pPr>
            <w:ind w:left="5760" w:firstLine="496"/>
            <w:jc w:val="both"/>
            <w:rPr>
              <w:szCs w:val="24"/>
              <w:lang w:eastAsia="ko-KR"/>
            </w:rPr>
          </w:pPr>
          <w:r>
            <w:rPr>
              <w:szCs w:val="24"/>
              <w:lang w:eastAsia="ko-KR"/>
            </w:rPr>
            <w:t>PATVIRTINTA</w:t>
          </w:r>
        </w:p>
        <w:p w14:paraId="1EA69B97" w14:textId="14E753AA">
          <w:pPr>
            <w:ind w:left="4464" w:firstLine="1792"/>
            <w:jc w:val="both"/>
            <w:rPr>
              <w:szCs w:val="24"/>
              <w:lang w:eastAsia="ko-KR"/>
            </w:rPr>
          </w:pPr>
          <w:r>
            <w:rPr>
              <w:szCs w:val="24"/>
              <w:lang w:eastAsia="ko-KR"/>
            </w:rPr>
            <w:t xml:space="preserve">Lietuvos Respublikos Vyriausybės </w:t>
          </w:r>
        </w:p>
        <w:p w14:paraId="78ABA5BA" w14:textId="4632E7B4">
          <w:pPr>
            <w:ind w:left="3888" w:firstLine="2412"/>
            <w:jc w:val="both"/>
            <w:rPr>
              <w:szCs w:val="24"/>
              <w:lang w:eastAsia="ko-KR"/>
            </w:rPr>
          </w:pPr>
          <w:r>
            <w:rPr>
              <w:szCs w:val="24"/>
              <w:lang w:eastAsia="ko-KR"/>
            </w:rPr>
            <w:t xml:space="preserve">2021 m.              d. nutarimu Nr. </w:t>
          </w:r>
        </w:p>
        <w:p w14:paraId="6C01C169" w14:textId="77777777">
          <w:pPr>
            <w:jc w:val="both"/>
            <w:rPr>
              <w:szCs w:val="24"/>
              <w:lang w:eastAsia="ko-KR"/>
            </w:rPr>
          </w:pPr>
        </w:p>
        <w:p w14:paraId="1A65C844" w14:textId="283F21DF">
          <w:pPr>
            <w:jc w:val="center"/>
            <w:rPr>
              <w:szCs w:val="24"/>
              <w:lang w:eastAsia="lt-LT"/>
            </w:rPr>
          </w:pPr>
          <w:sdt>
            <w:sdtPr>
              <w:alias w:val="Pavadinimas"/>
              <w:tag w:val="title_4dbb107fe9ae442983b292599054ac2b"/>
              <w:lock w:val="sdtLocked"/>
              <w:richText/>
            </w:sdtPr>
            <w:sdtContent>
              <w:r>
                <w:rPr>
                  <w:b/>
                  <w:caps/>
                  <w:szCs w:val="24"/>
                  <w:lang w:eastAsia="lt-LT"/>
                </w:rPr>
                <w:t>Atsparumo korupcijai lygio nustatymo METODIKA</w:t>
              </w:r>
            </w:sdtContent>
          </w:sdt>
        </w:p>
        <w:p w14:paraId="4DC09A91" w14:textId="77777777">
          <w:pPr>
            <w:ind w:firstLine="62"/>
            <w:jc w:val="both"/>
            <w:rPr>
              <w:szCs w:val="24"/>
              <w:lang w:eastAsia="lt-LT"/>
            </w:rPr>
          </w:pPr>
        </w:p>
        <w:sdt>
          <w:sdtPr>
            <w:alias w:val="skyrius"/>
            <w:tag w:val="part_d5636ee0e6924469950997c161311cd5"/>
            <w:lock w:val="sdtLocked"/>
            <w:richText/>
          </w:sdtPr>
          <w:sdtContent>
            <w:p w14:paraId="70F6798D" w14:textId="77777777">
              <w:pPr>
                <w:jc w:val="center"/>
                <w:rPr>
                  <w:szCs w:val="24"/>
                  <w:lang w:eastAsia="lt-LT"/>
                </w:rPr>
              </w:pPr>
              <w:sdt>
                <w:sdtPr>
                  <w:alias w:val="Numeris"/>
                  <w:tag w:val="nr_d5636ee0e6924469950997c161311cd5"/>
                  <w:lock w:val="sdtLocked"/>
                  <w:richText/>
                </w:sdtPr>
                <w:sdtContent>
                  <w:r>
                    <w:rPr>
                      <w:b/>
                      <w:bCs/>
                      <w:color w:val="000000"/>
                      <w:szCs w:val="24"/>
                      <w:lang w:eastAsia="lt-LT"/>
                    </w:rPr>
                    <w:t>I</w:t>
                  </w:r>
                </w:sdtContent>
              </w:sdt>
              <w:r>
                <w:rPr>
                  <w:b/>
                  <w:bCs/>
                  <w:color w:val="000000"/>
                  <w:szCs w:val="24"/>
                  <w:lang w:eastAsia="lt-LT"/>
                </w:rPr>
                <w:t xml:space="preserve"> SKYRIUS</w:t>
              </w:r>
            </w:p>
            <w:p w14:paraId="3AA1FE00" w14:textId="77777777">
              <w:pPr>
                <w:jc w:val="center"/>
                <w:rPr>
                  <w:szCs w:val="24"/>
                  <w:lang w:eastAsia="lt-LT"/>
                </w:rPr>
              </w:pPr>
              <w:sdt>
                <w:sdtPr>
                  <w:alias w:val="Pavadinimas"/>
                  <w:tag w:val="title_d5636ee0e6924469950997c161311cd5"/>
                  <w:lock w:val="sdtLocked"/>
                  <w:richText/>
                </w:sdtPr>
                <w:sdtContent>
                  <w:r>
                    <w:rPr>
                      <w:b/>
                      <w:bCs/>
                      <w:color w:val="000000"/>
                      <w:szCs w:val="24"/>
                      <w:lang w:eastAsia="lt-LT"/>
                    </w:rPr>
                    <w:t>BENDROSIOS NUOSTATOS</w:t>
                  </w:r>
                </w:sdtContent>
              </w:sdt>
            </w:p>
            <w:p w14:paraId="6AFB9BF5" w14:textId="77777777">
              <w:pPr>
                <w:ind w:firstLine="567"/>
                <w:jc w:val="both"/>
                <w:rPr>
                  <w:color w:val="000000"/>
                  <w:szCs w:val="24"/>
                  <w:lang w:eastAsia="lt-LT"/>
                </w:rPr>
              </w:pPr>
            </w:p>
            <w:sdt>
              <w:sdtPr>
                <w:alias w:val="1 p."/>
                <w:tag w:val="part_d770c253f6694c8aafe97cafb642d44f"/>
                <w:lock w:val="sdtLocked"/>
                <w:richText/>
              </w:sdtPr>
              <w:sdtContent>
                <w:p w14:paraId="3D8790B2" w14:textId="78E93677">
                  <w:pPr>
                    <w:ind w:firstLine="709"/>
                    <w:jc w:val="both"/>
                    <w:rPr>
                      <w:szCs w:val="24"/>
                    </w:rPr>
                  </w:pPr>
                  <w:sdt>
                    <w:sdtPr>
                      <w:alias w:val="Numeris"/>
                      <w:tag w:val="nr_d770c253f6694c8aafe97cafb642d44f"/>
                      <w:lock w:val="sdtLocked"/>
                      <w:richText/>
                    </w:sdtPr>
                    <w:sdtContent>
                      <w:r>
                        <w:rPr>
                          <w:color w:val="000000"/>
                          <w:szCs w:val="24"/>
                          <w:lang w:eastAsia="lt-LT"/>
                        </w:rPr>
                        <w:t>1</w:t>
                      </w:r>
                    </w:sdtContent>
                  </w:sdt>
                  <w:r>
                    <w:rPr>
                      <w:color w:val="000000"/>
                      <w:szCs w:val="24"/>
                      <w:lang w:eastAsia="lt-LT"/>
                    </w:rPr>
                    <w:t xml:space="preserve">. </w:t>
                  </w:r>
                  <w:r>
                    <w:rPr>
                      <w:szCs w:val="24"/>
                      <w:lang w:eastAsia="lt-LT"/>
                    </w:rPr>
                    <w:t>Atsparumo korupcijai lygio nustatymo</w:t>
                  </w:r>
                  <w:r>
                    <w:rPr>
                      <w:color w:val="000000"/>
                      <w:szCs w:val="24"/>
                      <w:lang w:eastAsia="lt-LT"/>
                    </w:rPr>
                    <w:t xml:space="preserve"> metodika (toliau – Metodika)</w:t>
                  </w:r>
                  <w:r>
                    <w:t xml:space="preserve"> </w:t>
                  </w:r>
                  <w:r>
                    <w:rPr>
                      <w:color w:val="000000"/>
                      <w:szCs w:val="24"/>
                      <w:lang w:eastAsia="lt-LT"/>
                    </w:rPr>
                    <w:t xml:space="preserve">nustato atsparumo korupcijai lygio nustatymo periodiškumo, atsparumo korupcijai lygio nustatymo klausimyno ir anketos pildymo bei gautų rezultatų apskaičiavimo, taip pat atsparumo korupcijai lygio rezultato apskaičiavimo ir priemonių jam pagerinti numatymo tvarką. </w:t>
                  </w:r>
                </w:p>
              </w:sdtContent>
            </w:sdt>
            <w:sdt>
              <w:sdtPr>
                <w:alias w:val="2 p."/>
                <w:tag w:val="part_6196947444cd40fa9159a96379310f39"/>
                <w:lock w:val="sdtLocked"/>
                <w:richText/>
              </w:sdtPr>
              <w:sdtContent>
                <w:p w14:paraId="6D6347BA" w14:textId="49C2C274">
                  <w:pPr>
                    <w:shd w:val="clear" w:color="auto" w:fill="FFFFFF"/>
                    <w:ind w:firstLine="709"/>
                    <w:jc w:val="both"/>
                    <w:rPr>
                      <w:color w:val="000000"/>
                      <w:szCs w:val="24"/>
                      <w:lang w:eastAsia="lt-LT"/>
                    </w:rPr>
                  </w:pPr>
                  <w:sdt>
                    <w:sdtPr>
                      <w:alias w:val="Numeris"/>
                      <w:tag w:val="nr_6196947444cd40fa9159a96379310f39"/>
                      <w:lock w:val="sdtLocked"/>
                      <w:richText/>
                    </w:sdtPr>
                    <w:sdtContent>
                      <w:r>
                        <w:rPr>
                          <w:szCs w:val="24"/>
                        </w:rPr>
                        <w:t>2</w:t>
                      </w:r>
                    </w:sdtContent>
                  </w:sdt>
                  <w:r>
                    <w:rPr>
                      <w:szCs w:val="24"/>
                    </w:rPr>
                    <w:t xml:space="preserve">. </w:t>
                  </w:r>
                  <w:r>
                    <w:rPr>
                      <w:color w:val="000000"/>
                      <w:szCs w:val="24"/>
                      <w:lang w:eastAsia="lt-LT"/>
                    </w:rPr>
                    <w:t>Metodikoje vartojamos sąvokos:</w:t>
                  </w:r>
                </w:p>
                <w:sdt>
                  <w:sdtPr>
                    <w:alias w:val="2.1 pp."/>
                    <w:tag w:val="part_4f6b87656d7f465398be1da3a05c84a2"/>
                    <w:lock w:val="sdtLocked"/>
                    <w:richText/>
                  </w:sdtPr>
                  <w:sdtContent>
                    <w:p w14:paraId="15890F79" w14:textId="5063F285">
                      <w:pPr>
                        <w:ind w:firstLine="709"/>
                        <w:jc w:val="both"/>
                        <w:rPr>
                          <w:szCs w:val="24"/>
                        </w:rPr>
                      </w:pPr>
                      <w:sdt>
                        <w:sdtPr>
                          <w:alias w:val="Numeris"/>
                          <w:tag w:val="nr_4f6b87656d7f465398be1da3a05c84a2"/>
                          <w:lock w:val="sdtLocked"/>
                          <w:richText/>
                        </w:sdtPr>
                        <w:sdtContent>
                          <w:r>
                            <w:rPr>
                              <w:szCs w:val="24"/>
                            </w:rPr>
                            <w:t>2.1</w:t>
                          </w:r>
                        </w:sdtContent>
                      </w:sdt>
                      <w:r>
                        <w:rPr>
                          <w:szCs w:val="24"/>
                          <w:lang w:eastAsia="lt-LT"/>
                        </w:rPr>
                        <w:t>.</w:t>
                      </w:r>
                      <w:r>
                        <w:rPr>
                          <w:b/>
                          <w:szCs w:val="24"/>
                          <w:lang w:eastAsia="lt-LT"/>
                        </w:rPr>
                        <w:t xml:space="preserve"> Atsparumo korupcijai lygis</w:t>
                      </w:r>
                      <w:r>
                        <w:rPr>
                          <w:szCs w:val="24"/>
                          <w:lang w:eastAsia="lt-LT"/>
                        </w:rPr>
                        <w:t xml:space="preserve"> –</w:t>
                      </w:r>
                      <w:r>
                        <w:rPr>
                          <w:color w:val="222222"/>
                          <w:szCs w:val="24"/>
                          <w:shd w:val="clear" w:color="auto" w:fill="FFFFFF"/>
                        </w:rPr>
                        <w:t xml:space="preserve"> dydis (nuo labai žemo iki labai aukšto), rodantis viešojo sektoriaus subjekto atsparumą korupcijai.</w:t>
                      </w:r>
                    </w:p>
                  </w:sdtContent>
                </w:sdt>
                <w:sdt>
                  <w:sdtPr>
                    <w:alias w:val="2.2 pp."/>
                    <w:tag w:val="part_173a17e72f384ed09a82bc2137904706"/>
                    <w:lock w:val="sdtLocked"/>
                    <w:richText/>
                  </w:sdtPr>
                  <w:sdtContent>
                    <w:p w14:paraId="08FFF942" w14:textId="661667C5">
                      <w:pPr>
                        <w:ind w:firstLine="691"/>
                        <w:jc w:val="both"/>
                        <w:rPr>
                          <w:rFonts w:eastAsia="Calibri"/>
                          <w:bCs/>
                          <w:color w:val="000000"/>
                          <w:szCs w:val="24"/>
                        </w:rPr>
                      </w:pPr>
                      <w:sdt>
                        <w:sdtPr>
                          <w:alias w:val="Numeris"/>
                          <w:tag w:val="nr_173a17e72f384ed09a82bc2137904706"/>
                          <w:lock w:val="sdtLocked"/>
                          <w:richText/>
                        </w:sdtPr>
                        <w:sdtContent>
                          <w:r>
                            <w:rPr>
                              <w:rFonts w:eastAsia="Calibri"/>
                              <w:bCs/>
                              <w:color w:val="000000"/>
                              <w:szCs w:val="24"/>
                            </w:rPr>
                            <w:t>2.2</w:t>
                          </w:r>
                        </w:sdtContent>
                      </w:sdt>
                      <w:r>
                        <w:rPr>
                          <w:rFonts w:eastAsia="Calibri"/>
                          <w:bCs/>
                          <w:color w:val="000000"/>
                          <w:szCs w:val="24"/>
                        </w:rPr>
                        <w:t xml:space="preserve">. </w:t>
                      </w:r>
                      <w:r>
                        <w:rPr>
                          <w:rFonts w:eastAsia="Calibri"/>
                          <w:b/>
                          <w:bCs/>
                          <w:color w:val="000000"/>
                          <w:szCs w:val="24"/>
                        </w:rPr>
                        <w:t xml:space="preserve">Incidentai – </w:t>
                      </w:r>
                      <w:r>
                        <w:rPr>
                          <w:rFonts w:eastAsia="Calibri"/>
                          <w:bCs/>
                          <w:color w:val="000000"/>
                          <w:szCs w:val="24"/>
                        </w:rPr>
                        <w:t xml:space="preserve">korupcinio pobūdžio teisės pažeidimai, taip pat kiti Lietuvos Respublikos </w:t>
                      </w:r>
                      <w:r>
                        <w:rPr>
                          <w:szCs w:val="24"/>
                        </w:rPr>
                        <w:t xml:space="preserve">korupcijos prevencijos įstatymo, Lietuvos Respublikos viešųjų ir privačių interesų derinimo įstatymo, Lietuvos Respublikos pranešėjų apsaugos įstatymo, Lietuvos Respublikos viešųjų pirkimų įstatymo, Lietuvos Respublikos vidaus kontrolės ir vidaus audito įstatymo reikalavimų </w:t>
                      </w:r>
                      <w:r>
                        <w:rPr>
                          <w:rFonts w:eastAsia="Calibri"/>
                          <w:bCs/>
                          <w:color w:val="000000"/>
                          <w:szCs w:val="24"/>
                        </w:rPr>
                        <w:t xml:space="preserve">pažeidimai. </w:t>
                      </w:r>
                    </w:p>
                  </w:sdtContent>
                </w:sdt>
                <w:sdt>
                  <w:sdtPr>
                    <w:alias w:val="2.3 pp."/>
                    <w:tag w:val="part_2e67ee99002b42cba64afd7a98c11d15"/>
                    <w:lock w:val="sdtLocked"/>
                    <w:richText/>
                  </w:sdtPr>
                  <w:sdtContent>
                    <w:p w14:paraId="302A4BCC" w14:textId="12DEDA74">
                      <w:pPr>
                        <w:ind w:firstLine="720"/>
                        <w:jc w:val="both"/>
                        <w:rPr>
                          <w:szCs w:val="24"/>
                        </w:rPr>
                      </w:pPr>
                      <w:sdt>
                        <w:sdtPr>
                          <w:alias w:val="Numeris"/>
                          <w:tag w:val="nr_2e67ee99002b42cba64afd7a98c11d15"/>
                          <w:lock w:val="sdtLocked"/>
                          <w:richText/>
                        </w:sdtPr>
                        <w:sdtContent>
                          <w:r>
                            <w:rPr>
                              <w:szCs w:val="24"/>
                            </w:rPr>
                            <w:t>2.3</w:t>
                          </w:r>
                        </w:sdtContent>
                      </w:sdt>
                      <w:r>
                        <w:rPr>
                          <w:szCs w:val="24"/>
                        </w:rPr>
                        <w:t>. Kitos Metodikoje vartojamos sąvokos suprantamos taip, kaip jos apibrėžtos Korupcijos prevencijos įstatyme ir kituose korupcijos prevencijos sritį reglamentuojančiuose teisės aktuose.</w:t>
                      </w:r>
                    </w:p>
                    <w:p w14:paraId="05546CCE" w14:textId="77777777">
                      <w:pPr>
                        <w:ind w:firstLine="567"/>
                        <w:jc w:val="both"/>
                        <w:rPr>
                          <w:color w:val="000000"/>
                          <w:szCs w:val="24"/>
                          <w:lang w:eastAsia="lt-LT"/>
                        </w:rPr>
                      </w:pPr>
                    </w:p>
                  </w:sdtContent>
                </w:sdt>
              </w:sdtContent>
            </w:sdt>
          </w:sdtContent>
        </w:sdt>
        <w:sdt>
          <w:sdtPr>
            <w:alias w:val="skyrius"/>
            <w:tag w:val="part_705c3ec0554e481daae1b545e6e6ca75"/>
            <w:lock w:val="sdtLocked"/>
            <w:richText/>
          </w:sdtPr>
          <w:sdtContent>
            <w:p w14:paraId="53D4A08A" w14:textId="484E8026">
              <w:pPr>
                <w:ind w:left="3600" w:firstLine="720"/>
                <w:rPr>
                  <w:b/>
                  <w:szCs w:val="24"/>
                </w:rPr>
              </w:pPr>
              <w:sdt>
                <w:sdtPr>
                  <w:alias w:val="Numeris"/>
                  <w:tag w:val="nr_705c3ec0554e481daae1b545e6e6ca75"/>
                  <w:lock w:val="sdtLocked"/>
                  <w:richText/>
                </w:sdtPr>
                <w:sdtContent>
                  <w:r>
                    <w:rPr>
                      <w:b/>
                      <w:szCs w:val="24"/>
                    </w:rPr>
                    <w:t>II</w:t>
                  </w:r>
                </w:sdtContent>
              </w:sdt>
              <w:r>
                <w:rPr>
                  <w:b/>
                  <w:szCs w:val="24"/>
                </w:rPr>
                <w:t xml:space="preserve"> SKYRIUS</w:t>
              </w:r>
            </w:p>
            <w:p w14:paraId="3249ED44" w14:textId="6FC3C49C">
              <w:pPr>
                <w:ind w:firstLine="709"/>
                <w:jc w:val="center"/>
                <w:rPr>
                  <w:b/>
                  <w:szCs w:val="24"/>
                </w:rPr>
              </w:pPr>
              <w:sdt>
                <w:sdtPr>
                  <w:alias w:val="Pavadinimas"/>
                  <w:tag w:val="title_705c3ec0554e481daae1b545e6e6ca75"/>
                  <w:lock w:val="sdtLocked"/>
                  <w:richText/>
                </w:sdtPr>
                <w:sdtContent>
                  <w:r>
                    <w:rPr>
                      <w:b/>
                      <w:szCs w:val="24"/>
                    </w:rPr>
                    <w:t xml:space="preserve">ATSPARUMO KORUPCIJAI LYGIO NUSTATYMO TVARKA IR                   PERIODIŠKUMAS</w:t>
                  </w:r>
                </w:sdtContent>
              </w:sdt>
            </w:p>
            <w:p w14:paraId="59201D3F" w14:textId="77777777">
              <w:pPr>
                <w:ind w:firstLine="709"/>
                <w:jc w:val="center"/>
                <w:rPr>
                  <w:b/>
                  <w:szCs w:val="24"/>
                </w:rPr>
              </w:pPr>
            </w:p>
            <w:sdt>
              <w:sdtPr>
                <w:alias w:val="3 p."/>
                <w:tag w:val="part_276a8e2165fe4a2db849b4eee957f3e8"/>
                <w:lock w:val="sdtLocked"/>
                <w:richText/>
              </w:sdtPr>
              <w:sdtContent>
                <w:p w14:paraId="09BFAE3B" w14:textId="18EFF779">
                  <w:pPr>
                    <w:ind w:firstLine="567"/>
                    <w:jc w:val="both"/>
                    <w:rPr>
                      <w:color w:val="000000"/>
                      <w:szCs w:val="24"/>
                    </w:rPr>
                  </w:pPr>
                  <w:sdt>
                    <w:sdtPr>
                      <w:alias w:val="Numeris"/>
                      <w:tag w:val="nr_276a8e2165fe4a2db849b4eee957f3e8"/>
                      <w:lock w:val="sdtLocked"/>
                      <w:richText/>
                    </w:sdtPr>
                    <w:sdtContent>
                      <w:r>
                        <w:rPr>
                          <w:szCs w:val="24"/>
                        </w:rPr>
                        <w:t>3</w:t>
                      </w:r>
                    </w:sdtContent>
                  </w:sdt>
                  <w:r>
                    <w:rPr>
                      <w:szCs w:val="24"/>
                    </w:rPr>
                    <w:t xml:space="preserve">. Lietuvos Respublikos Seimo kanceliarija, Lietuvos Respublikos Prezidento kanceliarija, Lietuvos Respublikos Vyriausybės kanceliarija, ministerijos, Lietuvos bankas, savivaldybių administracijos ar kitos valstybės ar savivaldybės įstaigos, kurios nėra pavaldžios jokiai kitai įstaigai ar institucijai bei (ar) nėra priskirtos kitos įstaigos ar institucijos valdymo sričiai (toliau – savarankiškos įstaigos), atsparumo korupcijai lygį (toliau – AKL) nusistato pačios. </w:t>
                  </w:r>
                </w:p>
              </w:sdtContent>
            </w:sdt>
            <w:sdt>
              <w:sdtPr>
                <w:alias w:val="4 p."/>
                <w:tag w:val="part_652cc235ccf7499dbc438b4f79c4daa9"/>
                <w:lock w:val="sdtLocked"/>
                <w:richText/>
              </w:sdtPr>
              <w:sdtContent>
                <w:p w14:paraId="32E5DB92" w14:textId="5A4AC577">
                  <w:pPr>
                    <w:ind w:firstLine="567"/>
                    <w:jc w:val="both"/>
                    <w:rPr>
                      <w:color w:val="000000"/>
                      <w:szCs w:val="24"/>
                    </w:rPr>
                  </w:pPr>
                  <w:sdt>
                    <w:sdtPr>
                      <w:alias w:val="Numeris"/>
                      <w:tag w:val="nr_652cc235ccf7499dbc438b4f79c4daa9"/>
                      <w:lock w:val="sdtLocked"/>
                      <w:richText/>
                    </w:sdtPr>
                    <w:sdtContent>
                      <w:r>
                        <w:rPr>
                          <w:szCs w:val="24"/>
                        </w:rPr>
                        <w:t>4</w:t>
                      </w:r>
                    </w:sdtContent>
                  </w:sdt>
                  <w:r>
                    <w:rPr>
                      <w:szCs w:val="24"/>
                    </w:rPr>
                    <w:t>. Kitų</w:t>
                  </w:r>
                  <w:r>
                    <w:rPr>
                      <w:color w:val="000000"/>
                      <w:szCs w:val="24"/>
                    </w:rPr>
                    <w:t xml:space="preserve"> viešojo sektoriaus subjektų AKL nustato:</w:t>
                  </w:r>
                </w:p>
                <w:sdt>
                  <w:sdtPr>
                    <w:alias w:val="4.1 pp."/>
                    <w:tag w:val="part_ecb1390fb8e44a33a5c7f2318346d2c8"/>
                    <w:lock w:val="sdtLocked"/>
                    <w:richText/>
                  </w:sdtPr>
                  <w:sdtContent>
                    <w:p w14:paraId="74B1988C" w14:textId="1916BB69">
                      <w:pPr>
                        <w:ind w:firstLine="567"/>
                        <w:jc w:val="both"/>
                        <w:rPr>
                          <w:color w:val="000000"/>
                          <w:szCs w:val="24"/>
                        </w:rPr>
                      </w:pPr>
                      <w:sdt>
                        <w:sdtPr>
                          <w:alias w:val="Numeris"/>
                          <w:tag w:val="nr_ecb1390fb8e44a33a5c7f2318346d2c8"/>
                          <w:lock w:val="sdtLocked"/>
                          <w:richText/>
                        </w:sdtPr>
                        <w:sdtContent>
                          <w:r>
                            <w:rPr>
                              <w:color w:val="000000"/>
                              <w:szCs w:val="24"/>
                            </w:rPr>
                            <w:t>4.1</w:t>
                          </w:r>
                        </w:sdtContent>
                      </w:sdt>
                      <w:r>
                        <w:rPr>
                          <w:color w:val="000000"/>
                          <w:szCs w:val="24"/>
                        </w:rPr>
                        <w:t xml:space="preserve">. patys subjektai, išskyrus atvejus, kai, atsižvelgiant į Korupcijos prevencijos įstatymo 24 straipsnio 2 dalyje nustatytus kriterijus, viešojo sektoriaus subjekte už korupcijai atsparios aplinkos kūrimą atsakingi subjektai gali būti neįsteigti. </w:t>
                      </w:r>
                    </w:p>
                  </w:sdtContent>
                </w:sdt>
                <w:sdt>
                  <w:sdtPr>
                    <w:alias w:val="4.2 pp."/>
                    <w:tag w:val="part_8e6c73b083df458396a0d1051ed4b098"/>
                    <w:lock w:val="sdtLocked"/>
                    <w:richText/>
                  </w:sdtPr>
                  <w:sdtContent>
                    <w:p w14:paraId="7D619FD6" w14:textId="131672A8">
                      <w:pPr>
                        <w:ind w:firstLine="567"/>
                        <w:jc w:val="both"/>
                        <w:rPr>
                          <w:color w:val="000000"/>
                          <w:szCs w:val="24"/>
                        </w:rPr>
                      </w:pPr>
                      <w:sdt>
                        <w:sdtPr>
                          <w:alias w:val="Numeris"/>
                          <w:tag w:val="nr_8e6c73b083df458396a0d1051ed4b098"/>
                          <w:lock w:val="sdtLocked"/>
                          <w:richText/>
                        </w:sdtPr>
                        <w:sdtContent>
                          <w:r>
                            <w:rPr>
                              <w:color w:val="000000"/>
                              <w:szCs w:val="24"/>
                            </w:rPr>
                            <w:t>4.2</w:t>
                          </w:r>
                        </w:sdtContent>
                      </w:sdt>
                      <w:r>
                        <w:rPr>
                          <w:color w:val="000000"/>
                          <w:szCs w:val="24"/>
                        </w:rPr>
                        <w:t>. savarankiška įstaiga, kuriai viešojo sektoriaus subjektas yra pavaldus ir (ar) priskirtas pagal valdymo sritį, motyvuotai gali priimti sprendimą atlikti AKL nustatymą viešojo sektoriaus subjekte. Motyvuotą sprendimą dėl AKL nustatymo savarankiškai įstaigai pavaldžiame ir (ar) pagal valdymo sritį priskirtame viešojo sektoriaus subjekte priima savarankiškos įstaigos vadovas ir apie tai informuoja šį viešojo sektoriaus subjektą.</w:t>
                      </w:r>
                    </w:p>
                  </w:sdtContent>
                </w:sdt>
              </w:sdtContent>
            </w:sdt>
            <w:sdt>
              <w:sdtPr>
                <w:alias w:val="5 p."/>
                <w:tag w:val="part_da8e1c9ea5fb489fad3813b050ac404a"/>
                <w:lock w:val="sdtLocked"/>
                <w:richText/>
              </w:sdtPr>
              <w:sdtContent>
                <w:p w14:paraId="7DEB24C2" w14:textId="6B1CDA4B">
                  <w:pPr>
                    <w:ind w:firstLine="567"/>
                    <w:jc w:val="both"/>
                    <w:rPr>
                      <w:color w:val="000000"/>
                      <w:szCs w:val="24"/>
                    </w:rPr>
                  </w:pPr>
                  <w:sdt>
                    <w:sdtPr>
                      <w:alias w:val="Numeris"/>
                      <w:tag w:val="nr_da8e1c9ea5fb489fad3813b050ac404a"/>
                      <w:lock w:val="sdtLocked"/>
                      <w:richText/>
                    </w:sdtPr>
                    <w:sdtContent>
                      <w:r>
                        <w:rPr>
                          <w:color w:val="000000"/>
                          <w:szCs w:val="24"/>
                        </w:rPr>
                        <w:t>5</w:t>
                      </w:r>
                    </w:sdtContent>
                  </w:sdt>
                  <w:r>
                    <w:rPr>
                      <w:color w:val="000000"/>
                      <w:szCs w:val="24"/>
                    </w:rPr>
                    <w:t xml:space="preserve">. </w:t>
                  </w:r>
                  <w:r>
                    <w:rPr>
                      <w:rFonts w:eastAsia="Calibri"/>
                      <w:bCs/>
                      <w:szCs w:val="24"/>
                    </w:rPr>
                    <w:t>Valstybės ar savivaldybės įmonė, taip pat akcinė bendrovė bei uždaroji akcinė bendrovė, kurios visos akcijos ar jų dalis, suteikianti daugiau kaip 1/2 balsų visuotiniame akcininkų susirinkime, nuosavybės teise priklauso valstybei, vienai ar kelioms savivaldybėms, turi t</w:t>
                  </w:r>
                  <w:r>
                    <w:rPr>
                      <w:color w:val="000000"/>
                      <w:szCs w:val="24"/>
                    </w:rPr>
                    <w:t xml:space="preserve">eisę nustatyti AKL šių </w:t>
                  </w:r>
                  <w:r>
                    <w:rPr>
                      <w:rFonts w:eastAsia="Calibri"/>
                      <w:bCs/>
                      <w:szCs w:val="24"/>
                    </w:rPr>
                    <w:t xml:space="preserve">bendrovių patronuojamosiose (dukterinėse) akcinėse bendrovėse ar uždarosiose akcinėse bendrovėse, taip pat visose kitose su šiomis bendrovėmis per tolesnės eilės patronuojamąsias (dukterines) bendroves susijusiose patronuojamosiose (dukterinėse) bendrovėse, išskyrus subjektus, kurie įsteigti kitoje valstybėje ir veikia pagal tos valstybės teisės aktus, taip pat viešosiose įstaigose, kurių viena iš steigėjų ar dalininkių yra valstybės ar savivaldybės institucija ar įstaiga. </w:t>
                  </w:r>
                  <w:r>
                    <w:rPr>
                      <w:color w:val="000000"/>
                      <w:szCs w:val="24"/>
                    </w:rPr>
                    <w:t xml:space="preserve">Sprendimą dėl AKL nustatymo šiuose viešojo sektoriaus subjektuose priima </w:t>
                  </w:r>
                  <w:r>
                    <w:rPr>
                      <w:rFonts w:eastAsia="Calibri"/>
                      <w:bCs/>
                      <w:szCs w:val="24"/>
                    </w:rPr>
                    <w:t>valstybės ar savivaldybės įmonės, taip pat akcinės bendrovės bei uždarosios akcinės bendrovės, kurios visos akcijos ar jų dalis, suteikianti daugiau kaip 1/2 balsų visuotiniame akcininkų susirinkime, nuosavybės teise priklauso valstybei, vienai ar kelioms savivaldybėms,</w:t>
                  </w:r>
                  <w:r>
                    <w:rPr>
                      <w:color w:val="000000"/>
                      <w:szCs w:val="24"/>
                    </w:rPr>
                    <w:t xml:space="preserve"> vadovas. AKL gali būti apskaičiuojamas pagal šios Metodikos nustatytą tvarką arba pagal Valdymo koordinavimo centro nustatytą valstybės valdomų įmonių gerosios valdysenos indekso metodikos korupcijos prevencijos lygiui nustatyti skirtą klausimyną. </w:t>
                  </w:r>
                </w:p>
              </w:sdtContent>
            </w:sdt>
            <w:sdt>
              <w:sdtPr>
                <w:alias w:val="6 p."/>
                <w:tag w:val="part_746ebaf0c18f41baba25accf5ca2a53a"/>
                <w:lock w:val="sdtLocked"/>
                <w:richText/>
              </w:sdtPr>
              <w:sdtContent>
                <w:p w14:paraId="3378EC63" w14:textId="6F05668A">
                  <w:pPr>
                    <w:ind w:firstLine="709"/>
                    <w:jc w:val="both"/>
                    <w:rPr>
                      <w:szCs w:val="24"/>
                    </w:rPr>
                  </w:pPr>
                  <w:sdt>
                    <w:sdtPr>
                      <w:alias w:val="Numeris"/>
                      <w:tag w:val="nr_746ebaf0c18f41baba25accf5ca2a53a"/>
                      <w:lock w:val="sdtLocked"/>
                      <w:richText/>
                    </w:sdtPr>
                    <w:sdtContent>
                      <w:r>
                        <w:rPr>
                          <w:szCs w:val="24"/>
                        </w:rPr>
                        <w:t>6</w:t>
                      </w:r>
                    </w:sdtContent>
                  </w:sdt>
                  <w:r>
                    <w:rPr>
                      <w:szCs w:val="24"/>
                    </w:rPr>
                    <w:t>. Viešojo sektoriaus subjekto AKL nustato viešojo sektoriaus subjekto įgaliotas ar už korupcijai atsparios aplinkos kūrimą atsakingas asmuo (toliau – atsparumo korupcijai lygį apskaičiuojantis asmuo).</w:t>
                  </w:r>
                </w:p>
              </w:sdtContent>
            </w:sdt>
            <w:sdt>
              <w:sdtPr>
                <w:alias w:val="7 p."/>
                <w:tag w:val="part_b27097973b63435ab04b87e8d4676f09"/>
                <w:lock w:val="sdtLocked"/>
                <w:richText/>
              </w:sdtPr>
              <w:sdtContent>
                <w:p w14:paraId="7CBCF78F" w14:textId="3D3BB06C">
                  <w:pPr>
                    <w:ind w:firstLine="709"/>
                    <w:jc w:val="both"/>
                    <w:rPr>
                      <w:szCs w:val="24"/>
                    </w:rPr>
                  </w:pPr>
                  <w:sdt>
                    <w:sdtPr>
                      <w:alias w:val="Numeris"/>
                      <w:tag w:val="nr_b27097973b63435ab04b87e8d4676f09"/>
                      <w:lock w:val="sdtLocked"/>
                      <w:richText/>
                    </w:sdtPr>
                    <w:sdtContent>
                      <w:r>
                        <w:rPr>
                          <w:szCs w:val="24"/>
                        </w:rPr>
                        <w:t>7</w:t>
                      </w:r>
                    </w:sdtContent>
                  </w:sdt>
                  <w:r>
                    <w:rPr>
                      <w:szCs w:val="24"/>
                    </w:rPr>
                    <w:t xml:space="preserve">. </w:t>
                  </w:r>
                  <w:r>
                    <w:rPr>
                      <w:szCs w:val="24"/>
                      <w:lang w:eastAsia="lt-LT"/>
                    </w:rPr>
                    <w:t>V</w:t>
                  </w:r>
                  <w:r>
                    <w:rPr>
                      <w:szCs w:val="24"/>
                    </w:rPr>
                    <w:t xml:space="preserve">iešojo sektoriaus subjektas AKL nustatymą atlieka ne rečiau kaip kartą per 3 metus. </w:t>
                  </w:r>
                </w:p>
              </w:sdtContent>
            </w:sdt>
            <w:sdt>
              <w:sdtPr>
                <w:alias w:val="8 p."/>
                <w:tag w:val="part_22058f03f7e14de4ad2049ee08c64359"/>
                <w:lock w:val="sdtLocked"/>
                <w:richText/>
              </w:sdtPr>
              <w:sdtContent>
                <w:p w14:paraId="4349EFCB" w14:textId="69F7490A">
                  <w:pPr>
                    <w:ind w:firstLine="709"/>
                    <w:jc w:val="both"/>
                    <w:rPr>
                      <w:szCs w:val="24"/>
                    </w:rPr>
                  </w:pPr>
                  <w:sdt>
                    <w:sdtPr>
                      <w:alias w:val="Numeris"/>
                      <w:tag w:val="nr_22058f03f7e14de4ad2049ee08c64359"/>
                      <w:lock w:val="sdtLocked"/>
                      <w:richText/>
                    </w:sdtPr>
                    <w:sdtContent>
                      <w:r>
                        <w:rPr>
                          <w:szCs w:val="24"/>
                        </w:rPr>
                        <w:t>8</w:t>
                      </w:r>
                    </w:sdtContent>
                  </w:sdt>
                  <w:r>
                    <w:rPr>
                      <w:szCs w:val="24"/>
                    </w:rPr>
                    <w:t>. AKL nustatymo procedūrą sudaro:</w:t>
                  </w:r>
                </w:p>
                <w:sdt>
                  <w:sdtPr>
                    <w:alias w:val="8.1 pp."/>
                    <w:tag w:val="part_820c64f37a2c4d8fa7dc0dc333ba0006"/>
                    <w:lock w:val="sdtLocked"/>
                    <w:richText/>
                  </w:sdtPr>
                  <w:sdtContent>
                    <w:p w14:paraId="42BB4515" w14:textId="569A4C6F">
                      <w:pPr>
                        <w:ind w:firstLine="709"/>
                        <w:jc w:val="both"/>
                        <w:rPr>
                          <w:szCs w:val="24"/>
                        </w:rPr>
                      </w:pPr>
                      <w:sdt>
                        <w:sdtPr>
                          <w:alias w:val="Numeris"/>
                          <w:tag w:val="nr_820c64f37a2c4d8fa7dc0dc333ba0006"/>
                          <w:lock w:val="sdtLocked"/>
                          <w:richText/>
                        </w:sdtPr>
                        <w:sdtContent>
                          <w:r>
                            <w:rPr>
                              <w:szCs w:val="24"/>
                            </w:rPr>
                            <w:t>8.1</w:t>
                          </w:r>
                        </w:sdtContent>
                      </w:sdt>
                      <w:r>
                        <w:rPr>
                          <w:szCs w:val="24"/>
                        </w:rPr>
                        <w:t>. AKL nustatymo klausimyno pildymas, jo rezultatų apskaičiavimas šios Metodikos II skyriuje nustatyta tvarka. Iš šio klausimyno sužinoma,</w:t>
                      </w:r>
                      <w:r>
                        <w:t xml:space="preserve"> </w:t>
                      </w:r>
                      <w:r>
                        <w:rPr>
                          <w:szCs w:val="24"/>
                        </w:rPr>
                        <w:t>kiek ir kokių korupcijai atsparios aplinkos kūrimo priemonių, apimančių tam tikrus Korupcijos prevencijos įstatymo, Viešųjų ir privačių interesų derinimo įstatymo, Pranešėjų apsaugos įstatymo, Viešųjų pirkimų įstatymo, Vidaus kontrolės ir vidaus audito įstatymo reikalavimus, yra įdiegta viešojo sektoriaus subjekte.</w:t>
                      </w:r>
                    </w:p>
                  </w:sdtContent>
                </w:sdt>
                <w:sdt>
                  <w:sdtPr>
                    <w:alias w:val="8.2 pp."/>
                    <w:tag w:val="part_a5ed4c03a6bf4e9a9bf0f72ba0473557"/>
                    <w:lock w:val="sdtLocked"/>
                    <w:richText/>
                  </w:sdtPr>
                  <w:sdtContent>
                    <w:p w14:paraId="7901984B" w14:textId="157C74E7">
                      <w:pPr>
                        <w:ind w:firstLine="709"/>
                        <w:jc w:val="both"/>
                        <w:rPr>
                          <w:szCs w:val="24"/>
                        </w:rPr>
                      </w:pPr>
                      <w:sdt>
                        <w:sdtPr>
                          <w:alias w:val="Numeris"/>
                          <w:tag w:val="nr_a5ed4c03a6bf4e9a9bf0f72ba0473557"/>
                          <w:lock w:val="sdtLocked"/>
                          <w:richText/>
                        </w:sdtPr>
                        <w:sdtContent>
                          <w:r>
                            <w:rPr>
                              <w:szCs w:val="24"/>
                            </w:rPr>
                            <w:t>8.2</w:t>
                          </w:r>
                        </w:sdtContent>
                      </w:sdt>
                      <w:r>
                        <w:rPr>
                          <w:szCs w:val="24"/>
                        </w:rPr>
                        <w:t xml:space="preserve">. AKL nustatymo anketos pildymas, jos rezultato apskaičiavimas šios Metodikos III skyriuje nustatyta tvarka. Pagal šią anketą įvertinami korupcijai atsparios aplinkos kūrimo priemonių įdiegimo kokybė ir praktinis pritaikomumas. </w:t>
                      </w:r>
                    </w:p>
                  </w:sdtContent>
                </w:sdt>
                <w:sdt>
                  <w:sdtPr>
                    <w:alias w:val="8.3 pp."/>
                    <w:tag w:val="part_489c10d0d1e44162b9df07a2bc6e02c4"/>
                    <w:lock w:val="sdtLocked"/>
                    <w:richText/>
                  </w:sdtPr>
                  <w:sdtContent>
                    <w:p w14:paraId="035BAB90" w14:textId="4B555DD2">
                      <w:pPr>
                        <w:ind w:firstLine="709"/>
                        <w:jc w:val="both"/>
                        <w:rPr>
                          <w:szCs w:val="24"/>
                        </w:rPr>
                      </w:pPr>
                      <w:sdt>
                        <w:sdtPr>
                          <w:alias w:val="Numeris"/>
                          <w:tag w:val="nr_489c10d0d1e44162b9df07a2bc6e02c4"/>
                          <w:lock w:val="sdtLocked"/>
                          <w:richText/>
                        </w:sdtPr>
                        <w:sdtContent>
                          <w:r>
                            <w:rPr>
                              <w:szCs w:val="24"/>
                            </w:rPr>
                            <w:t>8.3</w:t>
                          </w:r>
                        </w:sdtContent>
                      </w:sdt>
                      <w:r>
                        <w:rPr>
                          <w:szCs w:val="24"/>
                        </w:rPr>
                        <w:t>.</w:t>
                      </w:r>
                      <w:r>
                        <w:t xml:space="preserve"> </w:t>
                      </w:r>
                      <w:r>
                        <w:rPr>
                          <w:szCs w:val="24"/>
                        </w:rPr>
                        <w:t xml:space="preserve">Vidutinio paskutinius 3 metus faktiškai dirbančių darbuotojų skaičiaus viešojo sektoriaus subjekte nustatymas, kai AKL apskaičiuojamas pirmą kartą, ir vidutinio faktiškai dirbančių darbuotojų skaičiaus viešojo sektoriaus subjekte apskaičiavimas nuo dienos, kai paskutinį kartą buvo nustatomas AKL, jei tai atliekama pakartotinai. </w:t>
                      </w:r>
                    </w:p>
                  </w:sdtContent>
                </w:sdt>
                <w:sdt>
                  <w:sdtPr>
                    <w:alias w:val="8.4 pp."/>
                    <w:tag w:val="part_dbdbd62bed84475eb3f72bb66acd1a69"/>
                    <w:lock w:val="sdtLocked"/>
                    <w:richText/>
                  </w:sdtPr>
                  <w:sdtContent>
                    <w:p w14:paraId="4FC9965E" w14:textId="2CE2DEC6">
                      <w:pPr>
                        <w:ind w:firstLine="709"/>
                        <w:jc w:val="both"/>
                        <w:rPr>
                          <w:szCs w:val="24"/>
                        </w:rPr>
                      </w:pPr>
                      <w:sdt>
                        <w:sdtPr>
                          <w:alias w:val="Numeris"/>
                          <w:tag w:val="nr_dbdbd62bed84475eb3f72bb66acd1a69"/>
                          <w:lock w:val="sdtLocked"/>
                          <w:richText/>
                        </w:sdtPr>
                        <w:sdtContent>
                          <w:r>
                            <w:rPr>
                              <w:szCs w:val="24"/>
                            </w:rPr>
                            <w:t>8.4</w:t>
                          </w:r>
                        </w:sdtContent>
                      </w:sdt>
                      <w:r>
                        <w:rPr>
                          <w:szCs w:val="24"/>
                        </w:rPr>
                        <w:t>. Per paskutinius 3 metus viešojo sektoriaus subjekte vidiniais informacijos apie pažeidimus teikimo</w:t>
                      </w:r>
                      <w:r>
                        <w:rPr>
                          <w:b/>
                          <w:szCs w:val="24"/>
                        </w:rPr>
                        <w:t xml:space="preserve"> </w:t>
                      </w:r>
                      <w:r>
                        <w:rPr>
                          <w:szCs w:val="24"/>
                        </w:rPr>
                        <w:t xml:space="preserve">kanalais gautų darbuotojų pranešimų apie bandymus papirkti skaičiaus nustatymas, kai AKL apskaičiuojamas pirmą kartą, ir tokių pranešimų skaičiaus nustatymas nuo dienos, kai paskutinį kartą buvo nustatomas AKL, jei tai atliekama pakartotinai. </w:t>
                      </w:r>
                    </w:p>
                  </w:sdtContent>
                </w:sdt>
                <w:sdt>
                  <w:sdtPr>
                    <w:alias w:val="8.5 pp."/>
                    <w:tag w:val="part_779948d15b9d49d7ac42e56d08f57325"/>
                    <w:lock w:val="sdtLocked"/>
                    <w:richText/>
                  </w:sdtPr>
                  <w:sdtContent>
                    <w:p w14:paraId="5184ED85" w14:textId="00C7B1D4">
                      <w:pPr>
                        <w:ind w:firstLine="709"/>
                        <w:jc w:val="both"/>
                        <w:rPr>
                          <w:szCs w:val="24"/>
                        </w:rPr>
                      </w:pPr>
                      <w:sdt>
                        <w:sdtPr>
                          <w:alias w:val="Numeris"/>
                          <w:tag w:val="nr_779948d15b9d49d7ac42e56d08f57325"/>
                          <w:lock w:val="sdtLocked"/>
                          <w:richText/>
                        </w:sdtPr>
                        <w:sdtContent>
                          <w:r>
                            <w:rPr>
                              <w:szCs w:val="24"/>
                            </w:rPr>
                            <w:t>8.5</w:t>
                          </w:r>
                        </w:sdtContent>
                      </w:sdt>
                      <w:r>
                        <w:rPr>
                          <w:szCs w:val="24"/>
                        </w:rPr>
                        <w:t>. Viešojo sektoriaus subjekte kilusių incidentų skaičiaus nustatymas šios Metodikos 9 punkto nustatyta tvarka.</w:t>
                      </w:r>
                    </w:p>
                  </w:sdtContent>
                </w:sdt>
                <w:sdt>
                  <w:sdtPr>
                    <w:alias w:val="8.6 pp."/>
                    <w:tag w:val="part_3021a327a6a44db8b12ea573e3bb7f31"/>
                    <w:lock w:val="sdtLocked"/>
                    <w:richText/>
                  </w:sdtPr>
                  <w:sdtContent>
                    <w:p w14:paraId="50250D33" w14:textId="2F1DD279">
                      <w:pPr>
                        <w:ind w:firstLine="709"/>
                        <w:jc w:val="both"/>
                        <w:rPr>
                          <w:szCs w:val="24"/>
                        </w:rPr>
                      </w:pPr>
                      <w:sdt>
                        <w:sdtPr>
                          <w:alias w:val="Numeris"/>
                          <w:tag w:val="nr_3021a327a6a44db8b12ea573e3bb7f31"/>
                          <w:lock w:val="sdtLocked"/>
                          <w:richText/>
                        </w:sdtPr>
                        <w:sdtContent>
                          <w:r>
                            <w:rPr>
                              <w:szCs w:val="24"/>
                            </w:rPr>
                            <w:t>8.6</w:t>
                          </w:r>
                        </w:sdtContent>
                      </w:sdt>
                      <w:r>
                        <w:rPr>
                          <w:szCs w:val="24"/>
                        </w:rPr>
                        <w:t>. AKL rezultato apskaičiavimas šios Metodikos V skyriaus nustatyta tvarka.</w:t>
                      </w:r>
                    </w:p>
                  </w:sdtContent>
                </w:sdt>
              </w:sdtContent>
            </w:sdt>
            <w:sdt>
              <w:sdtPr>
                <w:alias w:val="9 p."/>
                <w:tag w:val="part_caaae50ce91a4632b4916e0e6bfc2619"/>
                <w:lock w:val="sdtLocked"/>
                <w:richText/>
              </w:sdtPr>
              <w:sdtContent>
                <w:p w14:paraId="7F718BFC" w14:textId="50F1EFBB">
                  <w:pPr>
                    <w:shd w:val="clear" w:color="auto" w:fill="FFFFFF"/>
                    <w:ind w:firstLine="709"/>
                    <w:jc w:val="both"/>
                    <w:rPr>
                      <w:szCs w:val="24"/>
                    </w:rPr>
                  </w:pPr>
                  <w:sdt>
                    <w:sdtPr>
                      <w:alias w:val="Numeris"/>
                      <w:tag w:val="nr_caaae50ce91a4632b4916e0e6bfc2619"/>
                      <w:lock w:val="sdtLocked"/>
                      <w:richText/>
                    </w:sdtPr>
                    <w:sdtContent>
                      <w:r>
                        <w:rPr>
                          <w:szCs w:val="24"/>
                        </w:rPr>
                        <w:t>9</w:t>
                      </w:r>
                    </w:sdtContent>
                  </w:sdt>
                  <w:r>
                    <w:rPr>
                      <w:szCs w:val="24"/>
                    </w:rPr>
                    <w:t xml:space="preserve">. Nustatant AKL, į rezultatą įtraukiami tie viešojo sektoriaus subjekte nustatyti incidentai, dėl kurių yra priimti ir įsigalioję viešojo sektoriaus subjekto ar kitos juos nagrinėjančios įstaigos sprendimai dėl </w:t>
                  </w:r>
                  <w:r>
                    <w:rPr>
                      <w:color w:val="000000"/>
                      <w:szCs w:val="24"/>
                    </w:rPr>
                    <w:t>konstatuojamų viešojo sektoriaus subjekto ir (ar) jo darbuotojo (ų) pažeidimų,</w:t>
                  </w:r>
                  <w:r>
                    <w:rPr>
                      <w:szCs w:val="24"/>
                    </w:rPr>
                    <w:t xml:space="preserve"> taip pat </w:t>
                  </w:r>
                  <w:r>
                    <w:rPr>
                      <w:color w:val="000000"/>
                      <w:szCs w:val="24"/>
                      <w:lang w:eastAsia="lt-LT"/>
                    </w:rPr>
                    <w:t xml:space="preserve">prokurorų priimti ir teismų patvirtinti  nutarimai nutraukti ikiteisminį tyrimą dėl darbuotojo galimai padarytos nusikalstamos veikos, susijusios su jo einamomis pareigomis (įgaliojimais) vertinamame viešojo sektoriaus subjekte, nereabilituojančiais pagrindais, numatytais Lietuvos Respublikos baudžiamojo proceso kodekso 212 straipsnio 2–10 punktuose, bei įsiteisėję teismų sprendimai, </w:t>
                  </w:r>
                  <w:r>
                    <w:rPr>
                      <w:color w:val="000000"/>
                      <w:szCs w:val="24"/>
                    </w:rPr>
                    <w:t>kuriais konstatuojami viešojo sektoriaus subjekto pažeidimai</w:t>
                  </w:r>
                  <w:r>
                    <w:rPr>
                      <w:color w:val="000000"/>
                      <w:szCs w:val="24"/>
                      <w:shd w:val="clear" w:color="auto" w:fill="FFFFFF"/>
                    </w:rPr>
                    <w:t xml:space="preserve"> ir (ar) jo darbuotojai pripažinti kaltais padarę nusikalstamą veiką arba atleidžiami nuo baudžiamosios atsakomybės pagal </w:t>
                  </w:r>
                  <w:r>
                    <w:rPr>
                      <w:color w:val="000000"/>
                      <w:szCs w:val="24"/>
                      <w:lang w:eastAsia="lt-LT"/>
                    </w:rPr>
                    <w:t>Lietuvos Respublikos baudžiamojo kodekso 38, 39, 39</w:t>
                  </w:r>
                  <w:r>
                    <w:rPr>
                      <w:color w:val="000000"/>
                      <w:szCs w:val="24"/>
                      <w:vertAlign w:val="superscript"/>
                      <w:lang w:eastAsia="lt-LT"/>
                    </w:rPr>
                    <w:t>1</w:t>
                  </w:r>
                  <w:r>
                    <w:rPr>
                      <w:color w:val="000000"/>
                      <w:szCs w:val="24"/>
                      <w:lang w:eastAsia="lt-LT"/>
                    </w:rPr>
                    <w:t xml:space="preserve"> arba 40 straipsnius. Apskaičiuojant AKL įtraukiami incidentai, kurie </w:t>
                  </w:r>
                  <w:r>
                    <w:rPr>
                      <w:szCs w:val="24"/>
                    </w:rPr>
                    <w:t xml:space="preserve">nebuvo įtraukti paskutinį kartą surašant AKL nustatymo išvadą. </w:t>
                  </w:r>
                </w:p>
              </w:sdtContent>
            </w:sdt>
            <w:sdt>
              <w:sdtPr>
                <w:alias w:val="10 p."/>
                <w:tag w:val="part_e8875b658ebf4b4d9a6b275715e00f6e"/>
                <w:lock w:val="sdtLocked"/>
                <w:richText/>
              </w:sdtPr>
              <w:sdtContent>
                <w:p w14:paraId="07BED6F1" w14:textId="04F59995">
                  <w:pPr>
                    <w:ind w:firstLine="709"/>
                    <w:jc w:val="both"/>
                    <w:rPr>
                      <w:szCs w:val="24"/>
                    </w:rPr>
                  </w:pPr>
                  <w:sdt>
                    <w:sdtPr>
                      <w:alias w:val="Numeris"/>
                      <w:tag w:val="nr_e8875b658ebf4b4d9a6b275715e00f6e"/>
                      <w:lock w:val="sdtLocked"/>
                      <w:richText/>
                    </w:sdtPr>
                    <w:sdtContent>
                      <w:r>
                        <w:rPr>
                          <w:szCs w:val="24"/>
                        </w:rPr>
                        <w:t>10</w:t>
                      </w:r>
                    </w:sdtContent>
                  </w:sdt>
                  <w:r>
                    <w:rPr>
                      <w:szCs w:val="24"/>
                    </w:rPr>
                    <w:t>. Atsparumo korupcijai lygį nustatantis asmuo prieš užpildydamas patvirtintos formos AKL nustatymo klausimyną (1 priedas) visiems viešojo sektoriaus subjekto vadovo patvirtintame sąraše nurodytiems viešojo sektoriaus subjekto darbuotojams elektroniniu paštu ar kitais būdais pateikia pildyti patvirtintos formos AKL nustatymo anketą (2 priedas). Viešojo sektoriaus subjekto vadovas tvirtina darbuotojų, kuriems teikiama pildyti patvirtintos formos AKL nustatymo anketa, sąrašą, atsižvelgdamas į jų vykdomos veiklos pobūdį.</w:t>
                  </w:r>
                </w:p>
              </w:sdtContent>
            </w:sdt>
            <w:sdt>
              <w:sdtPr>
                <w:alias w:val="11 p."/>
                <w:tag w:val="part_980ae3019d144127a64702fcf714a047"/>
                <w:lock w:val="sdtLocked"/>
                <w:richText/>
              </w:sdtPr>
              <w:sdtContent>
                <w:p w14:paraId="4DD4FE16" w14:textId="5CC704B8">
                  <w:pPr>
                    <w:ind w:firstLine="709"/>
                    <w:jc w:val="both"/>
                    <w:rPr>
                      <w:szCs w:val="24"/>
                    </w:rPr>
                  </w:pPr>
                  <w:sdt>
                    <w:sdtPr>
                      <w:alias w:val="Numeris"/>
                      <w:tag w:val="nr_980ae3019d144127a64702fcf714a047"/>
                      <w:lock w:val="sdtLocked"/>
                      <w:richText/>
                    </w:sdtPr>
                    <w:sdtContent>
                      <w:r>
                        <w:rPr>
                          <w:szCs w:val="24"/>
                        </w:rPr>
                        <w:t>11</w:t>
                      </w:r>
                    </w:sdtContent>
                  </w:sdt>
                  <w:r>
                    <w:rPr>
                      <w:szCs w:val="24"/>
                    </w:rPr>
                    <w:t xml:space="preserve">. Šios Metodikos nustatyta tvarka apskaičiavus AKL nustatymo klausimyno ir AKL nustatymo anketos rezultatus, parengiama patvirtintos formos AKL nustatymo išvada (3 priedas). </w:t>
                  </w:r>
                </w:p>
              </w:sdtContent>
            </w:sdt>
            <w:sdt>
              <w:sdtPr>
                <w:alias w:val="12 p."/>
                <w:tag w:val="part_3bffef135b6e4606af534fbba46c5d30"/>
                <w:lock w:val="sdtLocked"/>
                <w:richText/>
              </w:sdtPr>
              <w:sdtContent>
                <w:p w14:paraId="46823920" w14:textId="7D6B3510">
                  <w:pPr>
                    <w:ind w:firstLine="709"/>
                    <w:jc w:val="both"/>
                    <w:rPr>
                      <w:szCs w:val="24"/>
                    </w:rPr>
                  </w:pPr>
                  <w:sdt>
                    <w:sdtPr>
                      <w:alias w:val="Numeris"/>
                      <w:tag w:val="nr_3bffef135b6e4606af534fbba46c5d30"/>
                      <w:lock w:val="sdtLocked"/>
                      <w:richText/>
                    </w:sdtPr>
                    <w:sdtContent>
                      <w:r>
                        <w:rPr>
                          <w:szCs w:val="24"/>
                        </w:rPr>
                        <w:t>12</w:t>
                      </w:r>
                    </w:sdtContent>
                  </w:sdt>
                  <w:r>
                    <w:rPr>
                      <w:szCs w:val="24"/>
                    </w:rPr>
                    <w:t xml:space="preserve">. AKL nustatymo išvada ne vėliau kaip kitą darbo dieną nuo jos surašymo dienos pateikiama viešojo sektoriaus subjekto vadovui tvirtinti. </w:t>
                  </w:r>
                </w:p>
                <w:p w14:paraId="415F4D07" w14:textId="77777777">
                  <w:pPr>
                    <w:jc w:val="center"/>
                    <w:rPr>
                      <w:b/>
                      <w:szCs w:val="24"/>
                    </w:rPr>
                  </w:pPr>
                </w:p>
              </w:sdtContent>
            </w:sdt>
          </w:sdtContent>
        </w:sdt>
        <w:sdt>
          <w:sdtPr>
            <w:alias w:val="skyrius"/>
            <w:tag w:val="part_a22c7f88991c4505a5c61b018bfbc90e"/>
            <w:lock w:val="sdtLocked"/>
            <w:richText/>
          </w:sdtPr>
          <w:sdtContent>
            <w:p w14:paraId="2BDFE899" w14:textId="533207BA">
              <w:pPr>
                <w:jc w:val="center"/>
                <w:rPr>
                  <w:b/>
                  <w:szCs w:val="24"/>
                </w:rPr>
              </w:pPr>
              <w:sdt>
                <w:sdtPr>
                  <w:alias w:val="Numeris"/>
                  <w:tag w:val="nr_a22c7f88991c4505a5c61b018bfbc90e"/>
                  <w:lock w:val="sdtLocked"/>
                  <w:richText/>
                </w:sdtPr>
                <w:sdtContent>
                  <w:r>
                    <w:rPr>
                      <w:b/>
                      <w:szCs w:val="24"/>
                    </w:rPr>
                    <w:t>III</w:t>
                  </w:r>
                </w:sdtContent>
              </w:sdt>
              <w:r>
                <w:rPr>
                  <w:b/>
                  <w:szCs w:val="24"/>
                </w:rPr>
                <w:t xml:space="preserve"> SKYRIUS</w:t>
              </w:r>
            </w:p>
            <w:p w14:paraId="61AAA7BA" w14:textId="073EBD28">
              <w:pPr>
                <w:jc w:val="center"/>
                <w:rPr>
                  <w:b/>
                  <w:szCs w:val="24"/>
                </w:rPr>
              </w:pPr>
              <w:sdt>
                <w:sdtPr>
                  <w:alias w:val="Pavadinimas"/>
                  <w:tag w:val="title_a22c7f88991c4505a5c61b018bfbc90e"/>
                  <w:lock w:val="sdtLocked"/>
                  <w:richText/>
                </w:sdtPr>
                <w:sdtContent>
                  <w:r>
                    <w:rPr>
                      <w:b/>
                      <w:szCs w:val="24"/>
                    </w:rPr>
                    <w:t xml:space="preserve">AKL NUSTATYMO KLAUSIMYNO PILDYMAS IR  REZULTATO APSKAIČIAVIMAS</w:t>
                  </w:r>
                </w:sdtContent>
              </w:sdt>
            </w:p>
            <w:p w14:paraId="6AF16382" w14:textId="77777777">
              <w:pPr>
                <w:ind w:firstLine="709"/>
                <w:jc w:val="both"/>
                <w:rPr>
                  <w:szCs w:val="24"/>
                </w:rPr>
              </w:pPr>
            </w:p>
            <w:sdt>
              <w:sdtPr>
                <w:alias w:val="13 p."/>
                <w:tag w:val="part_cf07d9745e5941a7a8a014c6d18567fb"/>
                <w:lock w:val="sdtLocked"/>
                <w:richText/>
              </w:sdtPr>
              <w:sdtContent>
                <w:p w14:paraId="5087F1C7" w14:textId="3BD7B91F">
                  <w:pPr>
                    <w:ind w:firstLine="709"/>
                    <w:jc w:val="both"/>
                    <w:rPr>
                      <w:szCs w:val="24"/>
                    </w:rPr>
                  </w:pPr>
                  <w:sdt>
                    <w:sdtPr>
                      <w:alias w:val="Numeris"/>
                      <w:tag w:val="nr_cf07d9745e5941a7a8a014c6d18567fb"/>
                      <w:lock w:val="sdtLocked"/>
                      <w:richText/>
                    </w:sdtPr>
                    <w:sdtContent>
                      <w:r>
                        <w:rPr>
                          <w:szCs w:val="24"/>
                        </w:rPr>
                        <w:t>13</w:t>
                      </w:r>
                    </w:sdtContent>
                  </w:sdt>
                  <w:r>
                    <w:rPr>
                      <w:szCs w:val="24"/>
                    </w:rPr>
                    <w:t xml:space="preserve">.  AKL nustatymo klausimyną sudaro šios dalys: </w:t>
                  </w:r>
                </w:p>
                <w:sdt>
                  <w:sdtPr>
                    <w:alias w:val="13.1 pp."/>
                    <w:tag w:val="part_53237446a02045d0a9ed0c5c3a3bc383"/>
                    <w:lock w:val="sdtLocked"/>
                    <w:richText/>
                  </w:sdtPr>
                  <w:sdtContent>
                    <w:p w14:paraId="0A5336F6" w14:textId="50F032F8">
                      <w:pPr>
                        <w:ind w:firstLine="709"/>
                        <w:jc w:val="both"/>
                        <w:rPr>
                          <w:szCs w:val="24"/>
                        </w:rPr>
                      </w:pPr>
                      <w:sdt>
                        <w:sdtPr>
                          <w:alias w:val="Numeris"/>
                          <w:tag w:val="nr_53237446a02045d0a9ed0c5c3a3bc383"/>
                          <w:lock w:val="sdtLocked"/>
                          <w:richText/>
                        </w:sdtPr>
                        <w:sdtContent>
                          <w:r>
                            <w:rPr>
                              <w:szCs w:val="24"/>
                            </w:rPr>
                            <w:t>13.1</w:t>
                          </w:r>
                        </w:sdtContent>
                      </w:sdt>
                      <w:r>
                        <w:rPr>
                          <w:szCs w:val="24"/>
                        </w:rPr>
                        <w:t>. skaidrumo kultūra;</w:t>
                      </w:r>
                    </w:p>
                  </w:sdtContent>
                </w:sdt>
                <w:sdt>
                  <w:sdtPr>
                    <w:alias w:val="13.2 pp."/>
                    <w:tag w:val="part_96f87000595640fba8c39971ba5962d5"/>
                    <w:lock w:val="sdtLocked"/>
                    <w:richText/>
                  </w:sdtPr>
                  <w:sdtContent>
                    <w:p w14:paraId="357042C6" w14:textId="1993CCE3">
                      <w:pPr>
                        <w:ind w:firstLine="709"/>
                        <w:jc w:val="both"/>
                        <w:rPr>
                          <w:szCs w:val="24"/>
                        </w:rPr>
                      </w:pPr>
                      <w:sdt>
                        <w:sdtPr>
                          <w:alias w:val="Numeris"/>
                          <w:tag w:val="nr_96f87000595640fba8c39971ba5962d5"/>
                          <w:lock w:val="sdtLocked"/>
                          <w:richText/>
                        </w:sdtPr>
                        <w:sdtContent>
                          <w:r>
                            <w:rPr>
                              <w:szCs w:val="24"/>
                            </w:rPr>
                            <w:t>13.2</w:t>
                          </w:r>
                        </w:sdtContent>
                      </w:sdt>
                      <w:r>
                        <w:rPr>
                          <w:szCs w:val="24"/>
                        </w:rPr>
                        <w:t xml:space="preserve">. korupcijos rizikos valdymas ir korupcijos pasireiškimo tikimybės nustatymas; </w:t>
                      </w:r>
                    </w:p>
                  </w:sdtContent>
                </w:sdt>
                <w:sdt>
                  <w:sdtPr>
                    <w:alias w:val="13.3 pp."/>
                    <w:tag w:val="part_7da7857628d0433eac5632218beb784b"/>
                    <w:lock w:val="sdtLocked"/>
                    <w:richText/>
                  </w:sdtPr>
                  <w:sdtContent>
                    <w:p w14:paraId="2EBE83BE" w14:textId="501D402E">
                      <w:pPr>
                        <w:ind w:firstLine="709"/>
                        <w:jc w:val="both"/>
                        <w:rPr>
                          <w:szCs w:val="24"/>
                        </w:rPr>
                      </w:pPr>
                      <w:sdt>
                        <w:sdtPr>
                          <w:alias w:val="Numeris"/>
                          <w:tag w:val="nr_7da7857628d0433eac5632218beb784b"/>
                          <w:lock w:val="sdtLocked"/>
                          <w:richText/>
                        </w:sdtPr>
                        <w:sdtContent>
                          <w:r>
                            <w:rPr>
                              <w:szCs w:val="24"/>
                            </w:rPr>
                            <w:t>13.3</w:t>
                          </w:r>
                        </w:sdtContent>
                      </w:sdt>
                      <w:r>
                        <w:rPr>
                          <w:szCs w:val="24"/>
                        </w:rPr>
                        <w:t>. pranešėjų apsauga;</w:t>
                      </w:r>
                    </w:p>
                  </w:sdtContent>
                </w:sdt>
                <w:sdt>
                  <w:sdtPr>
                    <w:alias w:val="13.4 pp."/>
                    <w:tag w:val="part_fdbb09d5d1334044805051f0e452cdd6"/>
                    <w:lock w:val="sdtLocked"/>
                    <w:richText/>
                  </w:sdtPr>
                  <w:sdtContent>
                    <w:p w14:paraId="5DD0D362" w14:textId="203787B2">
                      <w:pPr>
                        <w:ind w:firstLine="709"/>
                        <w:jc w:val="both"/>
                        <w:rPr>
                          <w:szCs w:val="24"/>
                        </w:rPr>
                      </w:pPr>
                      <w:sdt>
                        <w:sdtPr>
                          <w:alias w:val="Numeris"/>
                          <w:tag w:val="nr_fdbb09d5d1334044805051f0e452cdd6"/>
                          <w:lock w:val="sdtLocked"/>
                          <w:richText/>
                        </w:sdtPr>
                        <w:sdtContent>
                          <w:r>
                            <w:rPr>
                              <w:szCs w:val="24"/>
                            </w:rPr>
                            <w:t>13.4</w:t>
                          </w:r>
                        </w:sdtContent>
                      </w:sdt>
                      <w:r>
                        <w:rPr>
                          <w:szCs w:val="24"/>
                        </w:rPr>
                        <w:t>. teisėkūros tobulinimas;</w:t>
                      </w:r>
                    </w:p>
                  </w:sdtContent>
                </w:sdt>
                <w:sdt>
                  <w:sdtPr>
                    <w:alias w:val="13.5 pp."/>
                    <w:tag w:val="part_2040c5ca31f146fc8b73fa6cba976124"/>
                    <w:lock w:val="sdtLocked"/>
                    <w:richText/>
                  </w:sdtPr>
                  <w:sdtContent>
                    <w:p w14:paraId="4DE33D32" w14:textId="57EC0752">
                      <w:pPr>
                        <w:ind w:firstLine="709"/>
                        <w:jc w:val="both"/>
                        <w:rPr>
                          <w:szCs w:val="24"/>
                        </w:rPr>
                      </w:pPr>
                      <w:sdt>
                        <w:sdtPr>
                          <w:alias w:val="Numeris"/>
                          <w:tag w:val="nr_2040c5ca31f146fc8b73fa6cba976124"/>
                          <w:lock w:val="sdtLocked"/>
                          <w:richText/>
                        </w:sdtPr>
                        <w:sdtContent>
                          <w:r>
                            <w:rPr>
                              <w:szCs w:val="24"/>
                            </w:rPr>
                            <w:t>13.5</w:t>
                          </w:r>
                        </w:sdtContent>
                      </w:sdt>
                      <w:r>
                        <w:rPr>
                          <w:szCs w:val="24"/>
                        </w:rPr>
                        <w:t>. interesų konfliktų valdymas ir dovanų politikos įgyvendinimas;</w:t>
                      </w:r>
                    </w:p>
                  </w:sdtContent>
                </w:sdt>
                <w:sdt>
                  <w:sdtPr>
                    <w:alias w:val="13.6 pp."/>
                    <w:tag w:val="part_9e06ee44b6924621ba515982f177fc9d"/>
                    <w:lock w:val="sdtLocked"/>
                    <w:richText/>
                  </w:sdtPr>
                  <w:sdtContent>
                    <w:p w14:paraId="21AF7817" w14:textId="3364EC19">
                      <w:pPr>
                        <w:ind w:firstLine="709"/>
                        <w:jc w:val="both"/>
                        <w:rPr>
                          <w:szCs w:val="24"/>
                        </w:rPr>
                      </w:pPr>
                      <w:sdt>
                        <w:sdtPr>
                          <w:alias w:val="Numeris"/>
                          <w:tag w:val="nr_9e06ee44b6924621ba515982f177fc9d"/>
                          <w:lock w:val="sdtLocked"/>
                          <w:richText/>
                        </w:sdtPr>
                        <w:sdtContent>
                          <w:r>
                            <w:rPr>
                              <w:szCs w:val="24"/>
                            </w:rPr>
                            <w:t>13.6</w:t>
                          </w:r>
                        </w:sdtContent>
                      </w:sdt>
                      <w:r>
                        <w:rPr>
                          <w:szCs w:val="24"/>
                        </w:rPr>
                        <w:t>. personalo patikimumo užtikrinimas;</w:t>
                      </w:r>
                    </w:p>
                  </w:sdtContent>
                </w:sdt>
                <w:sdt>
                  <w:sdtPr>
                    <w:alias w:val="13.7 pp."/>
                    <w:tag w:val="part_d22a8bd44a37424195e13e7cdb65e89d"/>
                    <w:lock w:val="sdtLocked"/>
                    <w:richText/>
                  </w:sdtPr>
                  <w:sdtContent>
                    <w:p w14:paraId="639EC46C" w14:textId="28D746F4">
                      <w:pPr>
                        <w:ind w:firstLine="709"/>
                        <w:jc w:val="both"/>
                        <w:rPr>
                          <w:szCs w:val="24"/>
                        </w:rPr>
                      </w:pPr>
                      <w:sdt>
                        <w:sdtPr>
                          <w:alias w:val="Numeris"/>
                          <w:tag w:val="nr_d22a8bd44a37424195e13e7cdb65e89d"/>
                          <w:lock w:val="sdtLocked"/>
                          <w:richText/>
                        </w:sdtPr>
                        <w:sdtContent>
                          <w:r>
                            <w:rPr>
                              <w:szCs w:val="24"/>
                            </w:rPr>
                            <w:t>13.7</w:t>
                          </w:r>
                        </w:sdtContent>
                      </w:sdt>
                      <w:r>
                        <w:rPr>
                          <w:szCs w:val="24"/>
                        </w:rPr>
                        <w:t>. tiekėjų atliekant viešuosius pirkimus vertinimas;</w:t>
                      </w:r>
                    </w:p>
                  </w:sdtContent>
                </w:sdt>
                <w:sdt>
                  <w:sdtPr>
                    <w:alias w:val="13.8 pp."/>
                    <w:tag w:val="part_341ad7cc6527455ebf2c8b95eab72cfa"/>
                    <w:lock w:val="sdtLocked"/>
                    <w:richText/>
                  </w:sdtPr>
                  <w:sdtContent>
                    <w:p w14:paraId="2684F403" w14:textId="4FE04E63">
                      <w:pPr>
                        <w:ind w:firstLine="720"/>
                        <w:jc w:val="both"/>
                        <w:rPr>
                          <w:szCs w:val="24"/>
                        </w:rPr>
                      </w:pPr>
                      <w:sdt>
                        <w:sdtPr>
                          <w:alias w:val="Numeris"/>
                          <w:tag w:val="nr_341ad7cc6527455ebf2c8b95eab72cfa"/>
                          <w:lock w:val="sdtLocked"/>
                          <w:richText/>
                        </w:sdtPr>
                        <w:sdtContent>
                          <w:r>
                            <w:rPr>
                              <w:szCs w:val="24"/>
                            </w:rPr>
                            <w:t>13.8</w:t>
                          </w:r>
                        </w:sdtContent>
                      </w:sdt>
                      <w:r>
                        <w:rPr>
                          <w:szCs w:val="24"/>
                        </w:rPr>
                        <w:t>. korupcijos riziką mažinančių priemonių planavimas.</w:t>
                      </w:r>
                    </w:p>
                  </w:sdtContent>
                </w:sdt>
              </w:sdtContent>
            </w:sdt>
            <w:sdt>
              <w:sdtPr>
                <w:alias w:val="14 p."/>
                <w:tag w:val="part_da7962e6dfb24982a8dcc06237d0e366"/>
                <w:lock w:val="sdtLocked"/>
                <w:richText/>
              </w:sdtPr>
              <w:sdtContent>
                <w:p w14:paraId="73185C95" w14:textId="66662AE8">
                  <w:pPr>
                    <w:ind w:firstLine="709"/>
                    <w:jc w:val="both"/>
                    <w:rPr>
                      <w:szCs w:val="24"/>
                    </w:rPr>
                  </w:pPr>
                  <w:sdt>
                    <w:sdtPr>
                      <w:alias w:val="Numeris"/>
                      <w:tag w:val="nr_da7962e6dfb24982a8dcc06237d0e366"/>
                      <w:lock w:val="sdtLocked"/>
                      <w:richText/>
                    </w:sdtPr>
                    <w:sdtContent>
                      <w:r>
                        <w:rPr>
                          <w:szCs w:val="24"/>
                        </w:rPr>
                        <w:t>14</w:t>
                      </w:r>
                    </w:sdtContent>
                  </w:sdt>
                  <w:r>
                    <w:rPr>
                      <w:szCs w:val="24"/>
                    </w:rPr>
                    <w:t>. Atsparumo korupcijai lygį apskaičiuojantis asmuo, pildydamas AKL nustatymo klausimyną, pasirenka vieną iš galimų atsakymų: „Taip“, „Iš dalies“ arba „Ne“:</w:t>
                  </w:r>
                </w:p>
                <w:sdt>
                  <w:sdtPr>
                    <w:alias w:val="14.1 pp."/>
                    <w:tag w:val="part_360c60702d0d473d827a7834a5356ef7"/>
                    <w:lock w:val="sdtLocked"/>
                    <w:richText/>
                  </w:sdtPr>
                  <w:sdtContent>
                    <w:p w14:paraId="08A4A224" w14:textId="49419A82">
                      <w:pPr>
                        <w:ind w:firstLine="709"/>
                        <w:jc w:val="both"/>
                        <w:rPr>
                          <w:szCs w:val="24"/>
                        </w:rPr>
                      </w:pPr>
                      <w:sdt>
                        <w:sdtPr>
                          <w:alias w:val="Numeris"/>
                          <w:tag w:val="nr_360c60702d0d473d827a7834a5356ef7"/>
                          <w:lock w:val="sdtLocked"/>
                          <w:richText/>
                        </w:sdtPr>
                        <w:sdtContent>
                          <w:r>
                            <w:rPr>
                              <w:szCs w:val="24"/>
                            </w:rPr>
                            <w:t>14.1</w:t>
                          </w:r>
                        </w:sdtContent>
                      </w:sdt>
                      <w:r>
                        <w:rPr>
                          <w:szCs w:val="24"/>
                        </w:rPr>
                        <w:t xml:space="preserve">. Atsakymas „Taip“ žymimas tada, kai kriterijus pritaikytas ir (arba) nuolatos taikomas, ir vertinamas 1 balu. </w:t>
                      </w:r>
                    </w:p>
                  </w:sdtContent>
                </w:sdt>
                <w:sdt>
                  <w:sdtPr>
                    <w:alias w:val="14.2 pp."/>
                    <w:tag w:val="part_dd526d2e2dec41e8af0288d7a1946cd5"/>
                    <w:lock w:val="sdtLocked"/>
                    <w:richText/>
                  </w:sdtPr>
                  <w:sdtContent>
                    <w:p w14:paraId="2EECE2AC" w14:textId="28DBFFC4">
                      <w:pPr>
                        <w:ind w:firstLine="709"/>
                        <w:jc w:val="both"/>
                        <w:rPr>
                          <w:szCs w:val="24"/>
                        </w:rPr>
                      </w:pPr>
                      <w:sdt>
                        <w:sdtPr>
                          <w:alias w:val="Numeris"/>
                          <w:tag w:val="nr_dd526d2e2dec41e8af0288d7a1946cd5"/>
                          <w:lock w:val="sdtLocked"/>
                          <w:richText/>
                        </w:sdtPr>
                        <w:sdtContent>
                          <w:r>
                            <w:rPr>
                              <w:szCs w:val="24"/>
                            </w:rPr>
                            <w:t>14.2</w:t>
                          </w:r>
                        </w:sdtContent>
                      </w:sdt>
                      <w:r>
                        <w:rPr>
                          <w:szCs w:val="24"/>
                        </w:rPr>
                        <w:t xml:space="preserve">. Atsakymas „Iš dalies“ žymimas, kai kriterijus taikomas iš dalies arba jo taikymas yra tobulintinas, ir vertinamas 0,5 balo. Tais atvejais, kai klausimyne pažymima „Iš dalies“, pateikiamas tokio atsakymo paaiškinimas. </w:t>
                      </w:r>
                    </w:p>
                  </w:sdtContent>
                </w:sdt>
                <w:sdt>
                  <w:sdtPr>
                    <w:alias w:val="14.3 pp."/>
                    <w:tag w:val="part_8715d56c8a2049dcbceca1d7f99c589a"/>
                    <w:lock w:val="sdtLocked"/>
                    <w:richText/>
                  </w:sdtPr>
                  <w:sdtContent>
                    <w:p w14:paraId="50C09EAD" w14:textId="311D8B14">
                      <w:pPr>
                        <w:ind w:firstLine="709"/>
                        <w:jc w:val="both"/>
                        <w:rPr>
                          <w:szCs w:val="24"/>
                        </w:rPr>
                      </w:pPr>
                      <w:sdt>
                        <w:sdtPr>
                          <w:alias w:val="Numeris"/>
                          <w:tag w:val="nr_8715d56c8a2049dcbceca1d7f99c589a"/>
                          <w:lock w:val="sdtLocked"/>
                          <w:richText/>
                        </w:sdtPr>
                        <w:sdtContent>
                          <w:r>
                            <w:rPr>
                              <w:szCs w:val="24"/>
                            </w:rPr>
                            <w:t>14.3</w:t>
                          </w:r>
                        </w:sdtContent>
                      </w:sdt>
                      <w:r>
                        <w:rPr>
                          <w:szCs w:val="24"/>
                        </w:rPr>
                        <w:t xml:space="preserve">. Atsakymas „Ne“ žymimas, kai toks kriterijus beveik netaikomas, ir  vertinamas nuliu balų. </w:t>
                      </w:r>
                    </w:p>
                  </w:sdtContent>
                </w:sdt>
              </w:sdtContent>
            </w:sdt>
            <w:sdt>
              <w:sdtPr>
                <w:alias w:val="15 p."/>
                <w:tag w:val="part_65de6de986fd4937bbddd29c2b19e8eb"/>
                <w:lock w:val="sdtLocked"/>
                <w:richText/>
              </w:sdtPr>
              <w:sdtContent>
                <w:p w14:paraId="36247D63" w14:textId="0C3C64C7">
                  <w:pPr>
                    <w:ind w:firstLine="709"/>
                    <w:jc w:val="both"/>
                    <w:rPr>
                      <w:szCs w:val="24"/>
                    </w:rPr>
                  </w:pPr>
                  <w:sdt>
                    <w:sdtPr>
                      <w:alias w:val="Numeris"/>
                      <w:tag w:val="nr_65de6de986fd4937bbddd29c2b19e8eb"/>
                      <w:lock w:val="sdtLocked"/>
                      <w:richText/>
                    </w:sdtPr>
                    <w:sdtContent>
                      <w:r>
                        <w:rPr>
                          <w:szCs w:val="24"/>
                        </w:rPr>
                        <w:t>15</w:t>
                      </w:r>
                    </w:sdtContent>
                  </w:sdt>
                  <w:r>
                    <w:rPr>
                      <w:szCs w:val="24"/>
                    </w:rPr>
                    <w:t xml:space="preserve">. Kiekvienam AKL nustatymo klausimyne esančiam klausimui pagal aktualumą ir svarbą taikomas atitinkamas koeficientas, kuris nurodytas AKL nustatymo klausimyne. Už atsakymą skirtas tam tikras balas dauginamas iš šiam klausimui nustatyto koeficiento. </w:t>
                  </w:r>
                </w:p>
              </w:sdtContent>
            </w:sdt>
            <w:sdt>
              <w:sdtPr>
                <w:alias w:val="16 p."/>
                <w:tag w:val="part_c7a07ea3689941b0a2868cdb72cacde5"/>
                <w:lock w:val="sdtLocked"/>
                <w:richText/>
              </w:sdtPr>
              <w:sdtContent>
                <w:p w14:paraId="46AD624D" w14:textId="1454865D">
                  <w:pPr>
                    <w:ind w:firstLine="709"/>
                    <w:jc w:val="both"/>
                    <w:rPr>
                      <w:szCs w:val="24"/>
                    </w:rPr>
                  </w:pPr>
                  <w:sdt>
                    <w:sdtPr>
                      <w:alias w:val="Numeris"/>
                      <w:tag w:val="nr_c7a07ea3689941b0a2868cdb72cacde5"/>
                      <w:lock w:val="sdtLocked"/>
                      <w:richText/>
                    </w:sdtPr>
                    <w:sdtContent>
                      <w:r>
                        <w:rPr>
                          <w:szCs w:val="24"/>
                        </w:rPr>
                        <w:t>16</w:t>
                      </w:r>
                    </w:sdtContent>
                  </w:sdt>
                  <w:r>
                    <w:rPr>
                      <w:szCs w:val="24"/>
                    </w:rPr>
                    <w:t xml:space="preserve">. AKL nustatymo klausimyno rezultatas (A) apskaičiuojamas šiais etapais: </w:t>
                  </w:r>
                </w:p>
                <w:sdt>
                  <w:sdtPr>
                    <w:alias w:val="16.1 pp."/>
                    <w:tag w:val="part_60ed73a4ed2f4449b9b898f87808ee99"/>
                    <w:lock w:val="sdtLocked"/>
                    <w:richText/>
                  </w:sdtPr>
                  <w:sdtContent>
                    <w:p w14:paraId="27B515A7" w14:textId="74621D1C">
                      <w:pPr>
                        <w:ind w:firstLine="709"/>
                        <w:jc w:val="both"/>
                        <w:rPr>
                          <w:szCs w:val="24"/>
                        </w:rPr>
                      </w:pPr>
                      <w:sdt>
                        <w:sdtPr>
                          <w:alias w:val="Numeris"/>
                          <w:tag w:val="nr_60ed73a4ed2f4449b9b898f87808ee99"/>
                          <w:lock w:val="sdtLocked"/>
                          <w:richText/>
                        </w:sdtPr>
                        <w:sdtContent>
                          <w:r>
                            <w:rPr>
                              <w:szCs w:val="24"/>
                            </w:rPr>
                            <w:t>16.1</w:t>
                          </w:r>
                        </w:sdtContent>
                      </w:sdt>
                      <w:r>
                        <w:rPr>
                          <w:szCs w:val="24"/>
                        </w:rPr>
                        <w:t>. Kiekvienos AKL nustatymo klausimyno dalies rezultato apskaičiavimas. Kiekvienos AKL nustatymo klausimyno dalies rezultatas apskaičiuojamas sudedant už kiekvieną atsakymą pagal Metodikos 15 punktą gautus balus.</w:t>
                      </w:r>
                    </w:p>
                  </w:sdtContent>
                </w:sdt>
                <w:sdt>
                  <w:sdtPr>
                    <w:alias w:val="16.2 pp."/>
                    <w:tag w:val="part_3d2be42c873d4ee4bef6d22f22ed1b4f"/>
                    <w:lock w:val="sdtLocked"/>
                    <w:richText/>
                  </w:sdtPr>
                  <w:sdtContent>
                    <w:p w14:paraId="40F3584D" w14:textId="2EE7D719">
                      <w:pPr>
                        <w:ind w:firstLine="709"/>
                        <w:jc w:val="both"/>
                        <w:rPr>
                          <w:szCs w:val="24"/>
                        </w:rPr>
                      </w:pPr>
                      <w:sdt>
                        <w:sdtPr>
                          <w:alias w:val="Numeris"/>
                          <w:tag w:val="nr_3d2be42c873d4ee4bef6d22f22ed1b4f"/>
                          <w:lock w:val="sdtLocked"/>
                          <w:richText/>
                        </w:sdtPr>
                        <w:sdtContent>
                          <w:r>
                            <w:rPr>
                              <w:szCs w:val="24"/>
                            </w:rPr>
                            <w:t>16.2</w:t>
                          </w:r>
                        </w:sdtContent>
                      </w:sdt>
                      <w:r>
                        <w:rPr>
                          <w:szCs w:val="24"/>
                        </w:rPr>
                        <w:t xml:space="preserve">. Viso AKL nustatymo klausimyno rezultatas (A) gaunamas išvedus visų užpildytų klausimyno dalių rezultatų vidurkį ir suapvalinus jį iki vieno skaičiaus po kablelio. </w:t>
                      </w:r>
                    </w:p>
                  </w:sdtContent>
                </w:sdt>
              </w:sdtContent>
            </w:sdt>
            <w:sdt>
              <w:sdtPr>
                <w:alias w:val="17 p."/>
                <w:tag w:val="part_dedd2c0e8f7f423b85549d3cf2c2287c"/>
                <w:lock w:val="sdtLocked"/>
                <w:richText/>
              </w:sdtPr>
              <w:sdtContent>
                <w:p w14:paraId="6A341814" w14:textId="4B3A110C">
                  <w:pPr>
                    <w:ind w:firstLine="709"/>
                    <w:jc w:val="both"/>
                    <w:rPr>
                      <w:szCs w:val="24"/>
                    </w:rPr>
                  </w:pPr>
                  <w:sdt>
                    <w:sdtPr>
                      <w:alias w:val="Numeris"/>
                      <w:tag w:val="nr_dedd2c0e8f7f423b85549d3cf2c2287c"/>
                      <w:lock w:val="sdtLocked"/>
                      <w:richText/>
                    </w:sdtPr>
                    <w:sdtContent>
                      <w:r>
                        <w:rPr>
                          <w:szCs w:val="24"/>
                        </w:rPr>
                        <w:t>17</w:t>
                      </w:r>
                    </w:sdtContent>
                  </w:sdt>
                  <w:r>
                    <w:rPr>
                      <w:szCs w:val="24"/>
                    </w:rPr>
                    <w:t>. AKL nustatymo klausimyno rezultatas (A) yra sudedamoji dalis apskaičiuojant AKL.</w:t>
                  </w:r>
                </w:p>
                <w:p w14:paraId="031E63B2" w14:textId="3586F25B">
                  <w:pPr>
                    <w:ind w:firstLine="709"/>
                    <w:jc w:val="both"/>
                    <w:rPr>
                      <w:szCs w:val="24"/>
                    </w:rPr>
                  </w:pPr>
                </w:p>
              </w:sdtContent>
            </w:sdt>
          </w:sdtContent>
        </w:sdt>
        <w:sdt>
          <w:sdtPr>
            <w:alias w:val="skyrius"/>
            <w:tag w:val="part_7ffeb890353d46f39ec550d89fa28c0a"/>
            <w:lock w:val="sdtLocked"/>
            <w:richText/>
          </w:sdtPr>
          <w:sdtContent>
            <w:p w14:paraId="304273B2" w14:textId="24E8B1AE">
              <w:pPr>
                <w:ind w:firstLine="709"/>
                <w:jc w:val="center"/>
                <w:rPr>
                  <w:b/>
                  <w:bCs/>
                  <w:szCs w:val="24"/>
                </w:rPr>
              </w:pPr>
              <w:sdt>
                <w:sdtPr>
                  <w:alias w:val="Numeris"/>
                  <w:tag w:val="nr_7ffeb890353d46f39ec550d89fa28c0a"/>
                  <w:lock w:val="sdtLocked"/>
                  <w:richText/>
                </w:sdtPr>
                <w:sdtContent>
                  <w:r>
                    <w:rPr>
                      <w:b/>
                      <w:bCs/>
                      <w:szCs w:val="24"/>
                    </w:rPr>
                    <w:t>IV</w:t>
                  </w:r>
                </w:sdtContent>
              </w:sdt>
              <w:r>
                <w:rPr>
                  <w:b/>
                  <w:bCs/>
                  <w:szCs w:val="24"/>
                </w:rPr>
                <w:t xml:space="preserve"> SKYRIUS</w:t>
              </w:r>
            </w:p>
            <w:p w14:paraId="0F76130D" w14:textId="3DB2DA84">
              <w:pPr>
                <w:ind w:firstLine="709"/>
                <w:jc w:val="center"/>
                <w:rPr>
                  <w:b/>
                  <w:bCs/>
                  <w:szCs w:val="24"/>
                </w:rPr>
              </w:pPr>
              <w:sdt>
                <w:sdtPr>
                  <w:alias w:val="Pavadinimas"/>
                  <w:tag w:val="title_7ffeb890353d46f39ec550d89fa28c0a"/>
                  <w:lock w:val="sdtLocked"/>
                  <w:richText/>
                </w:sdtPr>
                <w:sdtContent>
                  <w:r>
                    <w:rPr>
                      <w:b/>
                      <w:bCs/>
                      <w:szCs w:val="24"/>
                    </w:rPr>
                    <w:t>AKL NUSTATYMO ANKETOS PILDYMAS IR REZULTATO APSKAIČIAVIMAS</w:t>
                  </w:r>
                </w:sdtContent>
              </w:sdt>
            </w:p>
            <w:p w14:paraId="00C6A94D" w14:textId="6059964F">
              <w:pPr>
                <w:ind w:firstLine="709"/>
                <w:jc w:val="center"/>
                <w:rPr>
                  <w:b/>
                  <w:bCs/>
                  <w:szCs w:val="24"/>
                </w:rPr>
              </w:pPr>
            </w:p>
            <w:sdt>
              <w:sdtPr>
                <w:alias w:val="18 p."/>
                <w:tag w:val="part_e6708de146a64bd3b18428eb921310f6"/>
                <w:lock w:val="sdtLocked"/>
                <w:richText/>
              </w:sdtPr>
              <w:sdtContent>
                <w:p w14:paraId="31C5B067" w14:textId="3D8CABA0">
                  <w:pPr>
                    <w:ind w:firstLine="709"/>
                    <w:jc w:val="both"/>
                    <w:rPr>
                      <w:szCs w:val="24"/>
                    </w:rPr>
                  </w:pPr>
                  <w:sdt>
                    <w:sdtPr>
                      <w:alias w:val="Numeris"/>
                      <w:tag w:val="nr_e6708de146a64bd3b18428eb921310f6"/>
                      <w:lock w:val="sdtLocked"/>
                      <w:richText/>
                    </w:sdtPr>
                    <w:sdtContent>
                      <w:r>
                        <w:rPr>
                          <w:szCs w:val="24"/>
                        </w:rPr>
                        <w:t>18</w:t>
                      </w:r>
                    </w:sdtContent>
                  </w:sdt>
                  <w:r>
                    <w:rPr>
                      <w:szCs w:val="24"/>
                    </w:rPr>
                    <w:t xml:space="preserve">. </w:t>
                  </w:r>
                  <w:r>
                    <w:rPr>
                      <w:szCs w:val="24"/>
                      <w:lang w:eastAsia="lt-LT"/>
                    </w:rPr>
                    <w:t>V</w:t>
                  </w:r>
                  <w:r>
                    <w:rPr>
                      <w:szCs w:val="24"/>
                    </w:rPr>
                    <w:t xml:space="preserve">iešojo sektoriaus subjekto darbuotojų anoniminė apklausa atliekama, jiems atsakant į nustatytos formos AKL nustatymo </w:t>
                  </w:r>
                  <w:r>
                    <w:rPr>
                      <w:szCs w:val="24"/>
                      <w:lang w:eastAsia="lt-LT"/>
                    </w:rPr>
                    <w:t>anketoje (</w:t>
                  </w:r>
                  <w:r>
                    <w:rPr>
                      <w:szCs w:val="24"/>
                    </w:rPr>
                    <w:t>2 priedas) pateikiamus klausimus, susijusius su šiomis sritimis:</w:t>
                  </w:r>
                </w:p>
                <w:sdt>
                  <w:sdtPr>
                    <w:alias w:val="18.1 pp."/>
                    <w:tag w:val="part_f06c6ad4cf17411cbe7f7d5ad2b8aaf1"/>
                    <w:lock w:val="sdtLocked"/>
                    <w:richText/>
                  </w:sdtPr>
                  <w:sdtContent>
                    <w:p w14:paraId="080D35F7" w14:textId="2A76C4FA">
                      <w:pPr>
                        <w:ind w:firstLine="709"/>
                        <w:jc w:val="both"/>
                        <w:rPr>
                          <w:szCs w:val="24"/>
                        </w:rPr>
                      </w:pPr>
                      <w:sdt>
                        <w:sdtPr>
                          <w:alias w:val="Numeris"/>
                          <w:tag w:val="nr_f06c6ad4cf17411cbe7f7d5ad2b8aaf1"/>
                          <w:lock w:val="sdtLocked"/>
                          <w:richText/>
                        </w:sdtPr>
                        <w:sdtContent>
                          <w:r>
                            <w:rPr>
                              <w:szCs w:val="24"/>
                            </w:rPr>
                            <w:t>18.1</w:t>
                          </w:r>
                        </w:sdtContent>
                      </w:sdt>
                      <w:r>
                        <w:rPr>
                          <w:szCs w:val="24"/>
                        </w:rPr>
                        <w:t>. bendrasis korupcijos ir korupcijos prevencijos suvokimas;</w:t>
                      </w:r>
                    </w:p>
                  </w:sdtContent>
                </w:sdt>
                <w:sdt>
                  <w:sdtPr>
                    <w:alias w:val="18.2 pp."/>
                    <w:tag w:val="part_e997ea372beb4d79a3a51e47bfce980a"/>
                    <w:lock w:val="sdtLocked"/>
                    <w:richText/>
                  </w:sdtPr>
                  <w:sdtContent>
                    <w:p w14:paraId="7DDC0757" w14:textId="296F7B5F">
                      <w:pPr>
                        <w:ind w:firstLine="709"/>
                        <w:jc w:val="both"/>
                        <w:rPr>
                          <w:szCs w:val="24"/>
                        </w:rPr>
                      </w:pPr>
                      <w:sdt>
                        <w:sdtPr>
                          <w:alias w:val="Numeris"/>
                          <w:tag w:val="nr_e997ea372beb4d79a3a51e47bfce980a"/>
                          <w:lock w:val="sdtLocked"/>
                          <w:richText/>
                        </w:sdtPr>
                        <w:sdtContent>
                          <w:r>
                            <w:rPr>
                              <w:szCs w:val="24"/>
                            </w:rPr>
                            <w:t>18.2</w:t>
                          </w:r>
                        </w:sdtContent>
                      </w:sdt>
                      <w:r>
                        <w:rPr>
                          <w:szCs w:val="24"/>
                        </w:rPr>
                        <w:t xml:space="preserve">. interesų konfliktų valdymas ir dovanų politikos įgyvendinimas; </w:t>
                      </w:r>
                    </w:p>
                  </w:sdtContent>
                </w:sdt>
                <w:sdt>
                  <w:sdtPr>
                    <w:alias w:val="18.3 pp."/>
                    <w:tag w:val="part_f448f3783c6842b4ae8aefd0899a08c8"/>
                    <w:lock w:val="sdtLocked"/>
                    <w:richText/>
                  </w:sdtPr>
                  <w:sdtContent>
                    <w:p w14:paraId="7D1280CC" w14:textId="34DCA91B">
                      <w:pPr>
                        <w:ind w:firstLine="709"/>
                        <w:jc w:val="both"/>
                        <w:rPr>
                          <w:szCs w:val="24"/>
                        </w:rPr>
                      </w:pPr>
                      <w:sdt>
                        <w:sdtPr>
                          <w:alias w:val="Numeris"/>
                          <w:tag w:val="nr_f448f3783c6842b4ae8aefd0899a08c8"/>
                          <w:lock w:val="sdtLocked"/>
                          <w:richText/>
                        </w:sdtPr>
                        <w:sdtContent>
                          <w:r>
                            <w:rPr>
                              <w:szCs w:val="24"/>
                            </w:rPr>
                            <w:t>18.3</w:t>
                          </w:r>
                        </w:sdtContent>
                      </w:sdt>
                      <w:r>
                        <w:rPr>
                          <w:szCs w:val="24"/>
                        </w:rPr>
                        <w:t>. pranešėjų apsauga;</w:t>
                      </w:r>
                    </w:p>
                  </w:sdtContent>
                </w:sdt>
                <w:sdt>
                  <w:sdtPr>
                    <w:alias w:val="18.4 pp."/>
                    <w:tag w:val="part_ffd2c68d87434d7eaaed0ee2fc1363d8"/>
                    <w:lock w:val="sdtLocked"/>
                    <w:richText/>
                  </w:sdtPr>
                  <w:sdtContent>
                    <w:p w14:paraId="0DEF1AD0" w14:textId="5E7749EA">
                      <w:pPr>
                        <w:ind w:firstLine="709"/>
                        <w:jc w:val="both"/>
                        <w:rPr>
                          <w:szCs w:val="24"/>
                        </w:rPr>
                      </w:pPr>
                      <w:sdt>
                        <w:sdtPr>
                          <w:alias w:val="Numeris"/>
                          <w:tag w:val="nr_ffd2c68d87434d7eaaed0ee2fc1363d8"/>
                          <w:lock w:val="sdtLocked"/>
                          <w:richText/>
                        </w:sdtPr>
                        <w:sdtContent>
                          <w:r>
                            <w:rPr>
                              <w:szCs w:val="24"/>
                            </w:rPr>
                            <w:t>18.4</w:t>
                          </w:r>
                        </w:sdtContent>
                      </w:sdt>
                      <w:r>
                        <w:rPr>
                          <w:szCs w:val="24"/>
                        </w:rPr>
                        <w:t>. antikorupcinio sąmoningumo didinimas.</w:t>
                      </w:r>
                    </w:p>
                  </w:sdtContent>
                </w:sdt>
              </w:sdtContent>
            </w:sdt>
            <w:sdt>
              <w:sdtPr>
                <w:alias w:val="19 p."/>
                <w:tag w:val="part_954d02635dbc4b779ed90239862d9cf6"/>
                <w:lock w:val="sdtLocked"/>
                <w:richText/>
              </w:sdtPr>
              <w:sdtContent>
                <w:p w14:paraId="5CEB36E5" w14:textId="1B833F9E">
                  <w:pPr>
                    <w:ind w:firstLine="709"/>
                    <w:jc w:val="both"/>
                    <w:rPr>
                      <w:szCs w:val="24"/>
                    </w:rPr>
                  </w:pPr>
                  <w:sdt>
                    <w:sdtPr>
                      <w:alias w:val="Numeris"/>
                      <w:tag w:val="nr_954d02635dbc4b779ed90239862d9cf6"/>
                      <w:lock w:val="sdtLocked"/>
                      <w:richText/>
                    </w:sdtPr>
                    <w:sdtContent>
                      <w:r>
                        <w:rPr>
                          <w:szCs w:val="24"/>
                        </w:rPr>
                        <w:t>19</w:t>
                      </w:r>
                    </w:sdtContent>
                  </w:sdt>
                  <w:r>
                    <w:rPr>
                      <w:szCs w:val="24"/>
                    </w:rPr>
                    <w:t xml:space="preserve">. Viešojo sektoriaus subjekto darbuotojai atsako į visus AKL nustatymo </w:t>
                  </w:r>
                  <w:r>
                    <w:rPr>
                      <w:szCs w:val="24"/>
                      <w:lang w:eastAsia="lt-LT"/>
                    </w:rPr>
                    <w:t xml:space="preserve">anketoje </w:t>
                  </w:r>
                  <w:r>
                    <w:rPr>
                      <w:szCs w:val="24"/>
                    </w:rPr>
                    <w:t xml:space="preserve">pateiktus klausimus. Viešojo sektoriaus subjektas parenka būdus ir priemones anketos anonimiškumui užtikrinti bei nustato terminą atsakymams pateikti. </w:t>
                  </w:r>
                </w:p>
              </w:sdtContent>
            </w:sdt>
            <w:sdt>
              <w:sdtPr>
                <w:alias w:val="20 p."/>
                <w:tag w:val="part_fa6212c02d99429f971c2d95e689b70b"/>
                <w:lock w:val="sdtLocked"/>
                <w:richText/>
              </w:sdtPr>
              <w:sdtContent>
                <w:p w14:paraId="4A09BDEC" w14:textId="17B572FB">
                  <w:pPr>
                    <w:ind w:firstLine="709"/>
                    <w:jc w:val="both"/>
                    <w:rPr>
                      <w:szCs w:val="24"/>
                    </w:rPr>
                  </w:pPr>
                  <w:sdt>
                    <w:sdtPr>
                      <w:alias w:val="Numeris"/>
                      <w:tag w:val="nr_fa6212c02d99429f971c2d95e689b70b"/>
                      <w:lock w:val="sdtLocked"/>
                      <w:richText/>
                    </w:sdtPr>
                    <w:sdtContent>
                      <w:r>
                        <w:rPr>
                          <w:szCs w:val="24"/>
                        </w:rPr>
                        <w:t>20</w:t>
                      </w:r>
                    </w:sdtContent>
                  </w:sdt>
                  <w:r>
                    <w:rPr>
                      <w:szCs w:val="24"/>
                    </w:rPr>
                    <w:t xml:space="preserve">. Viešojo sektoriaus subjekto darbuotojai, atsakydami į AKL nustatymo anketoje pateiktus klausimus,  pasirenka vieną iš galimų atsakymų variantų: „Taip“, „Nežinau / negaliu atsakyti“ arba „Ne“:</w:t>
                  </w:r>
                </w:p>
                <w:sdt>
                  <w:sdtPr>
                    <w:alias w:val="20.1 pp."/>
                    <w:tag w:val="part_f2a96927060944f493b4af40b6f430ed"/>
                    <w:lock w:val="sdtLocked"/>
                    <w:richText/>
                  </w:sdtPr>
                  <w:sdtContent>
                    <w:p w14:paraId="72C7D7BB" w14:textId="195C5710">
                      <w:pPr>
                        <w:ind w:firstLine="709"/>
                        <w:jc w:val="both"/>
                        <w:rPr>
                          <w:szCs w:val="24"/>
                        </w:rPr>
                      </w:pPr>
                      <w:sdt>
                        <w:sdtPr>
                          <w:alias w:val="Numeris"/>
                          <w:tag w:val="nr_f2a96927060944f493b4af40b6f430ed"/>
                          <w:lock w:val="sdtLocked"/>
                          <w:richText/>
                        </w:sdtPr>
                        <w:sdtContent>
                          <w:r>
                            <w:rPr>
                              <w:szCs w:val="24"/>
                            </w:rPr>
                            <w:t>20.1</w:t>
                          </w:r>
                        </w:sdtContent>
                      </w:sdt>
                      <w:r>
                        <w:rPr>
                          <w:szCs w:val="24"/>
                        </w:rPr>
                        <w:t xml:space="preserve">. Pažymėtas atsakymas „Taip“ vertinamas 1 balu, išskyrus atsakymus į 1.2, 1.7, 2.4, 3.5 papunkčiuose pateiktus klausimus, kurie vertinami nuliu balų. </w:t>
                      </w:r>
                    </w:p>
                  </w:sdtContent>
                </w:sdt>
                <w:sdt>
                  <w:sdtPr>
                    <w:alias w:val="20.2 pp."/>
                    <w:tag w:val="part_945fbe2f57cb4291ba0f61b821e122ef"/>
                    <w:lock w:val="sdtLocked"/>
                    <w:richText/>
                  </w:sdtPr>
                  <w:sdtContent>
                    <w:p w14:paraId="77AC0855" w14:textId="3E134C50">
                      <w:pPr>
                        <w:ind w:firstLine="709"/>
                        <w:jc w:val="both"/>
                        <w:rPr>
                          <w:szCs w:val="24"/>
                        </w:rPr>
                      </w:pPr>
                      <w:sdt>
                        <w:sdtPr>
                          <w:alias w:val="Numeris"/>
                          <w:tag w:val="nr_945fbe2f57cb4291ba0f61b821e122ef"/>
                          <w:lock w:val="sdtLocked"/>
                          <w:richText/>
                        </w:sdtPr>
                        <w:sdtContent>
                          <w:r>
                            <w:rPr>
                              <w:szCs w:val="24"/>
                            </w:rPr>
                            <w:t>20.2</w:t>
                          </w:r>
                        </w:sdtContent>
                      </w:sdt>
                      <w:r>
                        <w:rPr>
                          <w:szCs w:val="24"/>
                        </w:rPr>
                        <w:t xml:space="preserve">. Pažymėtas atsakymas „Nežinau / negaliu atsakyti“ vertinamas 0,5 balo. Tais atvejais, kai klausimyne pažymima „Nežinau / negaliu atsakyti“, pateikiamas tokio atsakymo paaiškinimas. </w:t>
                      </w:r>
                    </w:p>
                  </w:sdtContent>
                </w:sdt>
                <w:sdt>
                  <w:sdtPr>
                    <w:alias w:val="20.3 pp."/>
                    <w:tag w:val="part_6ee19ea2fb8a4fbfa16d8cb0028ee6fe"/>
                    <w:lock w:val="sdtLocked"/>
                    <w:richText/>
                  </w:sdtPr>
                  <w:sdtContent>
                    <w:p w14:paraId="1DC89832" w14:textId="4A5E6156">
                      <w:pPr>
                        <w:ind w:firstLine="709"/>
                        <w:jc w:val="both"/>
                        <w:rPr>
                          <w:szCs w:val="24"/>
                        </w:rPr>
                      </w:pPr>
                      <w:sdt>
                        <w:sdtPr>
                          <w:alias w:val="Numeris"/>
                          <w:tag w:val="nr_6ee19ea2fb8a4fbfa16d8cb0028ee6fe"/>
                          <w:lock w:val="sdtLocked"/>
                          <w:richText/>
                        </w:sdtPr>
                        <w:sdtContent>
                          <w:r>
                            <w:rPr>
                              <w:szCs w:val="24"/>
                            </w:rPr>
                            <w:t>20.3</w:t>
                          </w:r>
                        </w:sdtContent>
                      </w:sdt>
                      <w:r>
                        <w:rPr>
                          <w:szCs w:val="24"/>
                        </w:rPr>
                        <w:t xml:space="preserve">. Pažymėtas atsakymas „Ne“ vertinamas nuliu balų, išskyrus atsakymus į 1.2, 1.7, 2.4, 3.5 papunkčiuose pateiktus klausimus, kurie vertinami 1 balu. </w:t>
                      </w:r>
                    </w:p>
                  </w:sdtContent>
                </w:sdt>
              </w:sdtContent>
            </w:sdt>
            <w:sdt>
              <w:sdtPr>
                <w:alias w:val="21 p."/>
                <w:tag w:val="part_f1942da5f8be49d19bba52801d1175f1"/>
                <w:lock w:val="sdtLocked"/>
                <w:richText/>
              </w:sdtPr>
              <w:sdtContent>
                <w:p w14:paraId="217A2500" w14:textId="58A0DC2F">
                  <w:pPr>
                    <w:ind w:firstLine="709"/>
                    <w:jc w:val="both"/>
                    <w:rPr>
                      <w:szCs w:val="24"/>
                    </w:rPr>
                  </w:pPr>
                  <w:sdt>
                    <w:sdtPr>
                      <w:alias w:val="Numeris"/>
                      <w:tag w:val="nr_f1942da5f8be49d19bba52801d1175f1"/>
                      <w:lock w:val="sdtLocked"/>
                      <w:richText/>
                    </w:sdtPr>
                    <w:sdtContent>
                      <w:r>
                        <w:rPr>
                          <w:szCs w:val="24"/>
                        </w:rPr>
                        <w:t>21</w:t>
                      </w:r>
                    </w:sdtContent>
                  </w:sdt>
                  <w:r>
                    <w:rPr>
                      <w:szCs w:val="24"/>
                    </w:rPr>
                    <w:t>. Bendrosios AKL nustatymo anketos rezultato reikšmės (B) apskaičiavimas apima šiuos etapus:</w:t>
                  </w:r>
                </w:p>
                <w:sdt>
                  <w:sdtPr>
                    <w:alias w:val="21.1 pp."/>
                    <w:tag w:val="part_2ebaab25a9a74f7abac7984804576a7b"/>
                    <w:lock w:val="sdtLocked"/>
                    <w:richText/>
                  </w:sdtPr>
                  <w:sdtContent>
                    <w:p w14:paraId="4F8004BB" w14:textId="2E2BE6B8">
                      <w:pPr>
                        <w:ind w:firstLine="709"/>
                        <w:jc w:val="both"/>
                        <w:rPr>
                          <w:szCs w:val="24"/>
                        </w:rPr>
                      </w:pPr>
                      <w:sdt>
                        <w:sdtPr>
                          <w:alias w:val="Numeris"/>
                          <w:tag w:val="nr_2ebaab25a9a74f7abac7984804576a7b"/>
                          <w:lock w:val="sdtLocked"/>
                          <w:richText/>
                        </w:sdtPr>
                        <w:sdtContent>
                          <w:r>
                            <w:rPr>
                              <w:szCs w:val="24"/>
                            </w:rPr>
                            <w:t>21.1</w:t>
                          </w:r>
                        </w:sdtContent>
                      </w:sdt>
                      <w:r>
                        <w:rPr>
                          <w:szCs w:val="24"/>
                        </w:rPr>
                        <w:t xml:space="preserve">. Kiekvienos užpildytos AKL nustatymo anketos rezultato apskaičiavimas. Kiekvienos užpildytos AKL nustatymo anketos rezultatas gaunamas išvedus surinktų balų vidurkį. </w:t>
                      </w:r>
                    </w:p>
                  </w:sdtContent>
                </w:sdt>
                <w:sdt>
                  <w:sdtPr>
                    <w:alias w:val="21.2 pp."/>
                    <w:tag w:val="part_5a07450d95e641769c84976e85bae286"/>
                    <w:lock w:val="sdtLocked"/>
                    <w:richText/>
                  </w:sdtPr>
                  <w:sdtContent>
                    <w:p w14:paraId="36CC898C" w14:textId="31AD5FFB">
                      <w:pPr>
                        <w:ind w:firstLine="709"/>
                        <w:jc w:val="both"/>
                        <w:rPr>
                          <w:szCs w:val="24"/>
                        </w:rPr>
                      </w:pPr>
                      <w:sdt>
                        <w:sdtPr>
                          <w:alias w:val="Numeris"/>
                          <w:tag w:val="nr_5a07450d95e641769c84976e85bae286"/>
                          <w:lock w:val="sdtLocked"/>
                          <w:richText/>
                        </w:sdtPr>
                        <w:sdtContent>
                          <w:r>
                            <w:rPr>
                              <w:szCs w:val="24"/>
                            </w:rPr>
                            <w:t>21.2</w:t>
                          </w:r>
                        </w:sdtContent>
                      </w:sdt>
                      <w:r>
                        <w:rPr>
                          <w:szCs w:val="24"/>
                        </w:rPr>
                        <w:t xml:space="preserve">.  Visų AKL nustatymo anketų rezultatas (B) gaunamas išvedus visų anketų rezultatų vidurkį ir jį suapvalinus iki vieno skaičiaus po kablelio. </w:t>
                      </w:r>
                    </w:p>
                  </w:sdtContent>
                </w:sdt>
              </w:sdtContent>
            </w:sdt>
            <w:sdt>
              <w:sdtPr>
                <w:alias w:val="22 p."/>
                <w:tag w:val="part_1d98d0e35d2e41a2bc7b8c5e5d17e7e0"/>
                <w:lock w:val="sdtLocked"/>
                <w:richText/>
              </w:sdtPr>
              <w:sdtContent>
                <w:p w14:paraId="254E46FA" w14:textId="11570A62">
                  <w:pPr>
                    <w:ind w:firstLine="709"/>
                    <w:jc w:val="both"/>
                    <w:rPr>
                      <w:szCs w:val="24"/>
                      <w:highlight w:val="yellow"/>
                    </w:rPr>
                  </w:pPr>
                  <w:sdt>
                    <w:sdtPr>
                      <w:alias w:val="Numeris"/>
                      <w:tag w:val="nr_1d98d0e35d2e41a2bc7b8c5e5d17e7e0"/>
                      <w:lock w:val="sdtLocked"/>
                      <w:richText/>
                    </w:sdtPr>
                    <w:sdtContent>
                      <w:r>
                        <w:rPr>
                          <w:szCs w:val="24"/>
                        </w:rPr>
                        <w:t>22</w:t>
                      </w:r>
                    </w:sdtContent>
                  </w:sdt>
                  <w:r>
                    <w:rPr>
                      <w:szCs w:val="24"/>
                    </w:rPr>
                    <w:t>. Gauta bendra AKL nustatymo anketos rezultato reikšmė (B) yra sudedamoji AKL apskaičiavimo dalis.</w:t>
                  </w:r>
                </w:p>
                <w:p w14:paraId="446D48CC" w14:textId="490FCDC2">
                  <w:pPr>
                    <w:ind w:firstLine="709"/>
                    <w:jc w:val="both"/>
                    <w:rPr>
                      <w:szCs w:val="24"/>
                    </w:rPr>
                  </w:pPr>
                </w:p>
              </w:sdtContent>
            </w:sdt>
          </w:sdtContent>
        </w:sdt>
        <w:sdt>
          <w:sdtPr>
            <w:alias w:val="skyrius"/>
            <w:tag w:val="part_19c6412a668a42a6a82873a3670e40de"/>
            <w:lock w:val="sdtLocked"/>
            <w:richText/>
          </w:sdtPr>
          <w:sdtContent>
            <w:p w14:paraId="5C4EF1C3" w14:textId="0AB0A2C4">
              <w:pPr>
                <w:ind w:firstLine="709"/>
                <w:jc w:val="center"/>
                <w:rPr>
                  <w:b/>
                  <w:bCs/>
                  <w:szCs w:val="24"/>
                </w:rPr>
              </w:pPr>
              <w:sdt>
                <w:sdtPr>
                  <w:alias w:val="Numeris"/>
                  <w:tag w:val="nr_19c6412a668a42a6a82873a3670e40de"/>
                  <w:lock w:val="sdtLocked"/>
                  <w:richText/>
                </w:sdtPr>
                <w:sdtContent>
                  <w:r>
                    <w:rPr>
                      <w:b/>
                      <w:bCs/>
                      <w:szCs w:val="24"/>
                    </w:rPr>
                    <w:t>V</w:t>
                  </w:r>
                </w:sdtContent>
              </w:sdt>
              <w:r>
                <w:rPr>
                  <w:b/>
                  <w:bCs/>
                  <w:szCs w:val="24"/>
                </w:rPr>
                <w:t xml:space="preserve"> SKYRIUS</w:t>
              </w:r>
            </w:p>
            <w:p w14:paraId="3CBEE063" w14:textId="720B503E">
              <w:pPr>
                <w:ind w:firstLine="709"/>
                <w:jc w:val="center"/>
                <w:rPr>
                  <w:b/>
                  <w:bCs/>
                  <w:szCs w:val="24"/>
                </w:rPr>
              </w:pPr>
              <w:sdt>
                <w:sdtPr>
                  <w:alias w:val="Pavadinimas"/>
                  <w:tag w:val="title_19c6412a668a42a6a82873a3670e40de"/>
                  <w:lock w:val="sdtLocked"/>
                  <w:richText/>
                </w:sdtPr>
                <w:sdtContent>
                  <w:r>
                    <w:rPr>
                      <w:b/>
                      <w:bCs/>
                      <w:szCs w:val="24"/>
                    </w:rPr>
                    <w:t>AKL REZULTATO APSKAIČIAVIMAS IR PRIEMONIŲ JAM PAGERINTI NUMATYMAS</w:t>
                  </w:r>
                </w:sdtContent>
              </w:sdt>
            </w:p>
            <w:p w14:paraId="41E20FB6" w14:textId="77777777">
              <w:pPr>
                <w:ind w:firstLine="709"/>
                <w:jc w:val="both"/>
                <w:rPr>
                  <w:szCs w:val="24"/>
                </w:rPr>
              </w:pPr>
            </w:p>
            <w:sdt>
              <w:sdtPr>
                <w:alias w:val="23 p."/>
                <w:tag w:val="part_c4e79648bad44d4c98ca5e7d0d694813"/>
                <w:lock w:val="sdtLocked"/>
                <w:richText/>
              </w:sdtPr>
              <w:sdtContent>
                <w:p w14:paraId="4AC04235" w14:textId="7DE22030">
                  <w:pPr>
                    <w:ind w:firstLine="709"/>
                    <w:jc w:val="both"/>
                    <w:rPr>
                      <w:szCs w:val="24"/>
                    </w:rPr>
                  </w:pPr>
                  <w:sdt>
                    <w:sdtPr>
                      <w:alias w:val="Numeris"/>
                      <w:tag w:val="nr_c4e79648bad44d4c98ca5e7d0d694813"/>
                      <w:lock w:val="sdtLocked"/>
                      <w:richText/>
                    </w:sdtPr>
                    <w:sdtContent>
                      <w:r>
                        <w:rPr>
                          <w:szCs w:val="24"/>
                        </w:rPr>
                        <w:t>23</w:t>
                      </w:r>
                    </w:sdtContent>
                  </w:sdt>
                  <w:r>
                    <w:rPr>
                      <w:szCs w:val="24"/>
                    </w:rPr>
                    <w:t>. Bendras AKL rezultatas apskaičiuojamas sudėjus AKL nustatymo klausimyno ir AKL nustatymo anketos rezultatus (A + B), gautą sumą padalijus iš dviejų ir iš gauto rezultato atėmus apskaičiuotą viešojo sektoriaus subjekte įvykusių incidentų ir jame vidutinio faktiškai dirbančių darbuotojų skaičiaus santykio reikšmę (C:D) bei pridėjus apskaičiuotą viešojo sektoriaus subjekte vidiniais informacijos apie pažeidimus teikimo</w:t>
                  </w:r>
                  <w:r>
                    <w:rPr>
                      <w:b/>
                      <w:szCs w:val="24"/>
                    </w:rPr>
                    <w:t xml:space="preserve"> </w:t>
                  </w:r>
                  <w:r>
                    <w:rPr>
                      <w:szCs w:val="24"/>
                    </w:rPr>
                    <w:t>kanalais gautų darbuotojų pranešimų apie bandymus papirkti skaičiaus ir jame vidutinio faktiškai dirbančių darbuotojų skaičiaus santykio reikšmę (E:D) pagal formulę:</w:t>
                  </w:r>
                </w:p>
                <w:p w14:paraId="7071EBF4" w14:textId="37123D34">
                  <w:pPr>
                    <w:ind w:firstLine="709"/>
                    <w:jc w:val="both"/>
                    <w:rPr>
                      <w:szCs w:val="24"/>
                    </w:rPr>
                  </w:pPr>
                  <w:r>
                    <w:rPr>
                      <w:szCs w:val="24"/>
                    </w:rPr>
                    <w:t xml:space="preserve">AKL = (A+B):2 – (C:D) + (E:D),  kai: </w:t>
                  </w:r>
                </w:p>
                <w:p w14:paraId="1059A4FA" w14:textId="160F533B">
                  <w:pPr>
                    <w:ind w:firstLine="709"/>
                    <w:jc w:val="both"/>
                    <w:rPr>
                      <w:szCs w:val="24"/>
                    </w:rPr>
                  </w:pPr>
                  <w:r>
                    <w:rPr>
                      <w:szCs w:val="24"/>
                    </w:rPr>
                    <w:t>A – apskaičiuotas AKL nustatymo klausimyno rezultatas;</w:t>
                  </w:r>
                </w:p>
                <w:p w14:paraId="5A1AB4A1" w14:textId="0FC842B8">
                  <w:pPr>
                    <w:ind w:firstLine="709"/>
                    <w:jc w:val="both"/>
                    <w:rPr>
                      <w:szCs w:val="24"/>
                    </w:rPr>
                  </w:pPr>
                  <w:r>
                    <w:rPr>
                      <w:szCs w:val="24"/>
                    </w:rPr>
                    <w:t>B – apskaičiuotas AKL nustatymo anketos rezultatas</w:t>
                  </w:r>
                </w:p>
                <w:p w14:paraId="4D906BF7" w14:textId="24AA5B6F">
                  <w:pPr>
                    <w:ind w:firstLine="709"/>
                    <w:jc w:val="both"/>
                    <w:rPr>
                      <w:szCs w:val="24"/>
                    </w:rPr>
                  </w:pPr>
                  <w:r>
                    <w:rPr>
                      <w:szCs w:val="24"/>
                    </w:rPr>
                    <w:t>C – viešojo sektoriaus subjekte įvykusių incidentų skaičius;</w:t>
                  </w:r>
                </w:p>
                <w:p w14:paraId="14FA782F" w14:textId="6A110C32">
                  <w:pPr>
                    <w:ind w:firstLine="709"/>
                    <w:jc w:val="both"/>
                    <w:rPr>
                      <w:szCs w:val="24"/>
                    </w:rPr>
                  </w:pPr>
                  <w:r>
                    <w:rPr>
                      <w:szCs w:val="24"/>
                    </w:rPr>
                    <w:t>D – faktiškai dirbančių darbuotojų skaičius viešojo sektoriaus subjekte;</w:t>
                  </w:r>
                </w:p>
                <w:p w14:paraId="28D9C99A" w14:textId="39281EF8">
                  <w:pPr>
                    <w:ind w:firstLine="709"/>
                    <w:jc w:val="both"/>
                    <w:rPr>
                      <w:szCs w:val="24"/>
                    </w:rPr>
                  </w:pPr>
                  <w:r>
                    <w:rPr>
                      <w:szCs w:val="24"/>
                    </w:rPr>
                    <w:t>E – viešojo sektoriaus subjekte vidiniais informacijos apie pažeidimus teikimo</w:t>
                  </w:r>
                  <w:r>
                    <w:rPr>
                      <w:b/>
                      <w:szCs w:val="24"/>
                    </w:rPr>
                    <w:t xml:space="preserve"> </w:t>
                  </w:r>
                  <w:r>
                    <w:rPr>
                      <w:szCs w:val="24"/>
                    </w:rPr>
                    <w:t xml:space="preserve">kanalais gautų   darbuotojų pranešimų apie bandymus papirkti skaičius.</w:t>
                  </w:r>
                </w:p>
              </w:sdtContent>
            </w:sdt>
            <w:sdt>
              <w:sdtPr>
                <w:alias w:val="24 p."/>
                <w:tag w:val="part_8775a4cc0e764bff96de9b5588b31097"/>
                <w:lock w:val="sdtLocked"/>
                <w:richText/>
              </w:sdtPr>
              <w:sdtContent>
                <w:p w14:paraId="64727B07" w14:textId="3AA301DD">
                  <w:pPr>
                    <w:ind w:firstLine="709"/>
                    <w:jc w:val="both"/>
                    <w:rPr>
                      <w:szCs w:val="24"/>
                    </w:rPr>
                  </w:pPr>
                  <w:sdt>
                    <w:sdtPr>
                      <w:alias w:val="Numeris"/>
                      <w:tag w:val="nr_8775a4cc0e764bff96de9b5588b31097"/>
                      <w:lock w:val="sdtLocked"/>
                      <w:richText/>
                    </w:sdtPr>
                    <w:sdtContent>
                      <w:r>
                        <w:rPr>
                          <w:szCs w:val="24"/>
                        </w:rPr>
                        <w:t>24</w:t>
                      </w:r>
                    </w:sdtContent>
                  </w:sdt>
                  <w:r>
                    <w:rPr>
                      <w:szCs w:val="24"/>
                    </w:rPr>
                    <w:t>. AKL skirstomas į labai aukštą, aukštą, vidutinį, žemą ir labai žemą ir nustatomas pagal šiuos intervalus, atsižvelgiant į AKL rezultatą:</w:t>
                  </w:r>
                </w:p>
                <w:sdt>
                  <w:sdtPr>
                    <w:alias w:val="24.1 pp."/>
                    <w:tag w:val="part_cd1a3ca9de7941ef849cb76b633b9995"/>
                    <w:lock w:val="sdtLocked"/>
                    <w:richText/>
                  </w:sdtPr>
                  <w:sdtContent>
                    <w:p w14:paraId="5F19BC7E" w14:textId="51A4696E">
                      <w:pPr>
                        <w:ind w:firstLine="709"/>
                        <w:jc w:val="both"/>
                        <w:rPr>
                          <w:szCs w:val="24"/>
                        </w:rPr>
                      </w:pPr>
                      <w:sdt>
                        <w:sdtPr>
                          <w:alias w:val="Numeris"/>
                          <w:tag w:val="nr_cd1a3ca9de7941ef849cb76b633b9995"/>
                          <w:lock w:val="sdtLocked"/>
                          <w:richText/>
                        </w:sdtPr>
                        <w:sdtContent>
                          <w:r>
                            <w:rPr>
                              <w:szCs w:val="24"/>
                            </w:rPr>
                            <w:t>24.1</w:t>
                          </w:r>
                        </w:sdtContent>
                      </w:sdt>
                      <w:r>
                        <w:rPr>
                          <w:szCs w:val="24"/>
                        </w:rPr>
                        <w:t>. labai žemu AKL laikomas, kai jo rezultatas yra nuo 0 iki 0,2;</w:t>
                      </w:r>
                    </w:p>
                  </w:sdtContent>
                </w:sdt>
                <w:sdt>
                  <w:sdtPr>
                    <w:alias w:val="24.2 pp."/>
                    <w:tag w:val="part_5c62c75a115f42aca82744e7720fb0b8"/>
                    <w:lock w:val="sdtLocked"/>
                    <w:richText/>
                  </w:sdtPr>
                  <w:sdtContent>
                    <w:p w14:paraId="61ED3FDD" w14:textId="2B6D8A89">
                      <w:pPr>
                        <w:ind w:firstLine="709"/>
                        <w:jc w:val="both"/>
                        <w:rPr>
                          <w:szCs w:val="24"/>
                        </w:rPr>
                      </w:pPr>
                      <w:sdt>
                        <w:sdtPr>
                          <w:alias w:val="Numeris"/>
                          <w:tag w:val="nr_5c62c75a115f42aca82744e7720fb0b8"/>
                          <w:lock w:val="sdtLocked"/>
                          <w:richText/>
                        </w:sdtPr>
                        <w:sdtContent>
                          <w:r>
                            <w:rPr>
                              <w:szCs w:val="24"/>
                            </w:rPr>
                            <w:t>24.2</w:t>
                          </w:r>
                        </w:sdtContent>
                      </w:sdt>
                      <w:r>
                        <w:rPr>
                          <w:szCs w:val="24"/>
                        </w:rPr>
                        <w:t>. žemu AKL laikomas, kai rezultatas yra nuo 0,2 iki 0,4;</w:t>
                      </w:r>
                    </w:p>
                  </w:sdtContent>
                </w:sdt>
                <w:sdt>
                  <w:sdtPr>
                    <w:alias w:val="24.3 pp."/>
                    <w:tag w:val="part_771e8188952b492d97268263d38abb6e"/>
                    <w:lock w:val="sdtLocked"/>
                    <w:richText/>
                  </w:sdtPr>
                  <w:sdtContent>
                    <w:p w14:paraId="5D3FC25A" w14:textId="246880FD">
                      <w:pPr>
                        <w:ind w:firstLine="709"/>
                        <w:jc w:val="both"/>
                        <w:rPr>
                          <w:szCs w:val="24"/>
                        </w:rPr>
                      </w:pPr>
                      <w:sdt>
                        <w:sdtPr>
                          <w:alias w:val="Numeris"/>
                          <w:tag w:val="nr_771e8188952b492d97268263d38abb6e"/>
                          <w:lock w:val="sdtLocked"/>
                          <w:richText/>
                        </w:sdtPr>
                        <w:sdtContent>
                          <w:r>
                            <w:rPr>
                              <w:szCs w:val="24"/>
                            </w:rPr>
                            <w:t>24.3</w:t>
                          </w:r>
                        </w:sdtContent>
                      </w:sdt>
                      <w:r>
                        <w:rPr>
                          <w:szCs w:val="24"/>
                        </w:rPr>
                        <w:t>. vidutiniu AKL laikomas, kai rezultatas yra nuo 0,4 iki 0,6;</w:t>
                      </w:r>
                    </w:p>
                  </w:sdtContent>
                </w:sdt>
                <w:sdt>
                  <w:sdtPr>
                    <w:alias w:val="24.4 pp."/>
                    <w:tag w:val="part_5dd3f0f95aec4e0c9d92b27ab69c098d"/>
                    <w:lock w:val="sdtLocked"/>
                    <w:richText/>
                  </w:sdtPr>
                  <w:sdtContent>
                    <w:p w14:paraId="6D4F1EB8" w14:textId="58292DDE">
                      <w:pPr>
                        <w:ind w:firstLine="709"/>
                        <w:jc w:val="both"/>
                        <w:rPr>
                          <w:szCs w:val="24"/>
                        </w:rPr>
                      </w:pPr>
                      <w:sdt>
                        <w:sdtPr>
                          <w:alias w:val="Numeris"/>
                          <w:tag w:val="nr_5dd3f0f95aec4e0c9d92b27ab69c098d"/>
                          <w:lock w:val="sdtLocked"/>
                          <w:richText/>
                        </w:sdtPr>
                        <w:sdtContent>
                          <w:r>
                            <w:rPr>
                              <w:szCs w:val="24"/>
                            </w:rPr>
                            <w:t>24.4</w:t>
                          </w:r>
                        </w:sdtContent>
                      </w:sdt>
                      <w:r>
                        <w:rPr>
                          <w:szCs w:val="24"/>
                        </w:rPr>
                        <w:t>. aukštu AKL laikomas, kai rezultatas yra nuo 0,6 iki 0,8;</w:t>
                      </w:r>
                    </w:p>
                  </w:sdtContent>
                </w:sdt>
                <w:sdt>
                  <w:sdtPr>
                    <w:alias w:val="24.5 pp."/>
                    <w:tag w:val="part_dbb0cff60c494f7887c0fec7990d5d17"/>
                    <w:lock w:val="sdtLocked"/>
                    <w:richText/>
                  </w:sdtPr>
                  <w:sdtContent>
                    <w:p w14:paraId="17F718E5" w14:textId="3ED1942F">
                      <w:pPr>
                        <w:ind w:firstLine="709"/>
                        <w:jc w:val="both"/>
                        <w:rPr>
                          <w:szCs w:val="24"/>
                        </w:rPr>
                      </w:pPr>
                      <w:sdt>
                        <w:sdtPr>
                          <w:alias w:val="Numeris"/>
                          <w:tag w:val="nr_dbb0cff60c494f7887c0fec7990d5d17"/>
                          <w:lock w:val="sdtLocked"/>
                          <w:richText/>
                        </w:sdtPr>
                        <w:sdtContent>
                          <w:r>
                            <w:rPr>
                              <w:szCs w:val="24"/>
                            </w:rPr>
                            <w:t>24.5</w:t>
                          </w:r>
                        </w:sdtContent>
                      </w:sdt>
                      <w:r>
                        <w:rPr>
                          <w:szCs w:val="24"/>
                        </w:rPr>
                        <w:t>. labai aukštu AKL laikomas, kai rezultatas yra 0,8 ir daugiau.</w:t>
                      </w:r>
                    </w:p>
                  </w:sdtContent>
                </w:sdt>
              </w:sdtContent>
            </w:sdt>
            <w:sdt>
              <w:sdtPr>
                <w:alias w:val="25 p."/>
                <w:tag w:val="part_679a466680d0462da01e8a26906429c4"/>
                <w:lock w:val="sdtLocked"/>
                <w:richText/>
              </w:sdtPr>
              <w:sdtContent>
                <w:p w14:paraId="55B71B44" w14:textId="267B497C">
                  <w:pPr>
                    <w:ind w:firstLine="709"/>
                    <w:jc w:val="both"/>
                    <w:rPr>
                      <w:szCs w:val="24"/>
                    </w:rPr>
                  </w:pPr>
                  <w:sdt>
                    <w:sdtPr>
                      <w:alias w:val="Numeris"/>
                      <w:tag w:val="nr_679a466680d0462da01e8a26906429c4"/>
                      <w:lock w:val="sdtLocked"/>
                      <w:richText/>
                    </w:sdtPr>
                    <w:sdtContent>
                      <w:r>
                        <w:rPr>
                          <w:szCs w:val="24"/>
                        </w:rPr>
                        <w:t>25</w:t>
                      </w:r>
                    </w:sdtContent>
                  </w:sdt>
                  <w:r>
                    <w:rPr>
                      <w:szCs w:val="24"/>
                    </w:rPr>
                    <w:t xml:space="preserve">. Atsparumo korupcijai lygį apskaičiuojantis asmuo, atsižvelgdamas į AKL nustatymo rezultatą, suderina su viešojo sektoriaus subjekto vadovu numatomas korupcijai atsparios aplinkos kūrimo ir kitas priemones, skirtas AKL rezultatui pagerinti. Šios priemonės gali būti numatomos sudarant korupcijos prevencijos veiksmų planus. </w:t>
                  </w:r>
                </w:p>
              </w:sdtContent>
            </w:sdt>
            <w:sdt>
              <w:sdtPr>
                <w:alias w:val="26 p."/>
                <w:tag w:val="part_edec7f09cf3e404d820024afafd84a27"/>
                <w:lock w:val="sdtLocked"/>
                <w:richText/>
              </w:sdtPr>
              <w:sdtContent>
                <w:p w14:paraId="7F80EC09" w14:textId="0EA0D568">
                  <w:pPr>
                    <w:ind w:firstLine="709"/>
                    <w:jc w:val="both"/>
                    <w:rPr>
                      <w:szCs w:val="24"/>
                    </w:rPr>
                  </w:pPr>
                  <w:sdt>
                    <w:sdtPr>
                      <w:alias w:val="Numeris"/>
                      <w:tag w:val="nr_edec7f09cf3e404d820024afafd84a27"/>
                      <w:lock w:val="sdtLocked"/>
                      <w:richText/>
                    </w:sdtPr>
                    <w:sdtContent>
                      <w:r>
                        <w:rPr>
                          <w:szCs w:val="24"/>
                        </w:rPr>
                        <w:t>26</w:t>
                      </w:r>
                    </w:sdtContent>
                  </w:sdt>
                  <w:r>
                    <w:rPr>
                      <w:szCs w:val="24"/>
                    </w:rPr>
                    <w:t>. Viešojo sektoriaus subjektas AKL rezultatą gali naudoti korupcijai atsparios aplinkos kūrimo priemonių rezultatyvumui, taip pat AKL rezultatui pagerinti.</w:t>
                  </w:r>
                </w:p>
                <w:p w14:paraId="454EEA57" w14:textId="77777777">
                  <w:pPr>
                    <w:ind w:firstLine="709"/>
                    <w:jc w:val="both"/>
                    <w:rPr>
                      <w:szCs w:val="24"/>
                    </w:rPr>
                  </w:pPr>
                </w:p>
              </w:sdtContent>
            </w:sdt>
          </w:sdtContent>
        </w:sdt>
        <w:sdt>
          <w:sdtPr>
            <w:alias w:val="skyrius"/>
            <w:tag w:val="part_7f53ad722e5d4a8db60765549430564c"/>
            <w:lock w:val="sdtLocked"/>
            <w:richText/>
          </w:sdtPr>
          <w:sdtContent>
            <w:p w14:paraId="22012772" w14:textId="7A137C1A">
              <w:pPr>
                <w:jc w:val="center"/>
                <w:rPr>
                  <w:b/>
                  <w:szCs w:val="24"/>
                </w:rPr>
              </w:pPr>
              <w:sdt>
                <w:sdtPr>
                  <w:alias w:val="Numeris"/>
                  <w:tag w:val="nr_7f53ad722e5d4a8db60765549430564c"/>
                  <w:lock w:val="sdtLocked"/>
                  <w:richText/>
                </w:sdtPr>
                <w:sdtContent>
                  <w:r>
                    <w:rPr>
                      <w:b/>
                      <w:szCs w:val="24"/>
                    </w:rPr>
                    <w:t>VI</w:t>
                  </w:r>
                </w:sdtContent>
              </w:sdt>
              <w:r>
                <w:rPr>
                  <w:b/>
                  <w:szCs w:val="24"/>
                </w:rPr>
                <w:t xml:space="preserve"> SKYRIUS</w:t>
              </w:r>
            </w:p>
            <w:p w14:paraId="12683BD8" w14:textId="588CF82A">
              <w:pPr>
                <w:ind w:firstLine="62"/>
                <w:jc w:val="center"/>
                <w:rPr>
                  <w:b/>
                  <w:szCs w:val="24"/>
                </w:rPr>
              </w:pPr>
              <w:sdt>
                <w:sdtPr>
                  <w:alias w:val="Pavadinimas"/>
                  <w:tag w:val="title_7f53ad722e5d4a8db60765549430564c"/>
                  <w:lock w:val="sdtLocked"/>
                  <w:richText/>
                </w:sdtPr>
                <w:sdtContent>
                  <w:r>
                    <w:rPr>
                      <w:b/>
                      <w:szCs w:val="24"/>
                    </w:rPr>
                    <w:t>BAIGIAMOSIOS NUOSTATOS</w:t>
                  </w:r>
                </w:sdtContent>
              </w:sdt>
            </w:p>
            <w:p w14:paraId="43CC842B" w14:textId="77777777">
              <w:pPr>
                <w:ind w:firstLine="709"/>
                <w:jc w:val="both"/>
                <w:rPr>
                  <w:szCs w:val="24"/>
                </w:rPr>
              </w:pPr>
            </w:p>
            <w:sdt>
              <w:sdtPr>
                <w:alias w:val="27 p."/>
                <w:tag w:val="part_d34653ee46414d6f9ea76fe6e503eaed"/>
                <w:lock w:val="sdtLocked"/>
                <w:richText/>
              </w:sdtPr>
              <w:sdtContent>
                <w:p w14:paraId="0766D6BD" w14:textId="4B27B412">
                  <w:pPr>
                    <w:ind w:firstLine="720"/>
                    <w:jc w:val="both"/>
                    <w:rPr>
                      <w:szCs w:val="24"/>
                    </w:rPr>
                  </w:pPr>
                  <w:sdt>
                    <w:sdtPr>
                      <w:alias w:val="Numeris"/>
                      <w:tag w:val="nr_d34653ee46414d6f9ea76fe6e503eaed"/>
                      <w:lock w:val="sdtLocked"/>
                      <w:richText/>
                    </w:sdtPr>
                    <w:sdtContent>
                      <w:r>
                        <w:rPr>
                          <w:szCs w:val="24"/>
                        </w:rPr>
                        <w:t>27</w:t>
                      </w:r>
                    </w:sdtContent>
                  </w:sdt>
                  <w:r>
                    <w:rPr>
                      <w:szCs w:val="24"/>
                    </w:rPr>
                    <w:t xml:space="preserve">. </w:t>
                  </w:r>
                  <w:r>
                    <w:rPr>
                      <w:color w:val="000000"/>
                      <w:szCs w:val="24"/>
                    </w:rPr>
                    <w:t>AKL nustatymo rezultatai skelbiami viešojo sektoriaus subjekto ir (ar) savarankiškos įstaigos, kuriai šis subjektas yra pavaldus ir (ar) priskirtas pagal valdymo sritį, interneto svetainėje.</w:t>
                  </w:r>
                  <w:r>
                    <w:rPr>
                      <w:szCs w:val="24"/>
                    </w:rPr>
                    <w:t xml:space="preserve"> </w:t>
                  </w:r>
                </w:p>
              </w:sdtContent>
            </w:sdt>
            <w:sdt>
              <w:sdtPr>
                <w:alias w:val="28 p."/>
                <w:tag w:val="part_d37c261b603e4626afef9cda3578ff8f"/>
                <w:lock w:val="sdtLocked"/>
                <w:richText/>
              </w:sdtPr>
              <w:sdtContent>
                <w:p w14:paraId="18797A12" w14:textId="601E1324">
                  <w:pPr>
                    <w:ind w:firstLine="720"/>
                    <w:jc w:val="both"/>
                    <w:rPr>
                      <w:rFonts w:eastAsia="Calibri"/>
                      <w:bCs/>
                      <w:szCs w:val="24"/>
                    </w:rPr>
                  </w:pPr>
                  <w:sdt>
                    <w:sdtPr>
                      <w:alias w:val="Numeris"/>
                      <w:tag w:val="nr_d37c261b603e4626afef9cda3578ff8f"/>
                      <w:lock w:val="sdtLocked"/>
                      <w:richText/>
                    </w:sdtPr>
                    <w:sdtContent>
                      <w:r>
                        <w:rPr>
                          <w:szCs w:val="24"/>
                        </w:rPr>
                        <w:t>28</w:t>
                      </w:r>
                    </w:sdtContent>
                  </w:sdt>
                  <w:r>
                    <w:rPr>
                      <w:szCs w:val="24"/>
                    </w:rPr>
                    <w:t xml:space="preserve">. </w:t>
                  </w:r>
                  <w:r>
                    <w:rPr>
                      <w:color w:val="000000"/>
                      <w:szCs w:val="24"/>
                      <w:lang w:eastAsia="lt-LT"/>
                    </w:rPr>
                    <w:t>Lietuvos Respublikos specialiųjų tyrimų tarnyba turi teisę savo iniciatyva ar viešojo sektoriaus subjekto prašymu nustatyti viešojo sektoriaus subjektų, įskaitant savarankiškas įstaigas, AKL ir apie</w:t>
                  </w:r>
                  <w:r>
                    <w:rPr>
                      <w:rFonts w:eastAsia="Calibri"/>
                      <w:bCs/>
                      <w:szCs w:val="24"/>
                    </w:rPr>
                    <w:t xml:space="preserve"> rezultatus informuoti visuomenę.</w:t>
                  </w:r>
                  <w:r>
                    <w:rPr>
                      <w:szCs w:val="24"/>
                    </w:rPr>
                    <w:t xml:space="preserve"> </w:t>
                  </w:r>
                </w:p>
              </w:sdtContent>
            </w:sdt>
            <w:sdt>
              <w:sdtPr>
                <w:alias w:val="29 p."/>
                <w:tag w:val="part_834618aaa3724a11bb31a8ace791f7f6"/>
                <w:lock w:val="sdtLocked"/>
                <w:richText/>
              </w:sdtPr>
              <w:sdtContent>
                <w:p w14:paraId="246A6C91" w14:textId="1DFB790C">
                  <w:pPr>
                    <w:shd w:val="clear" w:color="auto" w:fill="FFFFFF"/>
                    <w:ind w:firstLine="720"/>
                    <w:jc w:val="both"/>
                    <w:rPr>
                      <w:rFonts w:eastAsia="Calibri"/>
                      <w:bCs/>
                      <w:szCs w:val="24"/>
                    </w:rPr>
                  </w:pPr>
                  <w:sdt>
                    <w:sdtPr>
                      <w:alias w:val="Numeris"/>
                      <w:tag w:val="nr_834618aaa3724a11bb31a8ace791f7f6"/>
                      <w:lock w:val="sdtLocked"/>
                      <w:richText/>
                    </w:sdtPr>
                    <w:sdtContent>
                      <w:r>
                        <w:rPr>
                          <w:rFonts w:eastAsia="Calibri"/>
                          <w:bCs/>
                          <w:szCs w:val="24"/>
                        </w:rPr>
                        <w:t>29</w:t>
                      </w:r>
                    </w:sdtContent>
                  </w:sdt>
                  <w:r>
                    <w:rPr>
                      <w:rFonts w:eastAsia="Calibri"/>
                      <w:bCs/>
                      <w:szCs w:val="24"/>
                    </w:rPr>
                    <w:t xml:space="preserve">. </w:t>
                  </w:r>
                  <w:r>
                    <w:rPr>
                      <w:color w:val="000000"/>
                      <w:szCs w:val="24"/>
                      <w:lang w:eastAsia="lt-LT"/>
                    </w:rPr>
                    <w:t>Lietuvos Respublikos specialiųjų tyrimų tarnyba, vykdydama viešojo sektoriaus subjektų AKL nustatymo stebėseną,</w:t>
                  </w:r>
                  <w:r>
                    <w:rPr>
                      <w:rFonts w:eastAsia="Calibri"/>
                      <w:bCs/>
                      <w:szCs w:val="24"/>
                    </w:rPr>
                    <w:t xml:space="preserve"> analizuoja ir apibendrina AKL nustatymo viešojo sektoriaus subjektuose rezultatus bei informuoja apie juos visuomenę.</w:t>
                  </w:r>
                </w:p>
              </w:sdtContent>
            </w:sdt>
            <w:sdt>
              <w:sdtPr>
                <w:alias w:val="30 p."/>
                <w:tag w:val="part_442d8e8747564449b6c45714363b4040"/>
                <w:lock w:val="sdtLocked"/>
                <w:richText/>
              </w:sdtPr>
              <w:sdtContent>
                <w:p w14:paraId="7FE24700" w14:textId="535F7E5A">
                  <w:pPr>
                    <w:ind w:firstLine="720"/>
                    <w:rPr>
                      <w:rFonts w:eastAsia="Calibri"/>
                      <w:sz w:val="20"/>
                    </w:rPr>
                  </w:pPr>
                  <w:sdt>
                    <w:sdtPr>
                      <w:alias w:val="Numeris"/>
                      <w:tag w:val="nr_442d8e8747564449b6c45714363b4040"/>
                      <w:lock w:val="sdtLocked"/>
                      <w:richText/>
                    </w:sdtPr>
                    <w:sdtContent>
                      <w:r>
                        <w:rPr>
                          <w:rFonts w:eastAsia="Calibri"/>
                          <w:bCs/>
                          <w:szCs w:val="24"/>
                        </w:rPr>
                        <w:t>30</w:t>
                      </w:r>
                    </w:sdtContent>
                  </w:sdt>
                  <w:r>
                    <w:rPr>
                      <w:rFonts w:eastAsia="Calibri"/>
                      <w:bCs/>
                      <w:szCs w:val="24"/>
                    </w:rPr>
                    <w:t xml:space="preserve">. </w:t>
                  </w:r>
                  <w:r>
                    <w:rPr>
                      <w:szCs w:val="24"/>
                    </w:rPr>
                    <w:t xml:space="preserve">Su AKL nustatymu susiję duomenys ir dokumentai saugomi teisės aktų nustatyta tvarka. </w:t>
                  </w:r>
                </w:p>
              </w:sdtContent>
            </w:sdt>
          </w:sdtContent>
        </w:sdt>
        <w:sdt>
          <w:sdtPr>
            <w:alias w:val="pabaiga"/>
            <w:tag w:val="part_5ba49ea79ea6462cb8d6d74b15a44eb1"/>
            <w:lock w:val="sdtLocked"/>
            <w:richText/>
          </w:sdtPr>
          <w:sdtContent>
            <w:p w14:paraId="5552E617" w14:textId="77A70C7C">
              <w:pPr>
                <w:ind w:firstLine="567"/>
                <w:jc w:val="center"/>
                <w:rPr>
                  <w:color w:val="000000"/>
                  <w:szCs w:val="24"/>
                  <w:lang w:eastAsia="lt-LT"/>
                </w:rPr>
              </w:pPr>
              <w:r>
                <w:rPr>
                  <w:rFonts w:eastAsia="Calibri"/>
                  <w:bCs/>
                  <w:szCs w:val="24"/>
                </w:rPr>
                <w:t>____________________</w:t>
              </w:r>
            </w:p>
          </w:sdtContent>
        </w:sdt>
      </w:sdtContent>
    </w:sdt>
    <w:sectPr>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DCE60C" w14:textId="77777777">
      <w:pPr>
        <w:rPr>
          <w:szCs w:val="24"/>
          <w:lang w:eastAsia="lt-LT"/>
        </w:rPr>
      </w:pPr>
      <w:r>
        <w:rPr>
          <w:szCs w:val="24"/>
          <w:lang w:eastAsia="lt-LT"/>
        </w:rPr>
        <w:separator/>
      </w:r>
    </w:p>
  </w:endnote>
  <w:endnote w:type="continuationSeparator" w:id="0">
    <w:p w14:paraId="7DD353FD" w14:textId="77777777">
      <w:pPr>
        <w:rPr>
          <w:szCs w:val="24"/>
          <w:lang w:eastAsia="lt-LT"/>
        </w:rPr>
      </w:pPr>
      <w:r>
        <w:rPr>
          <w:szCs w:val="24"/>
          <w:lang w:eastAsia="lt-LT"/>
        </w:rPr>
        <w:continuationSeparator/>
      </w:r>
    </w:p>
  </w:endnote>
  <w:endnote w:type="continuationNotice" w:id="1">
    <w:p w14:paraId="46882267" w14:textId="77777777">
      <w:pPr>
        <w:rPr>
          <w:szCs w:val="24"/>
          <w:lang w:eastAsia="ko-KR"/>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5D5FA8" w14:textId="77777777">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60D82F" w14:textId="77777777">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FAE2BB" w14:textId="77777777">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8E5068" w14:textId="77777777">
      <w:pPr>
        <w:rPr>
          <w:szCs w:val="24"/>
          <w:lang w:eastAsia="lt-LT"/>
        </w:rPr>
      </w:pPr>
      <w:r>
        <w:rPr>
          <w:szCs w:val="24"/>
          <w:lang w:eastAsia="lt-LT"/>
        </w:rPr>
        <w:separator/>
      </w:r>
    </w:p>
  </w:footnote>
  <w:footnote w:type="continuationSeparator" w:id="0">
    <w:p w14:paraId="7A7BA516" w14:textId="77777777">
      <w:pPr>
        <w:rPr>
          <w:szCs w:val="24"/>
          <w:lang w:eastAsia="lt-LT"/>
        </w:rPr>
      </w:pPr>
      <w:r>
        <w:rPr>
          <w:szCs w:val="24"/>
          <w:lang w:eastAsia="lt-LT"/>
        </w:rPr>
        <w:continuationSeparator/>
      </w:r>
    </w:p>
  </w:footnote>
  <w:footnote w:type="continuationNotice" w:id="1">
    <w:p w14:paraId="668FE28D" w14:textId="77777777">
      <w:pPr>
        <w:rPr>
          <w:szCs w:val="24"/>
          <w:lang w:eastAsia="ko-KR"/>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88B19E" w14:textId="77777777">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3C12E8EB" w14:textId="77777777">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B6397" w14:textId="77777777">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14:paraId="10E880C2" w14:textId="77777777">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BA1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email"/>
    <w:dataType w:val="textFile"/>
    <w:activeRecord w:val="-1"/>
    <w:odso/>
  </w:mailMerge>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3587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35873"/>
    <o:shapelayout v:ext="edit">
      <o:idmap v:ext="edit" data="1"/>
    </o:shapelayout>
  </w:shapeDefaults>
  <w:decimalSymbol w:val="."/>
  <w:listSeparator w:val=","/>
  <w14:docId w14:val="0AE1E5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37359633">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3403450">
      <w:bodyDiv w:val="1"/>
      <w:marLeft w:val="0"/>
      <w:marRight w:val="0"/>
      <w:marTop w:val="0"/>
      <w:marBottom w:val="0"/>
      <w:divBdr>
        <w:top w:val="none" w:sz="0" w:space="0" w:color="auto"/>
        <w:left w:val="none" w:sz="0" w:space="0" w:color="auto"/>
        <w:bottom w:val="none" w:sz="0" w:space="0" w:color="auto"/>
        <w:right w:val="none" w:sz="0" w:space="0" w:color="auto"/>
      </w:divBdr>
    </w:div>
    <w:div w:id="108087371">
      <w:bodyDiv w:val="1"/>
      <w:marLeft w:val="0"/>
      <w:marRight w:val="0"/>
      <w:marTop w:val="0"/>
      <w:marBottom w:val="0"/>
      <w:divBdr>
        <w:top w:val="none" w:sz="0" w:space="0" w:color="auto"/>
        <w:left w:val="none" w:sz="0" w:space="0" w:color="auto"/>
        <w:bottom w:val="none" w:sz="0" w:space="0" w:color="auto"/>
        <w:right w:val="none" w:sz="0" w:space="0" w:color="auto"/>
      </w:divBdr>
      <w:divsChild>
        <w:div w:id="595671538">
          <w:marLeft w:val="0"/>
          <w:marRight w:val="0"/>
          <w:marTop w:val="0"/>
          <w:marBottom w:val="0"/>
          <w:divBdr>
            <w:top w:val="none" w:sz="0" w:space="0" w:color="auto"/>
            <w:left w:val="none" w:sz="0" w:space="0" w:color="auto"/>
            <w:bottom w:val="none" w:sz="0" w:space="0" w:color="auto"/>
            <w:right w:val="none" w:sz="0" w:space="0" w:color="auto"/>
          </w:divBdr>
        </w:div>
        <w:div w:id="765074108">
          <w:marLeft w:val="0"/>
          <w:marRight w:val="0"/>
          <w:marTop w:val="0"/>
          <w:marBottom w:val="0"/>
          <w:divBdr>
            <w:top w:val="none" w:sz="0" w:space="0" w:color="auto"/>
            <w:left w:val="none" w:sz="0" w:space="0" w:color="auto"/>
            <w:bottom w:val="none" w:sz="0" w:space="0" w:color="auto"/>
            <w:right w:val="none" w:sz="0" w:space="0" w:color="auto"/>
          </w:divBdr>
        </w:div>
      </w:divsChild>
    </w:div>
    <w:div w:id="112792172">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14511023">
      <w:bodyDiv w:val="1"/>
      <w:marLeft w:val="0"/>
      <w:marRight w:val="0"/>
      <w:marTop w:val="0"/>
      <w:marBottom w:val="0"/>
      <w:divBdr>
        <w:top w:val="none" w:sz="0" w:space="0" w:color="auto"/>
        <w:left w:val="none" w:sz="0" w:space="0" w:color="auto"/>
        <w:bottom w:val="none" w:sz="0" w:space="0" w:color="auto"/>
        <w:right w:val="none" w:sz="0" w:space="0" w:color="auto"/>
      </w:divBdr>
    </w:div>
    <w:div w:id="270867299">
      <w:bodyDiv w:val="1"/>
      <w:marLeft w:val="0"/>
      <w:marRight w:val="0"/>
      <w:marTop w:val="0"/>
      <w:marBottom w:val="0"/>
      <w:divBdr>
        <w:top w:val="none" w:sz="0" w:space="0" w:color="auto"/>
        <w:left w:val="none" w:sz="0" w:space="0" w:color="auto"/>
        <w:bottom w:val="none" w:sz="0" w:space="0" w:color="auto"/>
        <w:right w:val="none" w:sz="0" w:space="0" w:color="auto"/>
      </w:divBdr>
    </w:div>
    <w:div w:id="28103300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298456253">
      <w:bodyDiv w:val="1"/>
      <w:marLeft w:val="0"/>
      <w:marRight w:val="0"/>
      <w:marTop w:val="0"/>
      <w:marBottom w:val="0"/>
      <w:divBdr>
        <w:top w:val="none" w:sz="0" w:space="0" w:color="auto"/>
        <w:left w:val="none" w:sz="0" w:space="0" w:color="auto"/>
        <w:bottom w:val="none" w:sz="0" w:space="0" w:color="auto"/>
        <w:right w:val="none" w:sz="0" w:space="0" w:color="auto"/>
      </w:divBdr>
      <w:divsChild>
        <w:div w:id="1291932104">
          <w:marLeft w:val="0"/>
          <w:marRight w:val="0"/>
          <w:marTop w:val="0"/>
          <w:marBottom w:val="0"/>
          <w:divBdr>
            <w:top w:val="none" w:sz="0" w:space="0" w:color="auto"/>
            <w:left w:val="none" w:sz="0" w:space="0" w:color="auto"/>
            <w:bottom w:val="none" w:sz="0" w:space="0" w:color="auto"/>
            <w:right w:val="none" w:sz="0" w:space="0" w:color="auto"/>
          </w:divBdr>
          <w:divsChild>
            <w:div w:id="674696158">
              <w:marLeft w:val="0"/>
              <w:marRight w:val="0"/>
              <w:marTop w:val="0"/>
              <w:marBottom w:val="0"/>
              <w:divBdr>
                <w:top w:val="none" w:sz="0" w:space="0" w:color="auto"/>
                <w:left w:val="none" w:sz="0" w:space="0" w:color="auto"/>
                <w:bottom w:val="none" w:sz="0" w:space="0" w:color="auto"/>
                <w:right w:val="none" w:sz="0" w:space="0" w:color="auto"/>
              </w:divBdr>
              <w:divsChild>
                <w:div w:id="197328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647141">
      <w:bodyDiv w:val="1"/>
      <w:marLeft w:val="0"/>
      <w:marRight w:val="0"/>
      <w:marTop w:val="0"/>
      <w:marBottom w:val="0"/>
      <w:divBdr>
        <w:top w:val="none" w:sz="0" w:space="0" w:color="auto"/>
        <w:left w:val="none" w:sz="0" w:space="0" w:color="auto"/>
        <w:bottom w:val="none" w:sz="0" w:space="0" w:color="auto"/>
        <w:right w:val="none" w:sz="0" w:space="0" w:color="auto"/>
      </w:divBdr>
      <w:divsChild>
        <w:div w:id="221064508">
          <w:marLeft w:val="0"/>
          <w:marRight w:val="0"/>
          <w:marTop w:val="0"/>
          <w:marBottom w:val="0"/>
          <w:divBdr>
            <w:top w:val="none" w:sz="0" w:space="0" w:color="auto"/>
            <w:left w:val="none" w:sz="0" w:space="0" w:color="auto"/>
            <w:bottom w:val="none" w:sz="0" w:space="0" w:color="auto"/>
            <w:right w:val="none" w:sz="0" w:space="0" w:color="auto"/>
          </w:divBdr>
        </w:div>
        <w:div w:id="2109344159">
          <w:marLeft w:val="0"/>
          <w:marRight w:val="0"/>
          <w:marTop w:val="0"/>
          <w:marBottom w:val="0"/>
          <w:divBdr>
            <w:top w:val="none" w:sz="0" w:space="0" w:color="auto"/>
            <w:left w:val="none" w:sz="0" w:space="0" w:color="auto"/>
            <w:bottom w:val="none" w:sz="0" w:space="0" w:color="auto"/>
            <w:right w:val="none" w:sz="0" w:space="0" w:color="auto"/>
          </w:divBdr>
        </w:div>
      </w:divsChild>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8889829">
      <w:bodyDiv w:val="1"/>
      <w:marLeft w:val="0"/>
      <w:marRight w:val="0"/>
      <w:marTop w:val="0"/>
      <w:marBottom w:val="0"/>
      <w:divBdr>
        <w:top w:val="none" w:sz="0" w:space="0" w:color="auto"/>
        <w:left w:val="none" w:sz="0" w:space="0" w:color="auto"/>
        <w:bottom w:val="none" w:sz="0" w:space="0" w:color="auto"/>
        <w:right w:val="none" w:sz="0" w:space="0" w:color="auto"/>
      </w:divBdr>
    </w:div>
    <w:div w:id="47330280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49733625">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4453676">
      <w:bodyDiv w:val="1"/>
      <w:marLeft w:val="0"/>
      <w:marRight w:val="0"/>
      <w:marTop w:val="0"/>
      <w:marBottom w:val="0"/>
      <w:divBdr>
        <w:top w:val="none" w:sz="0" w:space="0" w:color="auto"/>
        <w:left w:val="none" w:sz="0" w:space="0" w:color="auto"/>
        <w:bottom w:val="none" w:sz="0" w:space="0" w:color="auto"/>
        <w:right w:val="none" w:sz="0" w:space="0" w:color="auto"/>
      </w:divBdr>
    </w:div>
    <w:div w:id="679232584">
      <w:bodyDiv w:val="1"/>
      <w:marLeft w:val="0"/>
      <w:marRight w:val="0"/>
      <w:marTop w:val="0"/>
      <w:marBottom w:val="0"/>
      <w:divBdr>
        <w:top w:val="none" w:sz="0" w:space="0" w:color="auto"/>
        <w:left w:val="none" w:sz="0" w:space="0" w:color="auto"/>
        <w:bottom w:val="none" w:sz="0" w:space="0" w:color="auto"/>
        <w:right w:val="none" w:sz="0" w:space="0" w:color="auto"/>
      </w:divBdr>
    </w:div>
    <w:div w:id="717776394">
      <w:bodyDiv w:val="1"/>
      <w:marLeft w:val="0"/>
      <w:marRight w:val="0"/>
      <w:marTop w:val="0"/>
      <w:marBottom w:val="0"/>
      <w:divBdr>
        <w:top w:val="none" w:sz="0" w:space="0" w:color="auto"/>
        <w:left w:val="none" w:sz="0" w:space="0" w:color="auto"/>
        <w:bottom w:val="none" w:sz="0" w:space="0" w:color="auto"/>
        <w:right w:val="none" w:sz="0" w:space="0" w:color="auto"/>
      </w:divBdr>
    </w:div>
    <w:div w:id="720327482">
      <w:bodyDiv w:val="1"/>
      <w:marLeft w:val="0"/>
      <w:marRight w:val="0"/>
      <w:marTop w:val="0"/>
      <w:marBottom w:val="0"/>
      <w:divBdr>
        <w:top w:val="none" w:sz="0" w:space="0" w:color="auto"/>
        <w:left w:val="none" w:sz="0" w:space="0" w:color="auto"/>
        <w:bottom w:val="none" w:sz="0" w:space="0" w:color="auto"/>
        <w:right w:val="none" w:sz="0" w:space="0" w:color="auto"/>
      </w:divBdr>
    </w:div>
    <w:div w:id="796876402">
      <w:bodyDiv w:val="1"/>
      <w:marLeft w:val="0"/>
      <w:marRight w:val="0"/>
      <w:marTop w:val="0"/>
      <w:marBottom w:val="0"/>
      <w:divBdr>
        <w:top w:val="none" w:sz="0" w:space="0" w:color="auto"/>
        <w:left w:val="none" w:sz="0" w:space="0" w:color="auto"/>
        <w:bottom w:val="none" w:sz="0" w:space="0" w:color="auto"/>
        <w:right w:val="none" w:sz="0" w:space="0" w:color="auto"/>
      </w:divBdr>
    </w:div>
    <w:div w:id="850681696">
      <w:bodyDiv w:val="1"/>
      <w:marLeft w:val="0"/>
      <w:marRight w:val="0"/>
      <w:marTop w:val="0"/>
      <w:marBottom w:val="0"/>
      <w:divBdr>
        <w:top w:val="none" w:sz="0" w:space="0" w:color="auto"/>
        <w:left w:val="none" w:sz="0" w:space="0" w:color="auto"/>
        <w:bottom w:val="none" w:sz="0" w:space="0" w:color="auto"/>
        <w:right w:val="none" w:sz="0" w:space="0" w:color="auto"/>
      </w:divBdr>
    </w:div>
    <w:div w:id="903374042">
      <w:bodyDiv w:val="1"/>
      <w:marLeft w:val="0"/>
      <w:marRight w:val="0"/>
      <w:marTop w:val="0"/>
      <w:marBottom w:val="0"/>
      <w:divBdr>
        <w:top w:val="none" w:sz="0" w:space="0" w:color="auto"/>
        <w:left w:val="none" w:sz="0" w:space="0" w:color="auto"/>
        <w:bottom w:val="none" w:sz="0" w:space="0" w:color="auto"/>
        <w:right w:val="none" w:sz="0" w:space="0" w:color="auto"/>
      </w:divBdr>
    </w:div>
    <w:div w:id="988053383">
      <w:bodyDiv w:val="1"/>
      <w:marLeft w:val="0"/>
      <w:marRight w:val="0"/>
      <w:marTop w:val="0"/>
      <w:marBottom w:val="0"/>
      <w:divBdr>
        <w:top w:val="none" w:sz="0" w:space="0" w:color="auto"/>
        <w:left w:val="none" w:sz="0" w:space="0" w:color="auto"/>
        <w:bottom w:val="none" w:sz="0" w:space="0" w:color="auto"/>
        <w:right w:val="none" w:sz="0" w:space="0" w:color="auto"/>
      </w:divBdr>
    </w:div>
    <w:div w:id="1066875429">
      <w:bodyDiv w:val="1"/>
      <w:marLeft w:val="0"/>
      <w:marRight w:val="0"/>
      <w:marTop w:val="0"/>
      <w:marBottom w:val="0"/>
      <w:divBdr>
        <w:top w:val="none" w:sz="0" w:space="0" w:color="auto"/>
        <w:left w:val="none" w:sz="0" w:space="0" w:color="auto"/>
        <w:bottom w:val="none" w:sz="0" w:space="0" w:color="auto"/>
        <w:right w:val="none" w:sz="0" w:space="0" w:color="auto"/>
      </w:divBdr>
    </w:div>
    <w:div w:id="1091778872">
      <w:bodyDiv w:val="1"/>
      <w:marLeft w:val="0"/>
      <w:marRight w:val="0"/>
      <w:marTop w:val="0"/>
      <w:marBottom w:val="0"/>
      <w:divBdr>
        <w:top w:val="none" w:sz="0" w:space="0" w:color="auto"/>
        <w:left w:val="none" w:sz="0" w:space="0" w:color="auto"/>
        <w:bottom w:val="none" w:sz="0" w:space="0" w:color="auto"/>
        <w:right w:val="none" w:sz="0" w:space="0" w:color="auto"/>
      </w:divBdr>
    </w:div>
    <w:div w:id="1097286071">
      <w:bodyDiv w:val="1"/>
      <w:marLeft w:val="0"/>
      <w:marRight w:val="0"/>
      <w:marTop w:val="0"/>
      <w:marBottom w:val="0"/>
      <w:divBdr>
        <w:top w:val="none" w:sz="0" w:space="0" w:color="auto"/>
        <w:left w:val="none" w:sz="0" w:space="0" w:color="auto"/>
        <w:bottom w:val="none" w:sz="0" w:space="0" w:color="auto"/>
        <w:right w:val="none" w:sz="0" w:space="0" w:color="auto"/>
      </w:divBdr>
    </w:div>
    <w:div w:id="110272231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77697127">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27373980">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12563319">
      <w:bodyDiv w:val="1"/>
      <w:marLeft w:val="0"/>
      <w:marRight w:val="0"/>
      <w:marTop w:val="0"/>
      <w:marBottom w:val="0"/>
      <w:divBdr>
        <w:top w:val="none" w:sz="0" w:space="0" w:color="auto"/>
        <w:left w:val="none" w:sz="0" w:space="0" w:color="auto"/>
        <w:bottom w:val="none" w:sz="0" w:space="0" w:color="auto"/>
        <w:right w:val="none" w:sz="0" w:space="0" w:color="auto"/>
      </w:divBdr>
    </w:div>
    <w:div w:id="1319378904">
      <w:bodyDiv w:val="1"/>
      <w:marLeft w:val="0"/>
      <w:marRight w:val="0"/>
      <w:marTop w:val="0"/>
      <w:marBottom w:val="0"/>
      <w:divBdr>
        <w:top w:val="none" w:sz="0" w:space="0" w:color="auto"/>
        <w:left w:val="none" w:sz="0" w:space="0" w:color="auto"/>
        <w:bottom w:val="none" w:sz="0" w:space="0" w:color="auto"/>
        <w:right w:val="none" w:sz="0" w:space="0" w:color="auto"/>
      </w:divBdr>
      <w:divsChild>
        <w:div w:id="464084119">
          <w:marLeft w:val="0"/>
          <w:marRight w:val="0"/>
          <w:marTop w:val="0"/>
          <w:marBottom w:val="0"/>
          <w:divBdr>
            <w:top w:val="none" w:sz="0" w:space="0" w:color="auto"/>
            <w:left w:val="none" w:sz="0" w:space="0" w:color="auto"/>
            <w:bottom w:val="none" w:sz="0" w:space="0" w:color="auto"/>
            <w:right w:val="none" w:sz="0" w:space="0" w:color="auto"/>
          </w:divBdr>
        </w:div>
        <w:div w:id="1052079267">
          <w:marLeft w:val="0"/>
          <w:marRight w:val="0"/>
          <w:marTop w:val="0"/>
          <w:marBottom w:val="0"/>
          <w:divBdr>
            <w:top w:val="none" w:sz="0" w:space="0" w:color="auto"/>
            <w:left w:val="none" w:sz="0" w:space="0" w:color="auto"/>
            <w:bottom w:val="none" w:sz="0" w:space="0" w:color="auto"/>
            <w:right w:val="none" w:sz="0" w:space="0" w:color="auto"/>
          </w:divBdr>
        </w:div>
      </w:divsChild>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67253828">
      <w:bodyDiv w:val="1"/>
      <w:marLeft w:val="0"/>
      <w:marRight w:val="0"/>
      <w:marTop w:val="0"/>
      <w:marBottom w:val="0"/>
      <w:divBdr>
        <w:top w:val="none" w:sz="0" w:space="0" w:color="auto"/>
        <w:left w:val="none" w:sz="0" w:space="0" w:color="auto"/>
        <w:bottom w:val="none" w:sz="0" w:space="0" w:color="auto"/>
        <w:right w:val="none" w:sz="0" w:space="0" w:color="auto"/>
      </w:divBdr>
    </w:div>
    <w:div w:id="1622303109">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63317714">
      <w:bodyDiv w:val="1"/>
      <w:marLeft w:val="0"/>
      <w:marRight w:val="0"/>
      <w:marTop w:val="0"/>
      <w:marBottom w:val="0"/>
      <w:divBdr>
        <w:top w:val="none" w:sz="0" w:space="0" w:color="auto"/>
        <w:left w:val="none" w:sz="0" w:space="0" w:color="auto"/>
        <w:bottom w:val="none" w:sz="0" w:space="0" w:color="auto"/>
        <w:right w:val="none" w:sz="0" w:space="0" w:color="auto"/>
      </w:divBdr>
      <w:divsChild>
        <w:div w:id="773091071">
          <w:marLeft w:val="0"/>
          <w:marRight w:val="0"/>
          <w:marTop w:val="0"/>
          <w:marBottom w:val="0"/>
          <w:divBdr>
            <w:top w:val="none" w:sz="0" w:space="0" w:color="auto"/>
            <w:left w:val="none" w:sz="0" w:space="0" w:color="auto"/>
            <w:bottom w:val="none" w:sz="0" w:space="0" w:color="auto"/>
            <w:right w:val="none" w:sz="0" w:space="0" w:color="auto"/>
          </w:divBdr>
        </w:div>
        <w:div w:id="1270357619">
          <w:marLeft w:val="0"/>
          <w:marRight w:val="0"/>
          <w:marTop w:val="0"/>
          <w:marBottom w:val="0"/>
          <w:divBdr>
            <w:top w:val="none" w:sz="0" w:space="0" w:color="auto"/>
            <w:left w:val="none" w:sz="0" w:space="0" w:color="auto"/>
            <w:bottom w:val="none" w:sz="0" w:space="0" w:color="auto"/>
            <w:right w:val="none" w:sz="0" w:space="0" w:color="auto"/>
          </w:divBdr>
        </w:div>
        <w:div w:id="1688216867">
          <w:marLeft w:val="0"/>
          <w:marRight w:val="0"/>
          <w:marTop w:val="0"/>
          <w:marBottom w:val="0"/>
          <w:divBdr>
            <w:top w:val="none" w:sz="0" w:space="0" w:color="auto"/>
            <w:left w:val="none" w:sz="0" w:space="0" w:color="auto"/>
            <w:bottom w:val="none" w:sz="0" w:space="0" w:color="auto"/>
            <w:right w:val="none" w:sz="0" w:space="0" w:color="auto"/>
          </w:divBdr>
        </w:div>
      </w:divsChild>
    </w:div>
    <w:div w:id="1685941183">
      <w:bodyDiv w:val="1"/>
      <w:marLeft w:val="0"/>
      <w:marRight w:val="0"/>
      <w:marTop w:val="0"/>
      <w:marBottom w:val="0"/>
      <w:divBdr>
        <w:top w:val="none" w:sz="0" w:space="0" w:color="auto"/>
        <w:left w:val="none" w:sz="0" w:space="0" w:color="auto"/>
        <w:bottom w:val="none" w:sz="0" w:space="0" w:color="auto"/>
        <w:right w:val="none" w:sz="0" w:space="0" w:color="auto"/>
      </w:divBdr>
    </w:div>
    <w:div w:id="1729112534">
      <w:bodyDiv w:val="1"/>
      <w:marLeft w:val="0"/>
      <w:marRight w:val="0"/>
      <w:marTop w:val="0"/>
      <w:marBottom w:val="0"/>
      <w:divBdr>
        <w:top w:val="none" w:sz="0" w:space="0" w:color="auto"/>
        <w:left w:val="none" w:sz="0" w:space="0" w:color="auto"/>
        <w:bottom w:val="none" w:sz="0" w:space="0" w:color="auto"/>
        <w:right w:val="none" w:sz="0" w:space="0" w:color="auto"/>
      </w:divBdr>
    </w:div>
    <w:div w:id="1744140485">
      <w:bodyDiv w:val="1"/>
      <w:marLeft w:val="0"/>
      <w:marRight w:val="0"/>
      <w:marTop w:val="0"/>
      <w:marBottom w:val="0"/>
      <w:divBdr>
        <w:top w:val="none" w:sz="0" w:space="0" w:color="auto"/>
        <w:left w:val="none" w:sz="0" w:space="0" w:color="auto"/>
        <w:bottom w:val="none" w:sz="0" w:space="0" w:color="auto"/>
        <w:right w:val="none" w:sz="0" w:space="0" w:color="auto"/>
      </w:divBdr>
    </w:div>
    <w:div w:id="1849710704">
      <w:bodyDiv w:val="1"/>
      <w:marLeft w:val="0"/>
      <w:marRight w:val="0"/>
      <w:marTop w:val="0"/>
      <w:marBottom w:val="0"/>
      <w:divBdr>
        <w:top w:val="none" w:sz="0" w:space="0" w:color="auto"/>
        <w:left w:val="none" w:sz="0" w:space="0" w:color="auto"/>
        <w:bottom w:val="none" w:sz="0" w:space="0" w:color="auto"/>
        <w:right w:val="none" w:sz="0" w:space="0" w:color="auto"/>
      </w:divBdr>
    </w:div>
    <w:div w:id="1862889364">
      <w:bodyDiv w:val="1"/>
      <w:marLeft w:val="0"/>
      <w:marRight w:val="0"/>
      <w:marTop w:val="0"/>
      <w:marBottom w:val="0"/>
      <w:divBdr>
        <w:top w:val="none" w:sz="0" w:space="0" w:color="auto"/>
        <w:left w:val="none" w:sz="0" w:space="0" w:color="auto"/>
        <w:bottom w:val="none" w:sz="0" w:space="0" w:color="auto"/>
        <w:right w:val="none" w:sz="0" w:space="0" w:color="auto"/>
      </w:divBdr>
    </w:div>
    <w:div w:id="1897355812">
      <w:bodyDiv w:val="1"/>
      <w:marLeft w:val="0"/>
      <w:marRight w:val="0"/>
      <w:marTop w:val="0"/>
      <w:marBottom w:val="0"/>
      <w:divBdr>
        <w:top w:val="none" w:sz="0" w:space="0" w:color="auto"/>
        <w:left w:val="none" w:sz="0" w:space="0" w:color="auto"/>
        <w:bottom w:val="none" w:sz="0" w:space="0" w:color="auto"/>
        <w:right w:val="none" w:sz="0" w:space="0" w:color="auto"/>
      </w:divBdr>
    </w:div>
    <w:div w:id="192514681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3291561">
      <w:bodyDiv w:val="1"/>
      <w:marLeft w:val="0"/>
      <w:marRight w:val="0"/>
      <w:marTop w:val="0"/>
      <w:marBottom w:val="0"/>
      <w:divBdr>
        <w:top w:val="none" w:sz="0" w:space="0" w:color="auto"/>
        <w:left w:val="none" w:sz="0" w:space="0" w:color="auto"/>
        <w:bottom w:val="none" w:sz="0" w:space="0" w:color="auto"/>
        <w:right w:val="none" w:sz="0" w:space="0" w:color="auto"/>
      </w:divBdr>
    </w:div>
    <w:div w:id="2020812126">
      <w:bodyDiv w:val="1"/>
      <w:marLeft w:val="0"/>
      <w:marRight w:val="0"/>
      <w:marTop w:val="0"/>
      <w:marBottom w:val="0"/>
      <w:divBdr>
        <w:top w:val="none" w:sz="0" w:space="0" w:color="auto"/>
        <w:left w:val="none" w:sz="0" w:space="0" w:color="auto"/>
        <w:bottom w:val="none" w:sz="0" w:space="0" w:color="auto"/>
        <w:right w:val="none" w:sz="0" w:space="0" w:color="auto"/>
      </w:divBdr>
    </w:div>
    <w:div w:id="2081637201">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39642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34fd73c0fa54f708c714645f9b296b5" PartId="ea4a017f58424349a307ddc8e2f2b316">
    <Part Type="preambule" DocPartId="5e7bb33d437c4cbfa933d7626d78eddb" PartId="5a053a0c4aa64fbcaa818acb2ed83c31"/>
    <Part Type="punktas" Nr="1" Abbr="1 p." DocPartId="55477fcc25724fd5a2e958cdc4e1f11f" PartId="05c789beab3046a782f1b48c3c0a2cc2"/>
    <Part Type="punktas" Nr="2" Abbr="2 p." DocPartId="930fd2cbb2024cadb508fd9126e98d84" PartId="8369ffe2f1524ab09c5ad97a2d06fc4b"/>
    <Part Type="signatura" DocPartId="c29723df23594a9bbb77ecb115bc19b1" PartId="027b31047dd84198a91f618bc473fad3"/>
  </Part>
  <Part Type="patvirtinta" Title="ATSPARUMO KORUPCIJAI LYGIO NUSTATYMO METODIKA" DocPartId="59e067b7de7543f39a20d7bee6f2a6a5" PartId="4dbb107fe9ae442983b292599054ac2b">
    <Part Type="skyrius" Nr="1" Title="BENDROSIOS NUOSTATOS" DocPartId="90ae775e555a465087414188780c08c8" PartId="d5636ee0e6924469950997c161311cd5">
      <Part Type="punktas" Nr="1" Abbr="1 p." DocPartId="10362dd270154d37b795dc9697b07912" PartId="d770c253f6694c8aafe97cafb642d44f"/>
      <Part Type="punktas" Nr="2" Abbr="2 p." DocPartId="3cd41fd229564a47998bd52120e9f645" PartId="6196947444cd40fa9159a96379310f39">
        <Part Type="papunktis" Nr="2.1" Abbr="2.1 pp." DocPartId="1793cda38f0d412c8971ade2f962ff93" PartId="4f6b87656d7f465398be1da3a05c84a2"/>
        <Part Type="papunktis" Nr="2.2" Abbr="2.2 pp." DocPartId="5a100372d3844f839828b6b3ae64f363" PartId="173a17e72f384ed09a82bc2137904706"/>
        <Part Type="papunktis" Nr="2.3" Abbr="2.3 pp." DocPartId="259e1175f4b745f281898bf9670ab041" PartId="2e67ee99002b42cba64afd7a98c11d15"/>
      </Part>
    </Part>
    <Part Type="skyrius" Nr="2" Title="ATSPARUMO KORUPCIJAI LYGIO NUSTATYMO TVARKA IR PERIODIŠKUMAS" DocPartId="3f896ff82afb4e698713fc13fcf7d6c1" PartId="705c3ec0554e481daae1b545e6e6ca75">
      <Part Type="punktas" Nr="3" Abbr="3 p." DocPartId="cf8180df729844a6a9b3b3c809ef6596" PartId="276a8e2165fe4a2db849b4eee957f3e8"/>
      <Part Type="punktas" Nr="4" Abbr="4 p." DocPartId="b37e898240e944dd82065b0a151b351c" PartId="652cc235ccf7499dbc438b4f79c4daa9">
        <Part Type="papunktis" Nr="4.1" Abbr="4.1 pp." DocPartId="aea96df72c9346dca6fd7597a9cb603c" PartId="ecb1390fb8e44a33a5c7f2318346d2c8"/>
        <Part Type="papunktis" Nr="4.2" Abbr="4.2 pp." DocPartId="bebd59a19f60456f98fd4825369f035c" PartId="8e6c73b083df458396a0d1051ed4b098"/>
      </Part>
      <Part Type="punktas" Nr="5" Abbr="5 p." DocPartId="1d689a9f9a0848fcb9c7422257f3adc0" PartId="da8e1c9ea5fb489fad3813b050ac404a"/>
      <Part Type="punktas" Nr="6" Abbr="6 p." DocPartId="61318c26af3c49eeb2cad57a85c5638a" PartId="746ebaf0c18f41baba25accf5ca2a53a"/>
      <Part Type="punktas" Nr="7" Abbr="7 p." DocPartId="d1f06b2e3ef249659a4136beca7860ea" PartId="b27097973b63435ab04b87e8d4676f09"/>
      <Part Type="punktas" Nr="8" Abbr="8 p." DocPartId="20e785e3a5674e55852f66d1c2c67879" PartId="22058f03f7e14de4ad2049ee08c64359">
        <Part Type="papunktis" Nr="8.1" Abbr="8.1 pp." DocPartId="18ceae4d3fcd4ab3962b8c2cc52be7fc" PartId="820c64f37a2c4d8fa7dc0dc333ba0006"/>
        <Part Type="papunktis" Nr="8.2" Abbr="8.2 pp." DocPartId="1d7ddc1a051e4e168c130ce18e975080" PartId="a5ed4c03a6bf4e9a9bf0f72ba0473557"/>
        <Part Type="papunktis" Nr="8.3" Abbr="8.3 pp." DocPartId="cbc0532d3f0a4a6bbf11114d3fd9aadb" PartId="489c10d0d1e44162b9df07a2bc6e02c4"/>
        <Part Type="papunktis" Nr="8.4" Abbr="8.4 pp." DocPartId="4ecf1ee1815843dca10ddb15e16bfcf8" PartId="dbdbd62bed84475eb3f72bb66acd1a69"/>
        <Part Type="papunktis" Nr="8.5" Abbr="8.5 pp." DocPartId="c9952a3cd5194e50a7abadb1d14db5c5" PartId="779948d15b9d49d7ac42e56d08f57325"/>
        <Part Type="papunktis" Nr="8.6" Abbr="8.6 pp." DocPartId="c9781f01063445209e3374769858be3e" PartId="3021a327a6a44db8b12ea573e3bb7f31"/>
      </Part>
      <Part Type="punktas" Nr="9" Abbr="9 p." DocPartId="fd7ded5c3b1a413582118899bb2fd1da" PartId="caaae50ce91a4632b4916e0e6bfc2619"/>
      <Part Type="punktas" Nr="10" Abbr="10 p." DocPartId="4549282a1b9441e4934e96f8ed70fbf3" PartId="e8875b658ebf4b4d9a6b275715e00f6e"/>
      <Part Type="punktas" Nr="11" Abbr="11 p." DocPartId="f1d2ad10b65f441bac122401c0e903a8" PartId="980ae3019d144127a64702fcf714a047"/>
      <Part Type="punktas" Nr="12" Abbr="12 p." DocPartId="84de6f6c4246454fb71583ca7ddd1dd9" PartId="3bffef135b6e4606af534fbba46c5d30"/>
    </Part>
    <Part Type="skyrius" Nr="3" Title="AKL NUSTATYMO KLAUSIMYNO PILDYMAS IR REZULTATO APSKAIČIAVIMAS" DocPartId="c367a1547f02421bb03c3219a19ebec8" PartId="a22c7f88991c4505a5c61b018bfbc90e">
      <Part Type="punktas" Nr="13" Abbr="13 p." DocPartId="db6fc00ecea04aa795689f63f86ad162" PartId="cf07d9745e5941a7a8a014c6d18567fb">
        <Part Type="papunktis" Nr="13.1" Abbr="13.1 pp." DocPartId="cbaf821ce9c44932952c24a39f2d65c8" PartId="53237446a02045d0a9ed0c5c3a3bc383"/>
        <Part Type="papunktis" Nr="13.2" Abbr="13.2 pp." DocPartId="2dcc03e2a45244c59e8043d3e43df05e" PartId="96f87000595640fba8c39971ba5962d5"/>
        <Part Type="papunktis" Nr="13.3" Abbr="13.3 pp." DocPartId="6ab9db3a60a64aaf9b0945b4c2fcea42" PartId="7da7857628d0433eac5632218beb784b"/>
        <Part Type="papunktis" Nr="13.4" Abbr="13.4 pp." DocPartId="37f19aa272444fea8fb5f192625b509e" PartId="fdbb09d5d1334044805051f0e452cdd6"/>
        <Part Type="papunktis" Nr="13.5" Abbr="13.5 pp." DocPartId="1ab9dafb5d2f4b499f63ddfead6c6411" PartId="2040c5ca31f146fc8b73fa6cba976124"/>
        <Part Type="papunktis" Nr="13.6" Abbr="13.6 pp." DocPartId="96ea92f740ae4a488a279cfef1f25161" PartId="9e06ee44b6924621ba515982f177fc9d"/>
        <Part Type="papunktis" Nr="13.7" Abbr="13.7 pp." DocPartId="66e64481664246a892eb8ed953a79483" PartId="d22a8bd44a37424195e13e7cdb65e89d"/>
        <Part Type="papunktis" Nr="13.8" Abbr="13.8 pp." DocPartId="7e6a356fa9b046b6afd7c9765e7b275c" PartId="341ad7cc6527455ebf2c8b95eab72cfa"/>
      </Part>
      <Part Type="punktas" Nr="14" Abbr="14 p." DocPartId="666d7c009fd54779bdf6eb47ee7ef00b" PartId="da7962e6dfb24982a8dcc06237d0e366">
        <Part Type="papunktis" Nr="14.1" Abbr="14.1 pp." DocPartId="f8ff57516ee743a8a4697e5f4ff14d69" PartId="360c60702d0d473d827a7834a5356ef7"/>
        <Part Type="papunktis" Nr="14.2" Abbr="14.2 pp." DocPartId="8331a8c19a664e7bbbf21ebbaf05fad0" PartId="dd526d2e2dec41e8af0288d7a1946cd5"/>
        <Part Type="papunktis" Nr="14.3" Abbr="14.3 pp." DocPartId="ab162c7efca3421fb932b0e7c461a25d" PartId="8715d56c8a2049dcbceca1d7f99c589a"/>
      </Part>
      <Part Type="punktas" Nr="15" Abbr="15 p." DocPartId="01fc1db101974779b36214d603bd9b85" PartId="65de6de986fd4937bbddd29c2b19e8eb"/>
      <Part Type="punktas" Nr="16" Abbr="16 p." DocPartId="d523ac8168624903811fe25221a48ab3" PartId="c7a07ea3689941b0a2868cdb72cacde5">
        <Part Type="papunktis" Nr="16.1" Abbr="16.1 pp." DocPartId="e130d4493b8943759621eaf3b8e427f9" PartId="60ed73a4ed2f4449b9b898f87808ee99"/>
        <Part Type="papunktis" Nr="16.2" Abbr="16.2 pp." DocPartId="15e295672bd7469f812aa50a8e45d45d" PartId="3d2be42c873d4ee4bef6d22f22ed1b4f"/>
      </Part>
      <Part Type="punktas" Nr="17" Abbr="17 p." DocPartId="9a303b9500fa4c78b6442a0beec8c466" PartId="dedd2c0e8f7f423b85549d3cf2c2287c"/>
    </Part>
    <Part Type="skyrius" Nr="4" Title="AKL NUSTATYMO ANKETOS PILDYMAS IR REZULTATO APSKAIČIAVIMAS" DocPartId="68a065a144ef456f8c8f383dbd067d84" PartId="7ffeb890353d46f39ec550d89fa28c0a">
      <Part Type="punktas" Nr="18" Abbr="18 p." DocPartId="f33d38836e584bb380ec35c22b7d0400" PartId="e6708de146a64bd3b18428eb921310f6">
        <Part Type="papunktis" Nr="18.1" Abbr="18.1 pp." DocPartId="6c664404fe984aa9a45d4b1354d32a45" PartId="f06c6ad4cf17411cbe7f7d5ad2b8aaf1"/>
        <Part Type="papunktis" Nr="18.2" Abbr="18.2 pp." DocPartId="5df155aa5a38466b85cd6ae6787a5e3b" PartId="e997ea372beb4d79a3a51e47bfce980a"/>
        <Part Type="papunktis" Nr="18.3" Abbr="18.3 pp." DocPartId="36840026a3d24a2da1dcb3f38051dc8d" PartId="f448f3783c6842b4ae8aefd0899a08c8"/>
        <Part Type="papunktis" Nr="18.4" Abbr="18.4 pp." DocPartId="cc5fff38220541209286ddac3fa3fa5b" PartId="ffd2c68d87434d7eaaed0ee2fc1363d8"/>
      </Part>
      <Part Type="punktas" Nr="19" Abbr="19 p." DocPartId="6fc7ed4fa5f940f0ae9714ce92a8fa39" PartId="954d02635dbc4b779ed90239862d9cf6"/>
      <Part Type="punktas" Nr="20" Abbr="20 p." DocPartId="a927b3797f6d495da0c83de069e944f1" PartId="fa6212c02d99429f971c2d95e689b70b">
        <Part Type="papunktis" Nr="20.1" Abbr="20.1 pp." DocPartId="42c6159c95664b759eb1b6c2d9288c95" PartId="f2a96927060944f493b4af40b6f430ed"/>
        <Part Type="papunktis" Nr="20.2" Abbr="20.2 pp." DocPartId="1d67a7a0e3de44dd985666148a53d0c7" PartId="945fbe2f57cb4291ba0f61b821e122ef"/>
        <Part Type="papunktis" Nr="20.3" Abbr="20.3 pp." DocPartId="467b8c9b67a748fbb4711c6c4677c501" PartId="6ee19ea2fb8a4fbfa16d8cb0028ee6fe"/>
      </Part>
      <Part Type="punktas" Nr="21" Abbr="21 p." DocPartId="848215f85df94d2883552a3ee283b898" PartId="f1942da5f8be49d19bba52801d1175f1">
        <Part Type="papunktis" Nr="21.1" Abbr="21.1 pp." DocPartId="342d0029681e44348f4c182189de46b5" PartId="2ebaab25a9a74f7abac7984804576a7b"/>
        <Part Type="papunktis" Nr="21.2" Abbr="21.2 pp." DocPartId="4f3d7333daa34152a371d1f6d335f90d" PartId="5a07450d95e641769c84976e85bae286"/>
      </Part>
      <Part Type="punktas" Nr="22" Abbr="22 p." DocPartId="d2298a6a10c54fbcb1667c2bc4de76cb" PartId="1d98d0e35d2e41a2bc7b8c5e5d17e7e0"/>
    </Part>
    <Part Type="skyrius" Nr="5" Title="AKL REZULTATO APSKAIČIAVIMAS IR PRIEMONIŲ JAM PAGERINTI NUMATYMAS" DocPartId="0a22269d4bb74eb4b205212cf9c455e4" PartId="19c6412a668a42a6a82873a3670e40de">
      <Part Type="punktas" Nr="23" Abbr="23 p." DocPartId="7c630bd122b340c89fe465fae26aa985" PartId="c4e79648bad44d4c98ca5e7d0d694813"/>
      <Part Type="punktas" Nr="24" Abbr="24 p." DocPartId="04f1082f5cd1418d8d5d6d2b70941b3c" PartId="8775a4cc0e764bff96de9b5588b31097">
        <Part Type="papunktis" Nr="24.1" Abbr="24.1 pp." DocPartId="905f87b9c59247a7b84b69e0689eb53f" PartId="cd1a3ca9de7941ef849cb76b633b9995"/>
        <Part Type="papunktis" Nr="24.2" Abbr="24.2 pp." DocPartId="0343d147a12c44af8b6bda1e4787c176" PartId="5c62c75a115f42aca82744e7720fb0b8"/>
        <Part Type="papunktis" Nr="24.3" Abbr="24.3 pp." DocPartId="df6ef92f5ac64eed9014493e006f6660" PartId="771e8188952b492d97268263d38abb6e"/>
        <Part Type="papunktis" Nr="24.4" Abbr="24.4 pp." DocPartId="9cfe0476873c4908a8cf5180cb1ad83d" PartId="5dd3f0f95aec4e0c9d92b27ab69c098d"/>
        <Part Type="papunktis" Nr="24.5" Abbr="24.5 pp." DocPartId="fb45a1827abe40deb3db706c403f4f03" PartId="dbb0cff60c494f7887c0fec7990d5d17"/>
      </Part>
      <Part Type="punktas" Nr="25" Abbr="25 p." DocPartId="410ea236adec4ff19e1bcfaadd2ff9b3" PartId="679a466680d0462da01e8a26906429c4"/>
      <Part Type="punktas" Nr="26" Abbr="26 p." DocPartId="156ac146f1154bf29b3bff3ec9ba979b" PartId="edec7f09cf3e404d820024afafd84a27"/>
    </Part>
    <Part Type="skyrius" Nr="6" Title="BAIGIAMOSIOS NUOSTATOS" DocPartId="4cf7037204794bd7b1e5f8e022319233" PartId="7f53ad722e5d4a8db60765549430564c">
      <Part Type="punktas" Nr="27" Abbr="27 p." DocPartId="f026931176fa44df993b2755755f98dc" PartId="d34653ee46414d6f9ea76fe6e503eaed"/>
      <Part Type="punktas" Nr="28" Abbr="28 p." DocPartId="f6a9a6ba38354f47be503eba5ca6a749" PartId="d37c261b603e4626afef9cda3578ff8f"/>
      <Part Type="punktas" Nr="29" Abbr="29 p." DocPartId="8d7dffc6f5d846eeb84b23b7c77abe33" PartId="834618aaa3724a11bb31a8ace791f7f6"/>
      <Part Type="punktas" Nr="30" Abbr="30 p." DocPartId="6da381d883f14c3d9d9b0c4f744b1f12" PartId="442d8e8747564449b6c45714363b4040"/>
    </Part>
    <Part Type="pabaiga" DocPartId="5d821c1213164f449de84cb5b9c37cac" PartId="5ba49ea79ea6462cb8d6d74b15a44eb1"/>
  </Part>
</Parts>
</file>

<file path=customXml/itemProps1.xml><?xml version="1.0" encoding="utf-8"?>
<ds:datastoreItem xmlns:ds="http://schemas.openxmlformats.org/officeDocument/2006/customXml" ds:itemID="{FE64DBFA-00E0-4EE4-870E-06287D7A8D7F}">
  <ds:schemaRefs>
    <ds:schemaRef ds:uri="http://schemas.openxmlformats.org/officeDocument/2006/bibliography"/>
  </ds:schemaRefs>
</ds:datastoreItem>
</file>

<file path=customXml/itemProps2.xml><?xml version="1.0" encoding="utf-8"?>
<ds:datastoreItem xmlns:ds="http://schemas.openxmlformats.org/officeDocument/2006/customXml" ds:itemID="{BDCDA571-D77E-4109-BDE6-015A8D0001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1842</Words>
  <Characters>13030</Characters>
  <Application>Microsoft Office Word</Application>
  <DocSecurity>4</DocSecurity>
  <Lines>241</Lines>
  <Paragraphs>116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14756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2021-10-19T05:32:00Z</dcterms:created>
  <dc:creator>lrvk</dc:creator>
  <lastModifiedBy>adlibuser</lastModifiedBy>
  <lastPrinted>2017-06-01T06:28:00Z</lastPrinted>
  <dcterms:modified xsi:type="dcterms:W3CDTF">2021-10-19T05:32:00Z</dcterms:modified>
  <revision>2</revision>
</coreProperties>
</file>