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5d1f8ea7a35493284f8669f57481f4b"/>
        <w:lock w:val="sdtLocked"/>
        <w:richText/>
      </w:sdtPr>
      <w:sdtContent>
        <w:p w14:paraId="60ECCA80" w14:textId="3C7F6E14">
          <w:pPr>
            <w:widowControl w:val="0"/>
            <w:tabs>
              <w:tab w:val="left" w:pos="0"/>
              <w:tab w:val="center" w:pos="4986"/>
              <w:tab w:val="right" w:pos="9972"/>
            </w:tabs>
            <w:suppressAutoHyphens/>
            <w:jc w:val="both"/>
            <w:rPr>
              <w:rFonts w:ascii="Thorndale" w:eastAsia="HG Mincho Light J" w:hAnsi="Thorndale"/>
              <w:b/>
              <w:color w:val="000000"/>
              <w:szCs w:val="24"/>
              <w:lang w:eastAsia="lt-LT"/>
            </w:rPr>
          </w:pPr>
          <w:r>
            <w:rPr>
              <w:rFonts w:ascii="Thorndale" w:eastAsia="HG Mincho Light J" w:hAnsi="Thorndale"/>
              <w:b/>
              <w:color w:val="000000"/>
              <w:szCs w:val="24"/>
              <w:lang w:eastAsia="lt-LT"/>
            </w:rPr>
            <w:tab/>
            <w:tab/>
            <w:tab/>
            <w:tab/>
            <w:tab/>
          </w:r>
        </w:p>
        <w:p w14:paraId="77217C9E" w14:textId="77777777">
          <w:pPr>
            <w:suppressAutoHyphens/>
            <w:jc w:val="center"/>
            <w:rPr>
              <w:b/>
              <w:szCs w:val="24"/>
              <w:lang w:eastAsia="lt-LT"/>
            </w:rPr>
          </w:pPr>
          <w:r>
            <w:rPr>
              <w:b/>
              <w:szCs w:val="24"/>
              <w:lang w:eastAsia="lt-LT"/>
            </w:rPr>
            <w:t>ŠIAULIŲ MIESTO SAVIVALDYBĖS TARYBA</w:t>
          </w:r>
        </w:p>
        <w:p w14:paraId="5AB6BDB8" w14:textId="77777777">
          <w:pPr>
            <w:keepNext/>
            <w:suppressAutoHyphens/>
            <w:jc w:val="center"/>
            <w:rPr>
              <w:b/>
              <w:szCs w:val="24"/>
              <w:lang w:eastAsia="lt-LT"/>
            </w:rPr>
          </w:pPr>
        </w:p>
        <w:p w14:paraId="2F9933A8" w14:textId="77777777">
          <w:pPr>
            <w:keepNext/>
            <w:suppressAutoHyphens/>
            <w:jc w:val="center"/>
            <w:outlineLvl w:val="3"/>
            <w:rPr>
              <w:b/>
              <w:szCs w:val="24"/>
              <w:lang w:eastAsia="lt-LT"/>
            </w:rPr>
          </w:pPr>
          <w:r>
            <w:rPr>
              <w:b/>
              <w:szCs w:val="24"/>
              <w:lang w:eastAsia="lt-LT"/>
            </w:rPr>
            <w:t>SPRENDIMAS</w:t>
          </w:r>
        </w:p>
        <w:p w14:paraId="235F7885" w14:textId="77777777">
          <w:pPr>
            <w:jc w:val="center"/>
            <w:outlineLvl w:val="1"/>
            <w:rPr>
              <w:b/>
              <w:szCs w:val="24"/>
              <w:lang w:eastAsia="lt-LT"/>
            </w:rPr>
          </w:pPr>
          <w:r>
            <w:rPr>
              <w:b/>
              <w:szCs w:val="24"/>
              <w:lang w:eastAsia="lt-LT"/>
            </w:rPr>
            <w:t xml:space="preserve">DĖL ŠIAULIŲ MIESTO </w:t>
          </w:r>
          <w:r>
            <w:rPr>
              <w:rFonts w:cs="Arial Unicode MS"/>
              <w:b/>
              <w:szCs w:val="24"/>
              <w:lang w:eastAsia="lt-LT"/>
            </w:rPr>
            <w:t xml:space="preserve">SAVIVALDYBEI NUOSAVYBĖS TEISE PRIKLAUSANČIO BŪSTO </w:t>
          </w:r>
          <w:r>
            <w:rPr>
              <w:b/>
              <w:szCs w:val="24"/>
              <w:lang w:eastAsia="lt-LT"/>
            </w:rPr>
            <w:t>PARDAVIMO</w:t>
          </w:r>
        </w:p>
        <w:p w14:paraId="209F3A8B" w14:textId="77777777">
          <w:pPr>
            <w:suppressAutoHyphens/>
            <w:jc w:val="center"/>
            <w:rPr>
              <w:b/>
              <w:szCs w:val="24"/>
              <w:u w:val="single"/>
              <w:lang w:eastAsia="lt-LT"/>
            </w:rPr>
          </w:pPr>
        </w:p>
        <w:p w14:paraId="1795B121" w14:textId="77777777">
          <w:pPr>
            <w:suppressAutoHyphens/>
            <w:jc w:val="both"/>
            <w:rPr>
              <w:szCs w:val="24"/>
              <w:lang w:eastAsia="lt-LT"/>
            </w:rPr>
          </w:pPr>
        </w:p>
        <w:p w14:paraId="64B8EF2A" w14:textId="62E00C11">
          <w:pPr>
            <w:suppressAutoHyphens/>
            <w:jc w:val="center"/>
            <w:rPr>
              <w:szCs w:val="24"/>
              <w:lang w:eastAsia="lt-LT"/>
            </w:rPr>
          </w:pPr>
          <w:r>
            <w:rPr>
              <w:szCs w:val="24"/>
              <w:lang w:eastAsia="lt-LT"/>
            </w:rPr>
            <w:t xml:space="preserve">2024 m.                                d. Nr. T- </w:t>
          </w:r>
        </w:p>
        <w:p w14:paraId="25BC1698" w14:textId="77777777">
          <w:pPr>
            <w:suppressAutoHyphens/>
            <w:jc w:val="center"/>
            <w:rPr>
              <w:szCs w:val="24"/>
              <w:lang w:eastAsia="lt-LT"/>
            </w:rPr>
          </w:pPr>
          <w:r>
            <w:rPr>
              <w:szCs w:val="24"/>
              <w:lang w:eastAsia="lt-LT"/>
            </w:rPr>
            <w:t>Šiauliai</w:t>
          </w:r>
        </w:p>
        <w:p w14:paraId="3BBB941E" w14:textId="77777777">
          <w:pPr>
            <w:suppressAutoHyphens/>
            <w:rPr>
              <w:b/>
              <w:szCs w:val="24"/>
              <w:lang w:eastAsia="lt-LT"/>
            </w:rPr>
          </w:pPr>
        </w:p>
        <w:p w14:paraId="262E2701" w14:textId="77777777">
          <w:pPr>
            <w:suppressAutoHyphens/>
            <w:ind w:firstLine="720"/>
            <w:jc w:val="both"/>
            <w:rPr>
              <w:szCs w:val="24"/>
              <w:lang w:eastAsia="lt-LT"/>
            </w:rPr>
          </w:pPr>
        </w:p>
        <w:p w14:paraId="539B1E9D" w14:textId="77777777">
          <w:pPr>
            <w:suppressAutoHyphens/>
            <w:jc w:val="both"/>
            <w:rPr>
              <w:szCs w:val="24"/>
              <w:lang w:eastAsia="lt-LT"/>
            </w:rPr>
          </w:pPr>
        </w:p>
        <w:p w14:paraId="00F2514B" w14:textId="5507592D">
          <w:pPr>
            <w:ind w:firstLine="1298"/>
            <w:jc w:val="both"/>
            <w:rPr>
              <w:szCs w:val="24"/>
              <w:lang w:eastAsia="lt-LT"/>
            </w:rPr>
          </w:pPr>
          <w:r>
            <w:rPr>
              <w:szCs w:val="24"/>
              <w:lang w:eastAsia="lt-LT"/>
            </w:rPr>
            <w:t xml:space="preserve">Vadovaudamasi Lietuvos Respublikos vietos savivaldos įstatymo 15 straipsnio 2 dalies 23 punktu, Lietuvos Respublikos paramos būstui įsigyti ar išsinuomoti įstatymo 25 straipsnio 2 dalies 5 punktu ir 27 straipsnio 2 dalimi, Šiaulių miesto savivaldybės taryba </w:t>
          </w:r>
          <w:r>
            <w:rPr>
              <w:spacing w:val="40"/>
              <w:szCs w:val="24"/>
              <w:lang w:eastAsia="lt-LT"/>
            </w:rPr>
            <w:t>nusprendžia</w:t>
          </w:r>
          <w:r>
            <w:rPr>
              <w:szCs w:val="24"/>
              <w:lang w:eastAsia="lt-LT"/>
            </w:rPr>
            <w:t>:</w:t>
          </w:r>
        </w:p>
        <w:sdt>
          <w:sdtPr>
            <w:alias w:val="1 p."/>
            <w:tag w:val="part_408d6c1e808944bc8a58430019959477"/>
            <w:lock w:val="sdtLocked"/>
            <w:richText/>
          </w:sdtPr>
          <w:sdtContent>
            <w:p w14:paraId="66AB9246" w14:textId="51C4AB74">
              <w:pPr>
                <w:ind w:firstLine="720"/>
                <w:jc w:val="both"/>
                <w:rPr>
                  <w:bCs/>
                  <w:color w:val="000000"/>
                  <w:szCs w:val="24"/>
                  <w:lang w:eastAsia="lt-LT"/>
                </w:rPr>
              </w:pPr>
              <w:sdt>
                <w:sdtPr>
                  <w:alias w:val="Numeris"/>
                  <w:tag w:val="nr_408d6c1e808944bc8a58430019959477"/>
                  <w:lock w:val="sdtLocked"/>
                  <w:richText/>
                </w:sdtPr>
                <w:sdtContent>
                  <w:r>
                    <w:rPr>
                      <w:szCs w:val="24"/>
                      <w:lang w:eastAsia="lt-LT"/>
                    </w:rPr>
                    <w:t>1</w:t>
                  </w:r>
                </w:sdtContent>
              </w:sdt>
              <w:r>
                <w:rPr>
                  <w:szCs w:val="24"/>
                  <w:lang w:eastAsia="lt-LT"/>
                </w:rPr>
                <w:t>. Parduoti Šiaulių miesto savivaldybei nuosavybės teise priklausantį būstą – butą / patalpą – butą (bendras plotas 36,15 kv. m, unikalus numeris (duomenys neskelbtini) su rūsiu (3,66  kv. m,</w:t>
              </w:r>
              <w:r>
                <w:rPr>
                  <w:b/>
                  <w:szCs w:val="24"/>
                  <w:lang w:eastAsia="lt-LT"/>
                </w:rPr>
                <w:t xml:space="preserve"> </w:t>
              </w:r>
              <w:r>
                <w:rPr>
                  <w:szCs w:val="24"/>
                  <w:lang w:eastAsia="lt-LT"/>
                </w:rPr>
                <w:t xml:space="preserve">pažymėtu R-59), esantį (duomenys neskelbtini), </w:t>
              </w:r>
              <w:r>
                <w:rPr>
                  <w:bCs/>
                  <w:color w:val="000000"/>
                  <w:szCs w:val="24"/>
                  <w:lang w:eastAsia="lt-LT"/>
                </w:rPr>
                <w:t xml:space="preserve">E. R., gim. </w:t>
              </w:r>
              <w:r>
                <w:rPr>
                  <w:szCs w:val="24"/>
                  <w:lang w:eastAsia="lt-LT"/>
                </w:rPr>
                <w:t>(duomenys neskelbtini)</w:t>
              </w:r>
              <w:r>
                <w:rPr>
                  <w:bCs/>
                  <w:color w:val="000000"/>
                  <w:szCs w:val="24"/>
                  <w:lang w:eastAsia="lt-LT"/>
                </w:rPr>
                <w:t xml:space="preserve">, </w:t>
              </w:r>
              <w:r>
                <w:rPr>
                  <w:szCs w:val="24"/>
                  <w:lang w:eastAsia="lt-LT"/>
                </w:rPr>
                <w:t xml:space="preserve">už </w:t>
              </w:r>
              <w:r>
                <w:rPr>
                  <w:bCs/>
                  <w:color w:val="000000"/>
                  <w:szCs w:val="24"/>
                  <w:lang w:eastAsia="lt-LT"/>
                </w:rPr>
                <w:t>35 742,00</w:t>
              </w:r>
              <w:r>
                <w:rPr>
                  <w:szCs w:val="24"/>
                  <w:lang w:eastAsia="lt-LT"/>
                </w:rPr>
                <w:t> </w:t>
              </w:r>
              <w:r>
                <w:rPr>
                  <w:bCs/>
                  <w:color w:val="000000"/>
                  <w:szCs w:val="24"/>
                  <w:lang w:eastAsia="lt-LT"/>
                </w:rPr>
                <w:t>Eur.</w:t>
              </w:r>
            </w:p>
          </w:sdtContent>
        </w:sdt>
        <w:sdt>
          <w:sdtPr>
            <w:alias w:val="2 p."/>
            <w:tag w:val="part_61a5c5c63bba4104889369e3eb454ac0"/>
            <w:lock w:val="sdtLocked"/>
            <w:richText/>
          </w:sdtPr>
          <w:sdtContent>
            <w:p w14:paraId="5E35C8BC" w14:textId="4097E757">
              <w:pPr>
                <w:ind w:firstLine="720"/>
                <w:jc w:val="both"/>
                <w:rPr>
                  <w:szCs w:val="24"/>
                  <w:lang w:eastAsia="lt-LT"/>
                </w:rPr>
              </w:pPr>
              <w:sdt>
                <w:sdtPr>
                  <w:alias w:val="Numeris"/>
                  <w:tag w:val="nr_61a5c5c63bba4104889369e3eb454ac0"/>
                  <w:lock w:val="sdtLocked"/>
                  <w:richText/>
                </w:sdtPr>
                <w:sdtContent>
                  <w:r>
                    <w:rPr>
                      <w:szCs w:val="24"/>
                      <w:lang w:eastAsia="lt-LT"/>
                    </w:rPr>
                    <w:t>2</w:t>
                  </w:r>
                </w:sdtContent>
              </w:sdt>
              <w:r>
                <w:rPr>
                  <w:szCs w:val="24"/>
                  <w:lang w:eastAsia="lt-LT"/>
                </w:rPr>
                <w:t>. Leisti įkeisti parduodamą Šiaulių miesto savivaldybės būstą kredito davėjui pirkėjo E. R. skoliniam įsipareigojimui už perkamą Šiaulių miesto savivaldybės būstą užtikrinti, jeigu Šiaulių miesto savivaldybės būsto skolinio įsipareigojimo įvykdymą užtikrins kredito davėjas ir bus gauta kredito davėjo mokėjimo garantija, hipotekos sandoryje nustačius, kad hipoteka įsigalios, kai bus visiškai atsiskaityta su Šiaulių miesto savivaldybės administracija už perkamą Šiaulių miesto savivaldybės būstą, tai yra sumokėta šio būsto kaina, netesybos ir įvykdytos kitos prievolės.</w:t>
              </w:r>
            </w:p>
          </w:sdtContent>
        </w:sdt>
        <w:sdt>
          <w:sdtPr>
            <w:alias w:val="3 p."/>
            <w:tag w:val="part_3c376327e07748a9a9705e8af76842f6"/>
            <w:lock w:val="sdtLocked"/>
            <w:richText/>
          </w:sdtPr>
          <w:sdtContent>
            <w:p w14:paraId="13BD118E" w14:textId="4028D3D2">
              <w:pPr>
                <w:ind w:firstLine="720"/>
                <w:jc w:val="both"/>
                <w:rPr>
                  <w:szCs w:val="24"/>
                  <w:lang w:eastAsia="lt-LT"/>
                </w:rPr>
              </w:pPr>
              <w:sdt>
                <w:sdtPr>
                  <w:alias w:val="Numeris"/>
                  <w:tag w:val="nr_3c376327e07748a9a9705e8af76842f6"/>
                  <w:lock w:val="sdtLocked"/>
                  <w:richText/>
                </w:sdtPr>
                <w:sdtContent>
                  <w:r>
                    <w:rPr>
                      <w:szCs w:val="24"/>
                      <w:lang w:eastAsia="lt-LT"/>
                    </w:rPr>
                    <w:t>3</w:t>
                  </w:r>
                </w:sdtContent>
              </w:sdt>
              <w:r>
                <w:rPr>
                  <w:szCs w:val="24"/>
                  <w:lang w:eastAsia="lt-LT"/>
                </w:rPr>
                <w:t>. Įgalioti Šiaulių miesto savivaldybės merą pasirašyti pirkimo–pardavimo sutartį su 1 punkte nurodytu pirkėju.</w:t>
              </w:r>
            </w:p>
            <w:p w14:paraId="575735B3" w14:textId="4F075E60">
              <w:pPr>
                <w:suppressAutoHyphens/>
                <w:ind w:firstLine="1298"/>
                <w:jc w:val="both"/>
                <w:rPr>
                  <w:szCs w:val="24"/>
                  <w:lang w:eastAsia="lt-LT"/>
                </w:rPr>
              </w:pPr>
              <w:r>
                <w:rPr>
                  <w:szCs w:val="24"/>
                  <w:lang w:eastAsia="lt-LT"/>
                </w:rPr>
                <w:t xml:space="preserve">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w:t>
              </w:r>
            </w:p>
            <w:p w14:paraId="47B3E7F2" w14:textId="77777777">
              <w:pPr>
                <w:suppressAutoHyphens/>
                <w:jc w:val="both"/>
                <w:rPr>
                  <w:szCs w:val="24"/>
                  <w:lang w:eastAsia="lt-LT"/>
                </w:rPr>
              </w:pPr>
            </w:p>
            <w:p w14:paraId="5BD61989" w14:textId="77777777">
              <w:pPr>
                <w:suppressAutoHyphens/>
                <w:jc w:val="both"/>
                <w:rPr>
                  <w:szCs w:val="24"/>
                  <w:lang w:eastAsia="lt-LT"/>
                </w:rPr>
              </w:pPr>
            </w:p>
            <w:p w14:paraId="3F9E88D1" w14:textId="77777777">
              <w:pPr>
                <w:suppressAutoHyphens/>
                <w:jc w:val="both"/>
                <w:rPr>
                  <w:szCs w:val="24"/>
                  <w:lang w:eastAsia="lt-LT"/>
                </w:rPr>
              </w:pPr>
            </w:p>
          </w:sdtContent>
        </w:sdt>
        <w:sdt>
          <w:sdtPr>
            <w:alias w:val="signatura"/>
            <w:tag w:val="part_df1867e2b2004f7fbd082b4a3c204487"/>
            <w:lock w:val="sdtLocked"/>
            <w:richText/>
          </w:sdtPr>
          <w:sdtContent>
            <w:p w14:paraId="3FF390EB" w14:textId="77777777">
              <w:pPr>
                <w:suppressAutoHyphens/>
                <w:jc w:val="both"/>
                <w:rPr>
                  <w:szCs w:val="24"/>
                  <w:lang w:eastAsia="lt-LT"/>
                </w:rPr>
              </w:pPr>
              <w:r>
                <w:rPr>
                  <w:szCs w:val="24"/>
                  <w:lang w:eastAsia="lt-LT"/>
                </w:rPr>
                <w:t>Savivaldybės meras</w:t>
              </w:r>
            </w:p>
            <w:p w14:paraId="4B09C7D0" w14:textId="77777777"/>
          </w:sdtContent>
        </w:sdt>
      </w:sdtContent>
    </w:sdt>
    <w:sectPr>
      <w:headerReference w:type="default" r:id="rId6"/>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B3E8A9" w14:textId="77777777">
      <w:pPr>
        <w:suppressAutoHyphens/>
        <w:rPr>
          <w:sz w:val="20"/>
          <w:szCs w:val="24"/>
          <w:lang w:eastAsia="lt-LT"/>
        </w:rPr>
      </w:pPr>
      <w:r>
        <w:rPr>
          <w:sz w:val="20"/>
          <w:szCs w:val="24"/>
          <w:lang w:eastAsia="lt-LT"/>
        </w:rPr>
        <w:separator/>
      </w:r>
    </w:p>
  </w:endnote>
  <w:endnote w:type="continuationSeparator" w:id="0">
    <w:p w14:paraId="20B7A7AE" w14:textId="77777777">
      <w:pPr>
        <w:suppressAutoHyphens/>
        <w:rPr>
          <w:sz w:val="20"/>
          <w:szCs w:val="24"/>
          <w:lang w:eastAsia="lt-LT"/>
        </w:rPr>
      </w:pPr>
      <w:r>
        <w:rPr>
          <w:sz w:val="2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HG Mincho Light J">
    <w:altName w:val="Times New Roman"/>
    <w:charset w:val="00"/>
    <w:family w:val="auto"/>
    <w:pitch w:val="variable"/>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FF7F92" w14:textId="77777777">
      <w:pPr>
        <w:suppressAutoHyphens/>
        <w:rPr>
          <w:sz w:val="20"/>
          <w:szCs w:val="24"/>
          <w:lang w:eastAsia="lt-LT"/>
        </w:rPr>
      </w:pPr>
      <w:r>
        <w:rPr>
          <w:sz w:val="20"/>
          <w:szCs w:val="24"/>
          <w:lang w:eastAsia="lt-LT"/>
        </w:rPr>
        <w:separator/>
      </w:r>
    </w:p>
  </w:footnote>
  <w:footnote w:type="continuationSeparator" w:id="0">
    <w:p w14:paraId="2FC2F28A" w14:textId="77777777">
      <w:pPr>
        <w:suppressAutoHyphens/>
        <w:rPr>
          <w:sz w:val="20"/>
          <w:szCs w:val="24"/>
          <w:lang w:eastAsia="lt-LT"/>
        </w:rPr>
      </w:pPr>
      <w:r>
        <w:rPr>
          <w:sz w:val="2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4C20EE" w14:textId="77777777">
    <w:pPr>
      <w:widowControl w:val="0"/>
      <w:tabs>
        <w:tab w:val="num" w:pos="0"/>
        <w:tab w:val="center" w:pos="4986"/>
        <w:tab w:val="right" w:pos="9972"/>
      </w:tabs>
      <w:suppressAutoHyphens/>
      <w:jc w:val="right"/>
      <w:rPr>
        <w:rFonts w:ascii="Thorndale" w:eastAsia="HG Mincho Light J" w:hAnsi="Thorndale"/>
        <w:b/>
        <w:color w:val="000000"/>
        <w:szCs w:val="24"/>
        <w:lang w:eastAsia="lt-LT"/>
      </w:rPr>
    </w:pPr>
    <w:r>
      <w:rPr>
        <w:rFonts w:ascii="Thorndale" w:eastAsia="HG Mincho Light J" w:hAnsi="Thorndale"/>
        <w:b/>
        <w:color w:val="000000"/>
        <w:szCs w:val="24"/>
        <w:lang w:eastAsia="lt-LT"/>
      </w:rPr>
      <w:t xml:space="preserve"> </w:t>
    </w:r>
    <w:r>
      <w:rPr>
        <w:rFonts w:ascii="Thorndale" w:eastAsia="HG Mincho Light J" w:hAnsi="Thorndale"/>
        <w:b/>
        <w:szCs w:val="24"/>
        <w:lang w:eastAsia="lt-LT"/>
      </w:rPr>
      <w:t>Projektas</w:t>
    </w:r>
  </w:p>
  <w:p w14:paraId="6B539CF7" w14:textId="77777777">
    <w:pPr>
      <w:widowControl w:val="0"/>
      <w:tabs>
        <w:tab w:val="center" w:pos="4986"/>
        <w:tab w:val="right" w:pos="9972"/>
      </w:tabs>
      <w:suppressAutoHyphens/>
      <w:rPr>
        <w:rFonts w:ascii="Thorndale" w:eastAsia="HG Mincho Light J" w:hAnsi="Thorndal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6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A71D0"/>
  <w15:chartTrackingRefBased/>
  <w15:docId w15:val="{FF9A2A18-573D-48D8-BD61-891C30FF021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e154b6c3634751b726d618b071203f" PartId="25d1f8ea7a35493284f8669f57481f4b">
    <Part Type="punktas" Nr="1" Abbr="1 p." DocPartId="7c9e88f144eb4a4caaaa479c9afa5c71" PartId="408d6c1e808944bc8a58430019959477"/>
    <Part Type="punktas" Nr="2" Abbr="2 p." DocPartId="5e46d314f7154fe78ae7dd7d934848a7" PartId="61a5c5c63bba4104889369e3eb454ac0"/>
    <Part Type="punktas" Nr="3" Abbr="3 p." DocPartId="7ccec914ff954926a8fe7f4eb2ee6e2b" PartId="3c376327e07748a9a9705e8af76842f6"/>
    <Part Type="signatura" DocPartId="ae50dc3cfb224f60901f42f823a14690" PartId="df1867e2b2004f7fbd082b4a3c204487"/>
  </Part>
</Parts>
</file>

<file path=customXml/itemProps1.xml><?xml version="1.0" encoding="utf-8"?>
<ds:datastoreItem xmlns:ds="http://schemas.openxmlformats.org/officeDocument/2006/customXml" ds:itemID="{49E01524-07A7-46F1-9B06-CFE7E38A4A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231</Words>
  <Characters>1518</Characters>
  <Application>Microsoft Office Word</Application>
  <DocSecurity>4</DocSecurity>
  <Lines>41</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2024-08-13T07:00:00Z</dcterms:created>
  <dc:creator>Sonata Žiupsnienė</dc:creator>
  <lastModifiedBy>adlibuser</lastModifiedBy>
  <dcterms:modified xsi:type="dcterms:W3CDTF">2024-08-13T07:00:00Z</dcterms:modified>
  <revision>2</revision>
</coreProperties>
</file>