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c1078b6548146bd9ec5d9bd920a3d2d"/>
        <w:lock w:val="sdtLocked"/>
        <w:richText/>
      </w:sdtPr>
      <w:sdtContent>
        <w:p w14:paraId="5C503318" w14:textId="7A5EC347">
          <w:pPr>
            <w:tabs>
              <w:tab w:val="left" w:pos="8222"/>
              <w:tab w:val="left" w:pos="8364"/>
            </w:tabs>
            <w:ind w:firstLine="8222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Projektas </w:t>
          </w:r>
        </w:p>
        <w:p w14:paraId="7AAA2DC7" w14:textId="43C63734">
          <w:pPr>
            <w:ind w:firstLine="8222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19925B79" w14:textId="77777777">
          <w:pPr>
            <w:jc w:val="right"/>
            <w:rPr>
              <w:b/>
              <w:bCs/>
              <w:szCs w:val="24"/>
            </w:rPr>
          </w:pPr>
        </w:p>
        <w:p w14:paraId="0BC50C12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216CB4AE" w14:textId="77777777">
          <w:pPr>
            <w:jc w:val="center"/>
            <w:rPr>
              <w:b/>
              <w:bCs/>
              <w:szCs w:val="24"/>
            </w:rPr>
          </w:pPr>
        </w:p>
        <w:p w14:paraId="625C3C25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77C357B" w14:textId="7F48E470">
          <w:pPr>
            <w:ind w:firstLine="71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color w:val="000000"/>
            </w:rPr>
            <w:t xml:space="preserve">DĖL </w:t>
          </w:r>
          <w:r>
            <w:rPr>
              <w:b/>
              <w:bCs/>
              <w:szCs w:val="24"/>
            </w:rPr>
            <w:t>RADVILIŠKIO RAJONO SAVIVALDYBĖS TARYBOS 2021 M. GEGUŽĖS 27 D. SPRENDIMO NR. T-511 „</w:t>
          </w:r>
          <w:r>
            <w:rPr>
              <w:b/>
              <w:bCs/>
              <w:color w:val="000000"/>
            </w:rPr>
            <w:t>DĖL MOKINIŲ PRIĖMIMO Į RADVILIŠKIO MUZIKOS IR DAILĖS MOKYKLAS TVARKOS APRAŠO PATVIRTINIMO</w:t>
          </w:r>
          <w:r>
            <w:rPr>
              <w:b/>
              <w:bCs/>
              <w:szCs w:val="24"/>
            </w:rPr>
            <w:t>“ PRIPAŽINIMO NETEKUSIU GALIOS</w:t>
          </w:r>
        </w:p>
        <w:p w14:paraId="431C6196" w14:textId="77777777">
          <w:pPr>
            <w:jc w:val="center"/>
            <w:rPr>
              <w:szCs w:val="24"/>
            </w:rPr>
          </w:pPr>
        </w:p>
        <w:p w14:paraId="32D89049" w14:textId="29154ED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d. Nr. T-</w:t>
          </w:r>
        </w:p>
        <w:p w14:paraId="3923FD5D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1CD5176D" w14:textId="77777777">
          <w:pPr>
            <w:rPr>
              <w:szCs w:val="24"/>
            </w:rPr>
          </w:pPr>
        </w:p>
        <w:sdt>
          <w:sdtPr>
            <w:alias w:val="preambule"/>
            <w:tag w:val="part_54c65d693f1f45b1b0fb51d06626b160"/>
            <w:lock w:val="sdtLocked"/>
            <w:richText/>
          </w:sdtPr>
          <w:sdtContent>
            <w:p w14:paraId="35F060ED" w14:textId="75EDEEA3">
              <w:pPr>
                <w:ind w:firstLine="720"/>
                <w:jc w:val="both"/>
                <w:rPr>
                  <w:spacing w:val="40"/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40"/>
                  <w:szCs w:val="24"/>
                </w:rPr>
                <w:t>nusprendžia:</w:t>
              </w:r>
            </w:p>
          </w:sdtContent>
        </w:sdt>
        <w:sdt>
          <w:sdtPr>
            <w:alias w:val="pastraipa"/>
            <w:tag w:val="part_83e6f62ebb2c443da9c0f11bc16086c9"/>
            <w:lock w:val="sdtLocked"/>
            <w:richText/>
          </w:sdtPr>
          <w:sdtContent>
            <w:p w14:paraId="56FAC6F0" w14:textId="51E66309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Pripažinti netekusiu galios Radviliškio rajono savivaldybės tarybos 2021 m. gegužės 27 d. sprendimą Nr. T-511 „</w:t>
              </w:r>
              <w:r>
                <w:rPr>
                  <w:color w:val="000000"/>
                </w:rPr>
                <w:t>Dėl mokinių priėmimo į Radviliškio muzikos ir dailės mokyklas tvarkos aprašo patvirtinimo</w:t>
              </w:r>
              <w:r>
                <w:rPr>
                  <w:szCs w:val="24"/>
                </w:rPr>
                <w:t>“.</w:t>
              </w:r>
            </w:p>
            <w:p w14:paraId="6F590EFD" w14:textId="77777777">
              <w:pPr>
                <w:ind w:firstLine="720"/>
                <w:jc w:val="both"/>
                <w:rPr>
                  <w:szCs w:val="24"/>
                </w:rPr>
              </w:pPr>
            </w:p>
            <w:p w14:paraId="5B423C15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2E88A31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79B5E9E4" w14:textId="4F9AA90E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                                                                            </w:t>
              </w: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c230e0f1077c429eac6e2b7323ea03a5"/>
            <w:lock w:val="sdtLocked"/>
            <w:richText/>
          </w:sdtPr>
          <w:sdtContent>
            <w:sdt>
              <w:sdtPr>
                <w:alias w:val="Pavadinimas"/>
                <w:tag w:val="title_c230e0f1077c429eac6e2b7323ea03a5"/>
                <w:lock w:val="sdtLocked"/>
                <w:richText/>
              </w:sdtPr>
              <w:sdtContent>
                <w:p w14:paraId="76252B45" w14:textId="77777777">
                  <w:pPr>
                    <w:ind w:firstLine="71"/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RADVILIŠKIO RAJONO SAVIVALDYBĖS TARYBOS SPRENDIMO PROJEKTO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</w:p>
                <w:p w14:paraId="15798A6E" w14:textId="742CCF9A">
                  <w:pPr>
                    <w:ind w:firstLine="71"/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bCs/>
                      <w:color w:val="000000"/>
                    </w:rPr>
                    <w:t xml:space="preserve">DĖL </w:t>
                  </w:r>
                  <w:r>
                    <w:rPr>
                      <w:b/>
                      <w:bCs/>
                      <w:szCs w:val="24"/>
                    </w:rPr>
                    <w:t>RADVILIŠKIO RAJONO SAVIVALDYBĖS TARYBOS 2021 M. GEGUŽĖS 27 D. SPRENDIMO NR. T-511 „</w:t>
                  </w:r>
                  <w:r>
                    <w:rPr>
                      <w:b/>
                      <w:bCs/>
                      <w:color w:val="000000"/>
                    </w:rPr>
                    <w:t>DĖL MOKINIŲ PRIĖMIMO Į RADVILIŠKIO MUZIKOS IR DAILĖS MOKYKLAS TVARKOS APRAŠO PATVIRTINIMO</w:t>
                  </w:r>
                  <w:r>
                    <w:rPr>
                      <w:b/>
                      <w:bCs/>
                      <w:szCs w:val="24"/>
                    </w:rPr>
                    <w:t>“ PRIPAŽINIMO NETEKUSIU GALIOS</w:t>
                  </w:r>
                  <w:r>
                    <w:rPr>
                      <w:b/>
                      <w:szCs w:val="24"/>
                    </w:rPr>
                    <w:t>“</w:t>
                  </w:r>
                </w:p>
                <w:p w14:paraId="6D88183D" w14:textId="77777777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435D763B" w14:textId="77777777">
              <w:pPr>
                <w:jc w:val="both"/>
              </w:pPr>
            </w:p>
            <w:p w14:paraId="3238C56A" w14:textId="6F514804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2025-09-08</w:t>
              </w:r>
            </w:p>
            <w:p w14:paraId="69288459" w14:textId="2D3AA3BF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 w14:paraId="10D2494E" w14:textId="77777777">
              <w:pPr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58e3ea19e37848899aba643259d914e0"/>
                <w:lock w:val="sdtLocked"/>
                <w:richText/>
              </w:sdtPr>
              <w:sdtContent>
                <w:p w14:paraId="526A3734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e3ea19e37848899aba643259d914e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Projekto rengimą paskatinusios priežastys, parengto projekto tikslai ir uždaviniai.</w:t>
                  </w:r>
                </w:p>
                <w:p w14:paraId="4A6411C9" w14:textId="7B546C61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 xml:space="preserve">Vadovaujantis Lietuvos Respublikos biudžetinių įstaigų įstatymo 5 straipsnio 2 dalimi, sprendimai dėl biudžetinių įstaigų tvirtinami Savivaldybės mero potvarkiais. Parengto sprendimo projekto tikslas – pripažinti netekusiu galios </w:t>
                  </w:r>
                  <w:r>
                    <w:rPr>
                      <w:szCs w:val="24"/>
                    </w:rPr>
                    <w:t>Radviliškio rajono savivaldybės tarybos 2021 m. gegužės 27 d. sprendimą Nr. T-511 „</w:t>
                  </w:r>
                  <w:r>
                    <w:rPr>
                      <w:color w:val="000000"/>
                    </w:rPr>
                    <w:t>Dėl mokinių priėmimo į Radviliškio muzikos ir dailės mokyklas tvarkos aprašo patvirtinimo</w:t>
                  </w:r>
                  <w:r>
                    <w:rPr>
                      <w:szCs w:val="24"/>
                    </w:rPr>
                    <w:t>“.</w:t>
                  </w:r>
                </w:p>
              </w:sdtContent>
            </w:sdt>
            <w:sdt>
              <w:sdtPr>
                <w:alias w:val="2 p."/>
                <w:tag w:val="part_9f7fe1197fbd418aaf8471e961c2d313"/>
                <w:lock w:val="sdtLocked"/>
                <w:richText/>
              </w:sdtPr>
              <w:sdtContent>
                <w:p w14:paraId="6C932D3B" w14:textId="69ED29A8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f7fe1197fbd418aaf8471e961c2d3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Projekto iniciatoriai (institucija, asmenys ar piliečių atstovai) ir rengėjai.</w:t>
                  </w:r>
                </w:p>
                <w:p w14:paraId="653B295E" w14:textId="7D1B2956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iniciatorius – Savivaldybės administracijos Švietimo ir sporto skyrius, rengėjai – Savivaldybės administracijos Švietimo ir sporto skyrius.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3 p."/>
                <w:tag w:val="part_7ef46fe3551048ea8c41ca3db429edee"/>
                <w:lock w:val="sdtLocked"/>
                <w:richText/>
              </w:sdtPr>
              <w:sdtContent>
                <w:p w14:paraId="29AEDB95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f46fe3551048ea8c41ca3db429ede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Kaip šiuo metu yra reguliuojami projekte aptarti teisiniai santykiai.</w:t>
                  </w:r>
                </w:p>
                <w:p w14:paraId="5630A866" w14:textId="744773B8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Vadovaujamasi Mokinių priėmimo į Radviliškio muzikos ir dailės mokyklas tvarkos aprašu, patvirtintu Radviliškio rajono savivaldybės tarybos 2021 m. gegužės 27 d. sprendimu Nr. T-511 „</w:t>
                  </w:r>
                  <w:r>
                    <w:rPr>
                      <w:color w:val="000000"/>
                    </w:rPr>
                    <w:t>Dėl mokinių priėmimo į Radviliškio muzikos ir dailės mokyklas tvarkos aprašo patvirtinimo</w:t>
                  </w:r>
                  <w:r>
                    <w:rPr>
                      <w:szCs w:val="24"/>
                    </w:rPr>
                    <w:t>“. Po reorganizavimo Radviliškio meno mokyklą) mokslo metų pradžia ir ugdymo proceso trukmė Radviliškio rajono savivaldybės įstaigose pagal neformaliojo švietimo programas patvirtinta.</w:t>
                  </w:r>
                </w:p>
              </w:sdtContent>
            </w:sdt>
            <w:sdt>
              <w:sdtPr>
                <w:alias w:val="4 p."/>
                <w:tag w:val="part_9139d93d7a2241d682872656008d1636"/>
                <w:lock w:val="sdtLocked"/>
                <w:richText/>
              </w:sdtPr>
              <w:sdtContent>
                <w:p w14:paraId="654FF6E5" w14:textId="2EB44E68">
                  <w:pPr>
                    <w:ind w:firstLine="709"/>
                    <w:jc w:val="both"/>
                    <w:rPr>
                      <w:b/>
                      <w:bCs/>
                      <w:color w:val="EE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39d93d7a2241d682872656008d163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Kokios siūlomos naujos teisinio reguliavimo nuostatos, kokių teigiamų rezultatų laukiama.</w:t>
                  </w:r>
                </w:p>
                <w:p w14:paraId="0809754D" w14:textId="4A38AC41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Reorganizavus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rFonts w:eastAsia="Calibri" w:cs="Calibri"/>
                      <w:bCs/>
                      <w:szCs w:val="24"/>
                    </w:rPr>
                    <w:t>Radviliškio dailės</w:t>
                  </w:r>
                  <w:r>
                    <w:rPr>
                      <w:bCs/>
                    </w:rPr>
                    <w:t xml:space="preserve"> mokyklos jungimo būdu, prijungiant ją prie Radviliškio muzikos mokyklos bei pakeičiant pavadinimą į Radviliškio meno mokyklą</w:t>
                  </w:r>
                  <w:r>
                    <w:rPr>
                      <w:szCs w:val="24"/>
                      <w:lang w:eastAsia="lt-LT"/>
                    </w:rPr>
                    <w:t>, patvirtinamas naujas mokinių priėmimo tvarkos aprašas.</w:t>
                  </w:r>
                </w:p>
                <w:p w14:paraId="1BCE81D1" w14:textId="439A43A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Vadovaujantis </w:t>
                  </w:r>
                  <w:r>
                    <w:t xml:space="preserve">Lietuvos Respublikos biudžetinių įstaigų įstatymo </w:t>
                  </w:r>
                  <w:r>
                    <w:rPr>
                      <w:lang w:val="en-US"/>
                    </w:rPr>
                    <w:t>5</w:t>
                  </w:r>
                  <w:r>
                    <w:t xml:space="preserve"> straipsnio 2 dalimi sprendimai dėl biudžetinių įstaigų tvirtinami Savivaldybės mero potvarkiais. Patvirtintas Savivaldybės mero 2025 m. rugpjūčio 8 d. potvarkis Nr. M-440 (2.5 E) „Dėl mokinių priėmimo į Radviliškio meno mokyklą tvarkos aprašo patvirtinimo.“</w:t>
                  </w:r>
                </w:p>
                <w:p w14:paraId="1F3FF1ED" w14:textId="5C56FD4D">
                  <w:pPr>
                    <w:suppressAutoHyphens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szCs w:val="24"/>
                      <w:lang w:eastAsia="lt-LT"/>
                    </w:rPr>
                    <w:t>Laukiama teigiamų rezultatų.</w:t>
                  </w:r>
                </w:p>
              </w:sdtContent>
            </w:sdt>
            <w:sdt>
              <w:sdtPr>
                <w:alias w:val="5 p."/>
                <w:tag w:val="part_8bd865a7d6da4c368d042e730ae88a84"/>
                <w:lock w:val="sdtLocked"/>
                <w:richText/>
              </w:sdtPr>
              <w:sdtContent>
                <w:p w14:paraId="3CBDEEFF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bd865a7d6da4c368d042e730ae88a8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Galimos neigiamos priimto sprendimo projekto pasekmės ir kokių priemonių reikėtų imtis, kad tokių pasekmių būtų išvengta.</w:t>
                  </w:r>
                </w:p>
                <w:p w14:paraId="5D86728B" w14:textId="1678814A">
                  <w:pPr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sprendimą, neigiamų pasekmių </w:t>
                  </w:r>
                  <w:r>
                    <w:rPr>
                      <w:kern w:val="2"/>
                      <w:szCs w:val="24"/>
                      <w14:ligatures w14:val="standardContextual"/>
                    </w:rPr>
                    <w:t xml:space="preserve">nenumatoma. </w:t>
                  </w:r>
                </w:p>
              </w:sdtContent>
            </w:sdt>
            <w:sdt>
              <w:sdtPr>
                <w:alias w:val="6 p."/>
                <w:tag w:val="part_36afe8c640b545ebb51bf280f40ee756"/>
                <w:lock w:val="sdtLocked"/>
                <w:richText/>
              </w:sdtPr>
              <w:sdtContent>
                <w:p w14:paraId="09E52A65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afe8c640b545ebb51bf280f40ee75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 w14:paraId="37982DBF" w14:textId="164DDD29">
                  <w:pPr>
                    <w:tabs>
                      <w:tab w:val="left" w:pos="284"/>
                      <w:tab w:val="left" w:pos="709"/>
                    </w:tabs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Priėmus sprendimą bus pripažintas netekusiu galios </w:t>
                  </w:r>
                  <w:r>
                    <w:rPr>
                      <w:szCs w:val="24"/>
                    </w:rPr>
                    <w:t>Radviliškio rajono savivaldybės tarybos 2021 m. gegužės 27 d. sprendimas Nr. T-511 „</w:t>
                  </w:r>
                  <w:r>
                    <w:rPr>
                      <w:color w:val="000000"/>
                    </w:rPr>
                    <w:t>Dėl mokinių priėmimo į Radviliškio muzikos ir dailės mokyklas tvarkos aprašo patvirtinimo</w:t>
                  </w:r>
                  <w:r>
                    <w:rPr>
                      <w:szCs w:val="24"/>
                    </w:rPr>
                    <w:t>“</w:t>
                  </w:r>
                  <w:r>
                    <w:rPr>
                      <w:rFonts w:eastAsia="Calibri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7 p."/>
                <w:tag w:val="part_ed74dce7c7b14cb1932a1008ca88bdac"/>
                <w:lock w:val="sdtLocked"/>
                <w:richText/>
              </w:sdtPr>
              <w:sdtContent>
                <w:p w14:paraId="641FD60C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74dce7c7b14cb1932a1008ca88bda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projektui įgyvendinti reikalingos lėšos, finansavimo šaltiniai.</w:t>
                  </w:r>
                </w:p>
                <w:p w14:paraId="637BEB1A" w14:textId="77777777">
                  <w:pPr>
                    <w:widowControl w:val="0"/>
                    <w:suppressLineNumbers/>
                    <w:overflowPunct w:val="0"/>
                    <w:spacing w:line="100" w:lineRule="atLeast"/>
                    <w:ind w:firstLine="709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papildomos biudžeto lėšos nereikalingos.</w:t>
                  </w:r>
                </w:p>
              </w:sdtContent>
            </w:sdt>
            <w:sdt>
              <w:sdtPr>
                <w:alias w:val="8 p."/>
                <w:tag w:val="part_a3eb4c05d1934cdf996e4e3d61cdd135"/>
                <w:lock w:val="sdtLocked"/>
                <w:richText/>
              </w:sdtPr>
              <w:sdtContent>
                <w:p w14:paraId="645286D6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3eb4c05d1934cdf996e4e3d61cdd13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rengimo metu gauti specialistų vertinimai ir išvados.</w:t>
                  </w:r>
                </w:p>
                <w:p w14:paraId="7315BF0F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projektas suderintas su savivaldybės administracijos juristu, kalbininku, direktore, vicemerais, meru ir Švietimo ir sporto skyriaus vedėju.</w:t>
                  </w:r>
                </w:p>
              </w:sdtContent>
            </w:sdt>
            <w:sdt>
              <w:sdtPr>
                <w:alias w:val="9 p."/>
                <w:tag w:val="part_5e3d4c6bc09848519e0824e0d1256a12"/>
                <w:lock w:val="sdtLocked"/>
                <w:richText/>
              </w:sdtPr>
              <w:sdtContent>
                <w:p w14:paraId="522F2DD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3d4c6bc09848519e0824e0d1256a1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Numatomo teisinio reguliavimo poveikio vertinimo rezultatai.</w:t>
                  </w:r>
                </w:p>
                <w:p w14:paraId="76FF80ED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Vertinimas neatliekamas.</w:t>
                  </w:r>
                </w:p>
              </w:sdtContent>
            </w:sdt>
            <w:sdt>
              <w:sdtPr>
                <w:alias w:val="10 p."/>
                <w:tag w:val="part_df648fa92238465ab9748e436e09dc8a"/>
                <w:lock w:val="sdtLocked"/>
                <w:richText/>
              </w:sdtPr>
              <w:sdtContent>
                <w:p w14:paraId="4301F7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f648fa92238465ab9748e436e09dc8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antikorupcinis vertinimas.</w:t>
                  </w:r>
                </w:p>
                <w:p w14:paraId="3D8BC53E" w14:textId="77777777">
                  <w:pPr>
                    <w:tabs>
                      <w:tab w:val="left" w:pos="1276"/>
                    </w:tabs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kern w:val="2"/>
                      <w:szCs w:val="24"/>
                      <w14:ligatures w14:val="standardContextual"/>
                    </w:rPr>
                    <w:t>Sprendimo projektas antikorupciniam vertinimui neteikiamas.</w:t>
                  </w:r>
                </w:p>
              </w:sdtContent>
            </w:sdt>
            <w:sdt>
              <w:sdtPr>
                <w:alias w:val="11 p."/>
                <w:tag w:val="part_9bd31c85b7c24a46b35a3553a6b4cbb6"/>
                <w:lock w:val="sdtLocked"/>
                <w:richText/>
              </w:sdtPr>
              <w:sdtContent>
                <w:p w14:paraId="361AB297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d31c85b7c24a46b35a3553a6b4cbb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Kiti, iniciatoriaus nuomone, reikalingi pagrindimai ir paaiškinimai.</w:t>
                  </w:r>
                </w:p>
                <w:p w14:paraId="6035343C" w14:textId="45A067AC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cf6f43b912e14d7eae6f6ca313377eb8"/>
                <w:lock w:val="sdtLocked"/>
                <w:richText/>
              </w:sdtPr>
              <w:sdtContent>
                <w:p w14:paraId="7421D50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6f43b912e14d7eae6f6ca313377eb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Pridedami dokumentai.</w:t>
                  </w:r>
                </w:p>
                <w:p w14:paraId="4580AFC1" w14:textId="07D17D09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  <w:p w14:paraId="74E34864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1E2CB83F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3D4375FA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c53337ea8424765b8e7e9f693b6cb95"/>
            <w:lock w:val="sdtLocked"/>
            <w:richText/>
          </w:sdtPr>
          <w:sdtContent>
            <w:p w14:paraId="1BFB07BB" w14:textId="72C06A63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 ir sporto skyriaus vyriausioji specialistė</w:t>
                <w:tab/>
                <w:t xml:space="preserve">                                                Rūta Šadbarienė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3F6AD8" w14:textId="77777777">
      <w:r>
        <w:separator/>
      </w:r>
    </w:p>
  </w:endnote>
  <w:endnote w:type="continuationSeparator" w:id="0">
    <w:p w14:paraId="40E39674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CC2E03" w14:textId="77777777">
      <w:r>
        <w:separator/>
      </w:r>
    </w:p>
  </w:footnote>
  <w:footnote w:type="continuationSeparator" w:id="0">
    <w:p w14:paraId="22B8BFF7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1ABDA"/>
  <w15:docId w15:val="{0D6044B7-2F79-4BBB-95E6-52242B6B018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59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0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2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5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caff0edd96a4306b64399a5c3e1b065" PartId="0c1078b6548146bd9ec5d9bd920a3d2d">
    <Part Type="preambule" DocPartId="5ea88b4e0a324343b76b66fa78463ecd" PartId="54c65d693f1f45b1b0fb51d06626b160"/>
    <Part Type="pastraipa" DocPartId="728e0503884e451cb10ac36f0fe7b39b" PartId="83e6f62ebb2c443da9c0f11bc16086c9"/>
    <Part Type="skirsnis" Title="RADVILIŠKIO RAJONO SAVIVALDYBĖS TARYBOS SPRENDIMO PROJEKTO „DĖL RADVILIŠKIO RAJONO SAVIVALDYBĖS TARYBOS 2021 M. GEGUŽĖS 27 D. SPRENDIMO NR. T-511 „DĖL MOKINIŲ PRIĖMIMO Į RADVILIŠKIO MUZIKOS IR DAILĖS MOKYKLAS TVARKOS APRAŠO PATVIRTINIMO“ PRIPAŽINIMO NETEKUSIU GALIOS“ AIŠKINAMASIS RAŠTAS" DocPartId="abdae939196c4bacba89651c54bda105" PartId="c230e0f1077c429eac6e2b7323ea03a5">
      <Part Type="punktas" Nr="1" Abbr="1 p." DocPartId="b361e15bc73a48fe85761a74955972ec" PartId="58e3ea19e37848899aba643259d914e0"/>
      <Part Type="punktas" Nr="2" Abbr="2 p." DocPartId="749abafb083c4f7cb7e7eec871ceb586" PartId="9f7fe1197fbd418aaf8471e961c2d313"/>
      <Part Type="punktas" Nr="3" Abbr="3 p." DocPartId="4a62f0113b2a4f86aa459b0ebc569822" PartId="7ef46fe3551048ea8c41ca3db429edee"/>
      <Part Type="punktas" Nr="4" Abbr="4 p." DocPartId="685bbb2d0f284cc1bd5616d91bf06d32" PartId="9139d93d7a2241d682872656008d1636"/>
      <Part Type="punktas" Nr="5" Abbr="5 p." DocPartId="7d829b20090a45388bf00976d81e0cd2" PartId="8bd865a7d6da4c368d042e730ae88a84"/>
      <Part Type="punktas" Nr="6" Abbr="6 p." DocPartId="e2d5025e39d84592b368403eddd62241" PartId="36afe8c640b545ebb51bf280f40ee756"/>
      <Part Type="punktas" Nr="7" Abbr="7 p." DocPartId="f1c2798b8ea94f4fba3510e1e7e8aa59" PartId="ed74dce7c7b14cb1932a1008ca88bdac"/>
      <Part Type="punktas" Nr="8" Abbr="8 p." DocPartId="152a89f0f6e044f3a367e2e2863ba093" PartId="a3eb4c05d1934cdf996e4e3d61cdd135"/>
      <Part Type="punktas" Nr="9" Abbr="9 p." DocPartId="d567914f7fec40a5892645309b49032e" PartId="5e3d4c6bc09848519e0824e0d1256a12"/>
      <Part Type="punktas" Nr="10" Abbr="10 p." DocPartId="378288c8f72e463996b815d4040702d5" PartId="df648fa92238465ab9748e436e09dc8a"/>
      <Part Type="punktas" Nr="11" Abbr="11 p." DocPartId="8eec3acb595c472db3e9d4feef14f72d" PartId="9bd31c85b7c24a46b35a3553a6b4cbb6"/>
      <Part Type="punktas" Nr="12" Abbr="12 p." DocPartId="72b06d3efa16497bb223bc230f81fa70" PartId="cf6f43b912e14d7eae6f6ca313377eb8"/>
    </Part>
    <Part Type="signatura" DocPartId="40a2981b4aad4843b534fd5aea9bd224" PartId="fc53337ea8424765b8e7e9f693b6cb95"/>
  </Part>
</Parts>
</file>

<file path=customXml/itemProps1.xml><?xml version="1.0" encoding="utf-8"?>
<ds:datastoreItem xmlns:ds="http://schemas.openxmlformats.org/officeDocument/2006/customXml" ds:itemID="{8B8B2CCE-EAA8-4D38-8F55-FEB174CAB61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13409F-9997-4938-98C0-31E99988E9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520</Words>
  <Characters>3772</Characters>
  <Application>Microsoft Office Word</Application>
  <DocSecurity>4</DocSecurity>
  <Lines>85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2025-09-16T05:19:00Z</dcterms:created>
  <dc:creator>Intel</dc:creator>
  <lastModifiedBy>adlibuser</lastModifiedBy>
  <lastPrinted>2025-09-10T07:08:00Z</lastPrinted>
  <dcterms:modified xsi:type="dcterms:W3CDTF">2025-09-16T05:19:00Z</dcterms:modified>
  <revision>2</revision>
</coreProperties>
</file>