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4ae351791de46e3b72c41f882bc9a2c"/>
        <w:lock w:val="sdtLocked"/>
        <w:richText/>
      </w:sdtPr>
      <w:sdtContent>
        <w:p>
          <w:pPr>
            <w:widowControl w:val="0"/>
            <w:tabs>
              <w:tab w:val="center" w:pos="4819"/>
              <w:tab w:val="right" w:pos="9638"/>
            </w:tabs>
            <w:rPr>
              <w:sz w:val="22"/>
              <w:szCs w:val="22"/>
            </w:rPr>
          </w:pPr>
        </w:p>
        <w:p>
          <w:pPr>
            <w:ind w:left="6480" w:firstLine="1296"/>
            <w:rPr>
              <w:rFonts w:eastAsia="Calibri"/>
              <w:b/>
              <w:bCs/>
              <w:szCs w:val="24"/>
            </w:rPr>
          </w:pPr>
          <w:r>
            <w:rPr>
              <w:rFonts w:eastAsia="Calibri"/>
              <w:b/>
              <w:bCs/>
              <w:szCs w:val="24"/>
            </w:rPr>
            <w:t>Projektas</w:t>
          </w:r>
        </w:p>
        <w:p>
          <w:pPr>
            <w:ind w:left="6480" w:firstLine="1296"/>
            <w:rPr>
              <w:szCs w:val="24"/>
              <w:lang w:val="en-US" w:eastAsia="lt-LT"/>
            </w:rPr>
          </w:pPr>
          <w:r>
            <w:rPr>
              <w:szCs w:val="24"/>
              <w:lang w:eastAsia="lt-LT"/>
            </w:rPr>
            <w:t>Nr. TSP-</w:t>
          </w:r>
        </w:p>
        <w:p>
          <w:pPr>
            <w:jc w:val="center"/>
            <w:rPr>
              <w:sz w:val="22"/>
              <w:szCs w:val="22"/>
            </w:rPr>
          </w:pPr>
        </w:p>
        <w:p>
          <w:pPr>
            <w:keepNext/>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rFonts w:eastAsia="Calibri"/>
              <w:b/>
              <w:bCs/>
              <w:szCs w:val="24"/>
            </w:rPr>
          </w:pPr>
          <w:r>
            <w:rPr>
              <w:rFonts w:eastAsia="Calibri"/>
              <w:b/>
              <w:bCs/>
              <w:szCs w:val="24"/>
            </w:rPr>
            <w:t xml:space="preserve">DĖL 2023 M. LAPKRIČIO 16 D.  RADVILIŠKIO RAJONO SAVIVALDYBĖS TARYBOS SPRENDIMO NR. T-203 „DĖL PRITARIMO RADVILIŠKIO MIESTO VIETOS VEIKLOS GRUPĖS RADVILIŠKIO MIESTO VIETOS PLĖTROS STRATEGIJOS 2023–2029 M. PROJEKTUI IR BENDROJO FINANSAVIMO SKYRIMO STRATEGIJAI ĮGYVENDINTI“ PAKEITIMO</w:t>
          </w:r>
        </w:p>
        <w:p>
          <w:pPr>
            <w:jc w:val="center"/>
            <w:rPr>
              <w:b/>
              <w:bCs/>
              <w:szCs w:val="24"/>
            </w:rPr>
          </w:pPr>
        </w:p>
        <w:p>
          <w:pPr>
            <w:jc w:val="center"/>
            <w:rPr>
              <w:szCs w:val="24"/>
            </w:rPr>
          </w:pPr>
          <w:r>
            <w:rPr>
              <w:szCs w:val="24"/>
            </w:rPr>
            <w:t xml:space="preserve">2025 m.                         d. Nr. T-</w:t>
          </w:r>
        </w:p>
        <w:p>
          <w:pPr>
            <w:jc w:val="center"/>
            <w:rPr>
              <w:szCs w:val="24"/>
            </w:rPr>
          </w:pPr>
          <w:r>
            <w:rPr>
              <w:szCs w:val="24"/>
            </w:rPr>
            <w:t>Radviliškis</w:t>
          </w:r>
        </w:p>
        <w:p>
          <w:pPr>
            <w:jc w:val="center"/>
            <w:rPr>
              <w:sz w:val="22"/>
              <w:szCs w:val="22"/>
            </w:rPr>
          </w:pPr>
        </w:p>
        <w:sdt>
          <w:sdtPr>
            <w:alias w:val="preambule"/>
            <w:tag w:val="part_18258cadf64247ff817da8e9c49a4454"/>
            <w:lock w:val="sdtLocked"/>
            <w:richText/>
          </w:sdtPr>
          <w:sdtContent>
            <w:p>
              <w:pPr>
                <w:ind w:firstLine="709"/>
                <w:jc w:val="both"/>
                <w:rPr>
                  <w:rFonts w:ascii="TimesNewRomanPSMT" w:eastAsia="Calibri" w:hAnsi="TimesNewRomanPSMT" w:cs="TimesNewRomanPSMT"/>
                  <w:b/>
                  <w:bCs/>
                  <w:color w:val="FF0000"/>
                  <w:szCs w:val="24"/>
                </w:rPr>
              </w:pPr>
              <w:r>
                <w:rPr>
                  <w:rFonts w:ascii="TimesNewRomanPSMT" w:eastAsia="Calibri" w:hAnsi="TimesNewRomanPSMT" w:cs="TimesNewRomanPSMT"/>
                  <w:szCs w:val="24"/>
                </w:rPr>
                <w:t>Radviliškio rajono savivaldybės taryba n u s p r e n d ž i a</w:t>
              </w:r>
              <w:r>
                <w:rPr>
                  <w:spacing w:val="30"/>
                  <w:szCs w:val="24"/>
                  <w:lang w:eastAsia="lt-LT"/>
                </w:rPr>
                <w:t>:</w:t>
              </w:r>
            </w:p>
          </w:sdtContent>
        </w:sdt>
        <w:sdt>
          <w:sdtPr>
            <w:alias w:val="pastraipa"/>
            <w:tag w:val="part_b0613b159bfa43b4878598f5114f1ea2"/>
            <w:lock w:val="sdtLocked"/>
            <w:richText/>
          </w:sdtPr>
          <w:sdtContent>
            <w:p>
              <w:pPr>
                <w:ind w:firstLine="709"/>
                <w:jc w:val="both"/>
                <w:rPr>
                  <w:rFonts w:ascii="TimesNewRomanPSMT" w:eastAsia="Calibri" w:hAnsi="TimesNewRomanPSMT" w:cs="TimesNewRomanPSMT"/>
                  <w:szCs w:val="24"/>
                </w:rPr>
              </w:pPr>
              <w:r>
                <w:rPr>
                  <w:rFonts w:ascii="TimesNewRomanPSMT" w:eastAsia="Calibri" w:hAnsi="TimesNewRomanPSMT" w:cs="TimesNewRomanPSMT"/>
                  <w:szCs w:val="24"/>
                </w:rPr>
                <w:t xml:space="preserve">Pakeisti 2023 m. lapkričio 16 d. Radviliškio rajono savivaldybės tarybos sprendimo Nr. T-203 „Dėl pritarimo Radviliškio miesto vietos veiklos grupės Radviliškio miesto vietos plėtros strategijos 2023–2029 m. projektui ir bendrojo finansavimo skyrimo strategijai įgyvendinti“ 1 punktu patvirtintą  Radviliškio miesto vietos veiklos grupės Radviliškio miesto 2023–2029 m. vietos plėtros strategiją ir išdėstyti ją nauja redakcija (pridedama).</w:t>
              </w:r>
            </w:p>
            <w:p>
              <w:pPr>
                <w:tabs>
                  <w:tab w:val="left" w:pos="709"/>
                </w:tabs>
              </w:pPr>
            </w:p>
            <w:p>
              <w:pPr>
                <w:tabs>
                  <w:tab w:val="left" w:pos="709"/>
                </w:tabs>
                <w:overflowPunct w:val="0"/>
                <w:spacing w:line="276" w:lineRule="auto"/>
                <w:ind w:right="-143"/>
                <w:jc w:val="both"/>
              </w:pPr>
            </w:p>
            <w:p>
              <w:pPr>
                <w:tabs>
                  <w:tab w:val="left" w:pos="709"/>
                </w:tabs>
                <w:overflowPunct w:val="0"/>
                <w:spacing w:line="276" w:lineRule="auto"/>
                <w:ind w:right="-143"/>
                <w:jc w:val="both"/>
              </w:pPr>
            </w:p>
            <w:p>
              <w:r>
                <w:rPr>
                  <w:szCs w:val="24"/>
                </w:rPr>
                <w:t xml:space="preserve">Savivaldybės meras </w:t>
                <w:tab/>
                <w:tab/>
                <w:tab/>
                <w:tab/>
                <w:t xml:space="preserve">               </w:t>
              </w: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sdtContent>
        </w:sdt>
        <w:sdt>
          <w:sdtPr>
            <w:alias w:val="lentele"/>
            <w:tag w:val="part_682def2f8aeb440abfe950f535128d13"/>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tc>
                  <w:tcPr>
                    <w:tcW w:w="10032" w:type="dxa"/>
                  </w:tcPr>
                  <w:p>
                    <w:pPr>
                      <w:tabs>
                        <w:tab w:val="left" w:pos="4332"/>
                      </w:tabs>
                      <w:ind w:firstLine="4332"/>
                      <w:rPr>
                        <w:rFonts w:eastAsia="Calibri"/>
                        <w:b/>
                        <w:bCs/>
                        <w:color w:val="000000"/>
                        <w:kern w:val="2"/>
                        <w:sz w:val="32"/>
                        <w:szCs w:val="32"/>
                        <w14:ligatures w14:val="standardContextual"/>
                      </w:rPr>
                    </w:pPr>
                  </w:p>
                  <w:p>
                    <w:pPr>
                      <w:tabs>
                        <w:tab w:val="left" w:pos="4332"/>
                      </w:tabs>
                      <w:ind w:firstLine="3135"/>
                      <w:jc w:val="right"/>
                      <w:rPr>
                        <w:rFonts w:eastAsia="Calibri"/>
                        <w:bCs/>
                        <w:i/>
                        <w:kern w:val="2"/>
                        <w:sz w:val="22"/>
                        <w:szCs w:val="24"/>
                        <w14:ligatures w14:val="standardContextual"/>
                      </w:rPr>
                    </w:pPr>
                    <w:r>
                      <w:rPr>
                        <w:rFonts w:eastAsia="Calibri"/>
                        <w:bCs/>
                        <w:i/>
                        <w:kern w:val="2"/>
                        <w:sz w:val="22"/>
                        <w:szCs w:val="24"/>
                        <w14:ligatures w14:val="standardContextual"/>
                      </w:rPr>
                      <w:t>PATVIRTINTA</w:t>
                      <w:tab/>
                    </w:r>
                  </w:p>
                  <w:p>
                    <w:pPr>
                      <w:tabs>
                        <w:tab w:val="left" w:pos="4332"/>
                      </w:tabs>
                      <w:jc w:val="right"/>
                      <w:rPr>
                        <w:rFonts w:eastAsia="Calibri"/>
                        <w:bCs/>
                        <w:i/>
                        <w:kern w:val="2"/>
                        <w:sz w:val="22"/>
                        <w:szCs w:val="24"/>
                        <w14:ligatures w14:val="standardContextual"/>
                      </w:rPr>
                    </w:pPr>
                    <w:r>
                      <w:rPr>
                        <w:rFonts w:eastAsia="Calibri"/>
                        <w:bCs/>
                        <w:i/>
                        <w:kern w:val="2"/>
                        <w:sz w:val="22"/>
                        <w:szCs w:val="24"/>
                        <w14:ligatures w14:val="standardContextual"/>
                      </w:rPr>
                      <w:t>Radviliškio miesto vietos veiklos grupės</w:t>
                    </w:r>
                  </w:p>
                  <w:p>
                    <w:pPr>
                      <w:tabs>
                        <w:tab w:val="left" w:pos="4332"/>
                      </w:tabs>
                      <w:jc w:val="right"/>
                      <w:rPr>
                        <w:rFonts w:eastAsia="Calibri"/>
                        <w:bCs/>
                        <w:i/>
                        <w:kern w:val="2"/>
                        <w:sz w:val="22"/>
                        <w:szCs w:val="24"/>
                        <w:lang w:val="en-US"/>
                        <w14:ligatures w14:val="standardContextual"/>
                      </w:rPr>
                    </w:pPr>
                    <w:r>
                      <w:rPr>
                        <w:rFonts w:eastAsia="Calibri"/>
                        <w:bCs/>
                        <w:i/>
                        <w:kern w:val="2"/>
                        <w:sz w:val="22"/>
                        <w:szCs w:val="24"/>
                        <w:lang w:val="en-US"/>
                        <w14:ligatures w14:val="standardContextual"/>
                      </w:rPr>
                      <w:t xml:space="preserve">2025 m. rugsėjo 3 d. </w:t>
                    </w:r>
                  </w:p>
                  <w:p>
                    <w:pPr>
                      <w:tabs>
                        <w:tab w:val="left" w:pos="4332"/>
                      </w:tabs>
                      <w:jc w:val="right"/>
                      <w:rPr>
                        <w:rFonts w:eastAsia="Calibri"/>
                        <w:bCs/>
                        <w:i/>
                        <w:kern w:val="2"/>
                        <w:sz w:val="22"/>
                        <w:szCs w:val="24"/>
                        <w:lang w:val="en-US"/>
                        <w14:ligatures w14:val="standardContextual"/>
                      </w:rPr>
                    </w:pPr>
                    <w:r>
                      <w:rPr>
                        <w:rFonts w:eastAsia="Calibri"/>
                        <w:bCs/>
                        <w:i/>
                        <w:kern w:val="2"/>
                        <w:sz w:val="22"/>
                        <w:szCs w:val="24"/>
                        <w:lang w:val="en-US"/>
                        <w14:ligatures w14:val="standardContextual"/>
                      </w:rPr>
                      <w:t>Visuotinio nari</w:t>
                    </w:r>
                    <w:r>
                      <w:rPr>
                        <w:rFonts w:eastAsia="Calibri"/>
                        <w:bCs/>
                        <w:i/>
                        <w:kern w:val="2"/>
                        <w:sz w:val="22"/>
                        <w:szCs w:val="24"/>
                        <w14:ligatures w14:val="standardContextual"/>
                      </w:rPr>
                      <w:t>ų susirinkimo protokolu</w:t>
                    </w:r>
                    <w:r>
                      <w:rPr>
                        <w:rFonts w:eastAsia="Calibri"/>
                        <w:bCs/>
                        <w:i/>
                        <w:kern w:val="2"/>
                        <w:sz w:val="22"/>
                        <w:szCs w:val="24"/>
                        <w:lang w:val="en-US"/>
                        <w14:ligatures w14:val="standardContextual"/>
                      </w:rPr>
                      <w:t xml:space="preserve"> Nr. 3</w:t>
                    </w:r>
                  </w:p>
                  <w:p>
                    <w:pPr>
                      <w:tabs>
                        <w:tab w:val="left" w:pos="4332"/>
                      </w:tabs>
                      <w:jc w:val="right"/>
                      <w:rPr>
                        <w:rFonts w:eastAsia="Calibri"/>
                        <w:bCs/>
                        <w:i/>
                        <w:kern w:val="2"/>
                        <w:sz w:val="22"/>
                        <w:szCs w:val="24"/>
                        <w:lang w:val="en-US"/>
                        <w14:ligatures w14:val="standardContextual"/>
                      </w:rPr>
                    </w:pPr>
                  </w:p>
                  <w:p>
                    <w:pPr>
                      <w:tabs>
                        <w:tab w:val="left" w:pos="4332"/>
                      </w:tabs>
                      <w:jc w:val="right"/>
                      <w:rPr>
                        <w:rFonts w:eastAsia="Calibri"/>
                        <w:b/>
                        <w:bCs/>
                        <w:color w:val="FF0000"/>
                        <w:kern w:val="2"/>
                        <w:sz w:val="32"/>
                        <w:szCs w:val="32"/>
                        <w:lang w:val="en-US"/>
                        <w14:ligatures w14:val="standardContextual"/>
                      </w:rPr>
                    </w:pPr>
                  </w:p>
                  <w:p>
                    <w:pPr>
                      <w:tabs>
                        <w:tab w:val="left" w:pos="4332"/>
                      </w:tabs>
                      <w:rPr>
                        <w:rFonts w:eastAsia="Calibri"/>
                        <w:b/>
                        <w:bCs/>
                        <w:color w:val="000000"/>
                        <w:kern w:val="2"/>
                        <w:sz w:val="32"/>
                        <w:szCs w:val="32"/>
                        <w14:ligatures w14:val="standardContextual"/>
                      </w:rPr>
                    </w:pPr>
                  </w:p>
                  <w:p>
                    <w:pPr>
                      <w:tabs>
                        <w:tab w:val="left" w:pos="4332"/>
                      </w:tabs>
                      <w:rPr>
                        <w:rFonts w:eastAsia="Calibri"/>
                        <w:b/>
                        <w:bCs/>
                        <w:color w:val="000000"/>
                        <w:kern w:val="2"/>
                        <w:sz w:val="32"/>
                        <w:szCs w:val="32"/>
                        <w14:ligatures w14:val="standardContextual"/>
                      </w:rPr>
                    </w:pPr>
                  </w:p>
                  <w:p>
                    <w:pPr>
                      <w:jc w:val="center"/>
                      <w:rPr>
                        <w:rFonts w:eastAsia="Calibri"/>
                        <w:b/>
                        <w:bCs/>
                        <w:color w:val="000000"/>
                        <w:kern w:val="2"/>
                        <w:sz w:val="32"/>
                        <w:szCs w:val="32"/>
                        <w14:ligatures w14:val="standardContextual"/>
                      </w:rPr>
                    </w:pPr>
                  </w:p>
                  <w:p>
                    <w:pPr>
                      <w:jc w:val="center"/>
                      <w:rPr>
                        <w:rFonts w:eastAsia="Calibri"/>
                        <w:b/>
                        <w:bCs/>
                        <w:color w:val="000000"/>
                        <w:kern w:val="2"/>
                        <w:sz w:val="32"/>
                        <w:szCs w:val="32"/>
                        <w14:ligatures w14:val="standardContextual"/>
                      </w:rPr>
                    </w:pPr>
                    <w:r>
                      <w:rPr>
                        <w:rFonts w:eastAsia="Calibri"/>
                        <w:b/>
                        <w:bCs/>
                        <w:color w:val="000000"/>
                        <w:kern w:val="2"/>
                        <w:sz w:val="32"/>
                        <w:szCs w:val="32"/>
                        <w:lang w:val="en-US"/>
                        <w14:ligatures w14:val="standardContextual"/>
                      </w:rPr>
                      <w:drawing>
                        <wp:inline distT="0" distB="0" distL="0" distR="0" wp14:anchorId="044CB3EA" wp14:editId="0D9ED7B3">
                          <wp:extent cx="2086215" cy="437834"/>
                          <wp:effectExtent l="0" t="0" r="0" b="635"/>
                          <wp:docPr id="2" name="Paveikslėlis 2" descr="C:\Users\Vaida\Desktop\2022-2027 EMTU PMVVG LAIKOTARPIS\2023-2027 M STRATEGIJOS RENGIMAS\STARTEGIJOS RENGIMO VIESINIMAS\EK logotipo perdarymas\co-funded_lt\horizontal\JPEG\LT Bendrai finansuoja Europos Sąjunga_P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aida\Desktop\2022-2027 EMTU PMVVG LAIKOTARPIS\2023-2027 M STRATEGIJOS RENGIMAS\STARTEGIJOS RENGIMO VIESINIMAS\EK logotipo perdarymas\co-funded_lt\horizontal\JPEG\LT Bendrai finansuoja Europos Sąjunga_POS.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78420" cy="457185"/>
                                  </a:xfrm>
                                  <a:prstGeom prst="rect">
                                    <a:avLst/>
                                  </a:prstGeom>
                                  <a:noFill/>
                                  <a:ln>
                                    <a:noFill/>
                                  </a:ln>
                                </pic:spPr>
                              </pic:pic>
                            </a:graphicData>
                          </a:graphic>
                        </wp:inline>
                      </w:drawing>
                    </w:r>
                    <w:r>
                      <w:rPr>
                        <w:rFonts w:eastAsia="Calibri"/>
                        <w:b/>
                        <w:bCs/>
                        <w:color w:val="000000"/>
                        <w:kern w:val="2"/>
                        <w:sz w:val="32"/>
                        <w:szCs w:val="32"/>
                        <w14:ligatures w14:val="standardContextual"/>
                      </w:rPr>
                      <w:t xml:space="preserve">    </w:t>
                    </w:r>
                    <w:r>
                      <w:rPr>
                        <w:rFonts w:eastAsia="Calibri"/>
                        <w:b/>
                        <w:bCs/>
                        <w:color w:val="000000"/>
                        <w:kern w:val="2"/>
                        <w:sz w:val="32"/>
                        <w:szCs w:val="32"/>
                        <w:lang w:val="en-US"/>
                        <w14:ligatures w14:val="standardContextual"/>
                      </w:rPr>
                      <w:drawing>
                        <wp:inline distT="0" distB="0" distL="0" distR="0" wp14:anchorId="21C5B0A4" wp14:editId="38164969">
                          <wp:extent cx="876749" cy="1033463"/>
                          <wp:effectExtent l="0" t="0" r="0"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s.png"/>
                                  <pic:cNvPicPr/>
                                </pic:nvPicPr>
                                <pic:blipFill>
                                  <a:blip r:embed="rId8">
                                    <a:extLst>
                                      <a:ext uri="{28A0092B-C50C-407E-A947-70E740481C1C}">
                                        <a14:useLocalDpi xmlns:a14="http://schemas.microsoft.com/office/drawing/2010/main" val="0"/>
                                      </a:ext>
                                    </a:extLst>
                                  </a:blip>
                                  <a:stretch>
                                    <a:fillRect/>
                                  </a:stretch>
                                </pic:blipFill>
                                <pic:spPr>
                                  <a:xfrm>
                                    <a:off x="0" y="0"/>
                                    <a:ext cx="895122" cy="1055120"/>
                                  </a:xfrm>
                                  <a:prstGeom prst="rect">
                                    <a:avLst/>
                                  </a:prstGeom>
                                </pic:spPr>
                              </pic:pic>
                            </a:graphicData>
                          </a:graphic>
                        </wp:inline>
                      </w:drawing>
                    </w:r>
                    <w:r>
                      <w:rPr>
                        <w:rFonts w:eastAsia="Calibri"/>
                        <w:b/>
                        <w:bCs/>
                        <w:color w:val="000000"/>
                        <w:kern w:val="2"/>
                        <w:sz w:val="32"/>
                        <w:szCs w:val="32"/>
                        <w14:ligatures w14:val="standardContextual"/>
                      </w:rPr>
                      <w:t xml:space="preserve">  </w:t>
                    </w:r>
                  </w:p>
                  <w:p>
                    <w:pPr>
                      <w:ind w:firstLine="810"/>
                      <w:jc w:val="center"/>
                      <w:rPr>
                        <w:rFonts w:eastAsia="Calibri"/>
                        <w:b/>
                        <w:bCs/>
                        <w:color w:val="000000"/>
                        <w:kern w:val="2"/>
                        <w:sz w:val="32"/>
                        <w:szCs w:val="32"/>
                        <w14:ligatures w14:val="standardContextual"/>
                      </w:rPr>
                    </w:pPr>
                  </w:p>
                  <w:p>
                    <w:pPr>
                      <w:jc w:val="center"/>
                      <w:rPr>
                        <w:rFonts w:eastAsia="Calibri"/>
                        <w:b/>
                        <w:bCs/>
                        <w:color w:val="000000"/>
                        <w:kern w:val="2"/>
                        <w:sz w:val="32"/>
                        <w:szCs w:val="32"/>
                        <w14:ligatures w14:val="standardContextual"/>
                      </w:rPr>
                    </w:pPr>
                  </w:p>
                  <w:p>
                    <w:pPr>
                      <w:jc w:val="center"/>
                      <w:rPr>
                        <w:rFonts w:eastAsia="Calibri"/>
                        <w:b/>
                        <w:bCs/>
                        <w:color w:val="000000"/>
                        <w:kern w:val="2"/>
                        <w:sz w:val="32"/>
                        <w:szCs w:val="32"/>
                        <w14:ligatures w14:val="standardContextual"/>
                      </w:rPr>
                    </w:pPr>
                  </w:p>
                  <w:p>
                    <w:pPr>
                      <w:jc w:val="center"/>
                      <w:rPr>
                        <w:rFonts w:eastAsia="Calibri"/>
                        <w:b/>
                        <w:bCs/>
                        <w:color w:val="000000"/>
                        <w:kern w:val="2"/>
                        <w:sz w:val="32"/>
                        <w:szCs w:val="32"/>
                        <w14:ligatures w14:val="standardContextual"/>
                      </w:rPr>
                    </w:pPr>
                  </w:p>
                  <w:p>
                    <w:pPr>
                      <w:jc w:val="center"/>
                      <w:rPr>
                        <w:rFonts w:eastAsia="Calibri"/>
                        <w:b/>
                        <w:bCs/>
                        <w:color w:val="000000"/>
                        <w:kern w:val="2"/>
                        <w:sz w:val="32"/>
                        <w:szCs w:val="32"/>
                        <w14:ligatures w14:val="standardContextual"/>
                      </w:rPr>
                    </w:pPr>
                  </w:p>
                  <w:p>
                    <w:pPr>
                      <w:jc w:val="center"/>
                      <w:rPr>
                        <w:rFonts w:eastAsia="Calibri"/>
                        <w:b/>
                        <w:bCs/>
                        <w:color w:val="000000"/>
                        <w:kern w:val="2"/>
                        <w:sz w:val="32"/>
                        <w:szCs w:val="32"/>
                        <w14:ligatures w14:val="standardContextual"/>
                      </w:rPr>
                    </w:pPr>
                  </w:p>
                  <w:p>
                    <w:pPr>
                      <w:jc w:val="center"/>
                      <w:rPr>
                        <w:rFonts w:eastAsia="Calibri"/>
                        <w:b/>
                        <w:bCs/>
                        <w:color w:val="000000"/>
                        <w:kern w:val="2"/>
                        <w:sz w:val="32"/>
                        <w:szCs w:val="32"/>
                        <w14:ligatures w14:val="standardContextual"/>
                      </w:rPr>
                    </w:pPr>
                    <w:r>
                      <w:rPr>
                        <w:rFonts w:eastAsia="Calibri"/>
                        <w:b/>
                        <w:bCs/>
                        <w:color w:val="000000"/>
                        <w:kern w:val="2"/>
                        <w:sz w:val="32"/>
                        <w:szCs w:val="32"/>
                        <w14:ligatures w14:val="standardContextual"/>
                      </w:rPr>
                      <w:t xml:space="preserve">RADVILIŠKIO MIESTO 2023–2029 M. VIETOS PLĖTROS STRATEGIJA </w:t>
                    </w:r>
                  </w:p>
                  <w:p>
                    <w:pPr>
                      <w:rPr>
                        <w:rFonts w:eastAsia="Calibri"/>
                        <w:color w:val="000000"/>
                        <w:kern w:val="2"/>
                        <w:sz w:val="32"/>
                        <w:szCs w:val="32"/>
                        <w14:ligatures w14:val="standardContextual"/>
                      </w:rPr>
                    </w:pPr>
                  </w:p>
                  <w:p>
                    <w:pPr>
                      <w:rPr>
                        <w:rFonts w:eastAsia="Calibri"/>
                        <w:color w:val="000000"/>
                        <w:kern w:val="2"/>
                        <w:sz w:val="22"/>
                        <w:szCs w:val="22"/>
                        <w14:ligatures w14:val="standardContextual"/>
                      </w:rPr>
                    </w:pPr>
                  </w:p>
                  <w:p>
                    <w:pPr>
                      <w:rPr>
                        <w:rFonts w:eastAsia="Calibri"/>
                        <w:color w:val="000000"/>
                        <w:kern w:val="2"/>
                        <w:sz w:val="22"/>
                        <w:szCs w:val="22"/>
                        <w14:ligatures w14:val="standardContextual"/>
                      </w:rPr>
                    </w:pPr>
                  </w:p>
                  <w:p>
                    <w:pPr>
                      <w:jc w:val="center"/>
                      <w:rPr>
                        <w:rFonts w:eastAsia="Calibri"/>
                        <w:b/>
                        <w:bCs/>
                        <w:color w:val="000000"/>
                        <w:kern w:val="2"/>
                        <w:sz w:val="22"/>
                        <w:szCs w:val="24"/>
                        <w14:ligatures w14:val="standardContextual"/>
                      </w:rPr>
                    </w:pPr>
                  </w:p>
                  <w:p>
                    <w:pPr>
                      <w:jc w:val="center"/>
                      <w:rPr>
                        <w:rFonts w:eastAsia="Calibri"/>
                        <w:b/>
                        <w:bCs/>
                        <w:color w:val="000000"/>
                        <w:kern w:val="2"/>
                        <w:sz w:val="22"/>
                        <w:szCs w:val="24"/>
                        <w14:ligatures w14:val="standardContextual"/>
                      </w:rPr>
                    </w:pPr>
                  </w:p>
                  <w:p>
                    <w:pPr>
                      <w:jc w:val="center"/>
                      <w:rPr>
                        <w:rFonts w:eastAsia="Calibri"/>
                        <w:b/>
                        <w:bCs/>
                        <w:color w:val="000000"/>
                        <w:kern w:val="2"/>
                        <w:sz w:val="22"/>
                        <w:szCs w:val="24"/>
                        <w14:ligatures w14:val="standardContextual"/>
                      </w:rPr>
                    </w:pPr>
                  </w:p>
                  <w:p>
                    <w:pPr>
                      <w:jc w:val="center"/>
                      <w:rPr>
                        <w:rFonts w:eastAsia="Calibri"/>
                        <w:b/>
                        <w:bCs/>
                        <w:color w:val="000000"/>
                        <w:kern w:val="2"/>
                        <w:sz w:val="22"/>
                        <w:szCs w:val="24"/>
                        <w14:ligatures w14:val="standardContextual"/>
                      </w:rPr>
                    </w:pPr>
                  </w:p>
                  <w:p>
                    <w:pPr>
                      <w:rPr>
                        <w:rFonts w:eastAsia="Calibri"/>
                        <w:b/>
                        <w:bCs/>
                        <w:color w:val="000000"/>
                        <w:kern w:val="2"/>
                        <w:sz w:val="22"/>
                        <w:szCs w:val="24"/>
                        <w14:ligatures w14:val="standardContextual"/>
                      </w:rPr>
                    </w:pPr>
                  </w:p>
                  <w:p>
                    <w:pPr>
                      <w:rPr>
                        <w:rFonts w:eastAsia="Calibri"/>
                        <w:b/>
                        <w:bCs/>
                        <w:color w:val="000000"/>
                        <w:kern w:val="2"/>
                        <w:sz w:val="22"/>
                        <w:szCs w:val="24"/>
                        <w14:ligatures w14:val="standardContextual"/>
                      </w:rPr>
                    </w:pPr>
                  </w:p>
                  <w:p>
                    <w:pPr>
                      <w:rPr>
                        <w:rFonts w:eastAsia="Calibri"/>
                        <w:b/>
                        <w:bCs/>
                        <w:color w:val="000000"/>
                        <w:kern w:val="2"/>
                        <w:sz w:val="22"/>
                        <w:szCs w:val="24"/>
                        <w14:ligatures w14:val="standardContextual"/>
                      </w:rPr>
                    </w:pPr>
                  </w:p>
                  <w:p>
                    <w:pPr>
                      <w:jc w:val="center"/>
                      <w:rPr>
                        <w:rFonts w:eastAsia="Calibri"/>
                        <w:b/>
                        <w:bCs/>
                        <w:color w:val="000000"/>
                        <w:kern w:val="2"/>
                        <w:sz w:val="22"/>
                        <w:szCs w:val="24"/>
                        <w14:ligatures w14:val="standardContextual"/>
                      </w:rPr>
                    </w:pPr>
                  </w:p>
                  <w:p>
                    <w:pPr>
                      <w:jc w:val="center"/>
                      <w:rPr>
                        <w:rFonts w:eastAsia="Calibri"/>
                        <w:b/>
                        <w:bCs/>
                        <w:color w:val="000000"/>
                        <w:kern w:val="2"/>
                        <w:sz w:val="22"/>
                        <w:szCs w:val="24"/>
                        <w14:ligatures w14:val="standardContextual"/>
                      </w:rPr>
                    </w:pPr>
                  </w:p>
                  <w:p>
                    <w:pPr>
                      <w:jc w:val="center"/>
                      <w:rPr>
                        <w:rFonts w:eastAsia="Calibri"/>
                        <w:b/>
                        <w:bCs/>
                        <w:color w:val="000000"/>
                        <w:kern w:val="2"/>
                        <w:sz w:val="22"/>
                        <w:szCs w:val="24"/>
                        <w14:ligatures w14:val="standardContextual"/>
                      </w:rPr>
                    </w:pPr>
                  </w:p>
                  <w:p>
                    <w:pPr>
                      <w:rPr>
                        <w:rFonts w:eastAsia="Calibri"/>
                        <w:b/>
                        <w:bCs/>
                        <w:color w:val="000000"/>
                        <w:kern w:val="2"/>
                        <w:sz w:val="22"/>
                        <w:szCs w:val="24"/>
                        <w14:ligatures w14:val="standardContextual"/>
                      </w:rPr>
                    </w:pPr>
                  </w:p>
                  <w:p>
                    <w:pPr>
                      <w:jc w:val="center"/>
                      <w:rPr>
                        <w:rFonts w:eastAsia="Calibri"/>
                        <w:b/>
                        <w:bCs/>
                        <w:color w:val="000000"/>
                        <w:kern w:val="2"/>
                        <w:sz w:val="22"/>
                        <w:szCs w:val="24"/>
                        <w14:ligatures w14:val="standardContextual"/>
                      </w:rPr>
                    </w:pPr>
                  </w:p>
                  <w:p>
                    <w:pPr>
                      <w:rPr>
                        <w:rFonts w:eastAsia="Calibri"/>
                        <w:b/>
                        <w:bCs/>
                        <w:color w:val="000000"/>
                        <w:kern w:val="2"/>
                        <w:sz w:val="22"/>
                        <w:szCs w:val="24"/>
                        <w14:ligatures w14:val="standardContextual"/>
                      </w:rPr>
                    </w:pPr>
                  </w:p>
                  <w:p>
                    <w:pPr>
                      <w:jc w:val="center"/>
                      <w:rPr>
                        <w:rFonts w:eastAsia="Calibri"/>
                        <w:b/>
                        <w:bCs/>
                        <w:color w:val="000000"/>
                        <w:kern w:val="2"/>
                        <w:sz w:val="22"/>
                        <w:szCs w:val="24"/>
                        <w14:ligatures w14:val="standardContextual"/>
                      </w:rPr>
                    </w:pPr>
                  </w:p>
                  <w:p>
                    <w:pPr>
                      <w:jc w:val="center"/>
                      <w:rPr>
                        <w:rFonts w:eastAsia="Calibri"/>
                        <w:b/>
                        <w:bCs/>
                        <w:color w:val="000000"/>
                        <w:kern w:val="2"/>
                        <w:sz w:val="22"/>
                        <w:szCs w:val="24"/>
                        <w14:ligatures w14:val="standardContextual"/>
                      </w:rPr>
                    </w:pPr>
                  </w:p>
                  <w:p>
                    <w:pPr>
                      <w:jc w:val="center"/>
                      <w:rPr>
                        <w:rFonts w:eastAsia="Calibri"/>
                        <w:b/>
                        <w:bCs/>
                        <w:color w:val="000000"/>
                        <w:kern w:val="2"/>
                        <w:sz w:val="22"/>
                        <w:szCs w:val="24"/>
                        <w14:ligatures w14:val="standardContextual"/>
                      </w:rPr>
                    </w:pPr>
                    <w:r>
                      <w:rPr>
                        <w:rFonts w:eastAsia="Calibri"/>
                        <w:b/>
                        <w:bCs/>
                        <w:color w:val="000000"/>
                        <w:kern w:val="2"/>
                        <w:sz w:val="22"/>
                        <w:szCs w:val="24"/>
                        <w14:ligatures w14:val="standardContextual"/>
                      </w:rPr>
                      <w:t>2025 m.</w:t>
                    </w:r>
                  </w:p>
                  <w:p>
                    <w:pPr>
                      <w:jc w:val="center"/>
                      <w:rPr>
                        <w:rFonts w:eastAsia="Calibri"/>
                        <w:b/>
                        <w:bCs/>
                        <w:color w:val="000000"/>
                        <w:kern w:val="2"/>
                        <w:sz w:val="22"/>
                        <w:szCs w:val="24"/>
                        <w14:ligatures w14:val="standardContextual"/>
                      </w:rPr>
                    </w:pPr>
                    <w:r>
                      <w:rPr>
                        <w:rFonts w:eastAsia="Calibri"/>
                        <w:b/>
                        <w:bCs/>
                        <w:color w:val="000000"/>
                        <w:kern w:val="2"/>
                        <w:sz w:val="22"/>
                        <w:szCs w:val="24"/>
                        <w14:ligatures w14:val="standardContextual"/>
                      </w:rPr>
                      <w:t>Radviliškis</w:t>
                    </w:r>
                  </w:p>
                  <w:p>
                    <w:pPr>
                      <w:tabs>
                        <w:tab w:val="left" w:pos="4332"/>
                      </w:tabs>
                      <w:rPr>
                        <w:rFonts w:eastAsia="Calibri"/>
                        <w:b/>
                        <w:bCs/>
                        <w:color w:val="000000"/>
                        <w:kern w:val="2"/>
                        <w:sz w:val="32"/>
                        <w:szCs w:val="32"/>
                        <w14:ligatures w14:val="standardContextual"/>
                      </w:rPr>
                    </w:pPr>
                  </w:p>
                </w:tc>
              </w:tr>
            </w:tbl>
            <w:p>
              <w:pPr>
                <w:rPr>
                  <w:rFonts w:ascii="Calibri" w:eastAsia="Calibri" w:hAnsi="Calibri"/>
                  <w:kern w:val="2"/>
                  <w:sz w:val="22"/>
                  <w:szCs w:val="22"/>
                  <w14:ligatures w14:val="standardContextual"/>
                </w:rPr>
              </w:pPr>
            </w:p>
            <w:p>
              <w:pPr>
                <w:jc w:val="center"/>
                <w:rPr>
                  <w:rFonts w:eastAsia="Calibri"/>
                  <w:b/>
                  <w:bCs/>
                  <w:color w:val="000000"/>
                  <w:kern w:val="2"/>
                  <w:sz w:val="32"/>
                  <w:szCs w:val="32"/>
                  <w14:ligatures w14:val="standardContextual"/>
                </w:rPr>
              </w:pPr>
            </w:p>
          </w:sdtContent>
        </w:sdt>
        <w:sdt>
          <w:sdtPr>
            <w:alias w:val="lentele"/>
            <w:tag w:val="part_877a610276c945128699911cb70a029c"/>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tc>
                  <w:tcPr>
                    <w:tcW w:w="10032" w:type="dxa"/>
                  </w:tcPr>
                  <w:p>
                    <w:pPr>
                      <w:jc w:val="center"/>
                      <w:rPr>
                        <w:rFonts w:eastAsia="Calibri"/>
                        <w:b/>
                        <w:bCs/>
                        <w:kern w:val="2"/>
                        <w:sz w:val="28"/>
                        <w:szCs w:val="28"/>
                        <w14:ligatures w14:val="standardContextual"/>
                      </w:rPr>
                    </w:pPr>
                    <w:r>
                      <w:rPr>
                        <w:rFonts w:eastAsia="Calibri"/>
                        <w:b/>
                        <w:bCs/>
                        <w:kern w:val="2"/>
                        <w:sz w:val="28"/>
                        <w:szCs w:val="28"/>
                        <w14:ligatures w14:val="standardContextual"/>
                      </w:rPr>
                      <w:t>TURINYS</w:t>
                    </w:r>
                  </w:p>
                  <w:p>
                    <w:pPr>
                      <w:jc w:val="center"/>
                      <w:rPr>
                        <w:rFonts w:eastAsia="Calibri"/>
                        <w:color w:val="000000"/>
                        <w:kern w:val="2"/>
                        <w:sz w:val="22"/>
                        <w:szCs w:val="24"/>
                        <w14:ligatures w14:val="standardContextual"/>
                      </w:rPr>
                    </w:pPr>
                  </w:p>
                  <w:p>
                    <w:pPr>
                      <w:tabs>
                        <w:tab w:val="left" w:pos="426"/>
                        <w:tab w:val="left" w:pos="660"/>
                        <w:tab w:val="right" w:leader="dot" w:pos="10032"/>
                      </w:tabs>
                      <w:jc w:val="both"/>
                      <w:rPr>
                        <w:kern w:val="2"/>
                        <w:sz w:val="22"/>
                        <w:szCs w:val="24"/>
                        <w:lang w:eastAsia="lt-LT"/>
                        <w14:ligatures w14:val="standardContextual"/>
                      </w:rPr>
                    </w:pPr>
                    <w:r>
                      <w:rPr>
                        <w:rFonts w:eastAsia="Calibri"/>
                        <w:color w:val="0000FF"/>
                        <w:kern w:val="2"/>
                        <w:sz w:val="22"/>
                        <w:szCs w:val="24"/>
                        <w:u w:val="single"/>
                        <w14:ligatures w14:val="standardContextual"/>
                      </w:rPr>
                      <w:t>ĮVADAS</w:t>
                    </w:r>
                    <w:r>
                      <w:rPr>
                        <w:rFonts w:eastAsia="Calibri"/>
                        <w:kern w:val="2"/>
                        <w:sz w:val="22"/>
                        <w:szCs w:val="24"/>
                        <w14:ligatures w14:val="standardContextual"/>
                      </w:rPr>
                      <w:tab/>
                      <w:t>3</w:t>
                    </w:r>
                  </w:p>
                  <w:p>
                    <w:pPr>
                      <w:rPr>
                        <w:sz w:val="8"/>
                        <w:szCs w:val="8"/>
                      </w:rPr>
                    </w:pPr>
                  </w:p>
                  <w:p>
                    <w:pPr>
                      <w:tabs>
                        <w:tab w:val="left" w:pos="426"/>
                        <w:tab w:val="left" w:pos="660"/>
                        <w:tab w:val="right" w:leader="dot" w:pos="10032"/>
                      </w:tabs>
                      <w:jc w:val="both"/>
                      <w:rPr>
                        <w:kern w:val="2"/>
                        <w:sz w:val="22"/>
                        <w:szCs w:val="24"/>
                        <w:lang w:eastAsia="lt-LT"/>
                        <w14:ligatures w14:val="standardContextual"/>
                      </w:rPr>
                    </w:pPr>
                    <w:r>
                      <w:rPr>
                        <w:rFonts w:eastAsia="Calibri"/>
                        <w:color w:val="0000FF"/>
                        <w:kern w:val="2"/>
                        <w:sz w:val="22"/>
                        <w:szCs w:val="24"/>
                        <w:u w:val="single"/>
                        <w14:ligatures w14:val="standardContextual"/>
                      </w:rPr>
                      <w:t>1.</w:t>
                    </w:r>
                    <w:r>
                      <w:rPr>
                        <w:kern w:val="2"/>
                        <w:sz w:val="22"/>
                        <w:szCs w:val="24"/>
                        <w:lang w:eastAsia="lt-LT"/>
                        <w14:ligatures w14:val="standardContextual"/>
                      </w:rPr>
                      <w:tab/>
                    </w:r>
                    <w:r>
                      <w:rPr>
                        <w:rFonts w:eastAsia="Calibri"/>
                        <w:color w:val="0000FF"/>
                        <w:kern w:val="2"/>
                        <w:sz w:val="22"/>
                        <w:szCs w:val="24"/>
                        <w:u w:val="single"/>
                        <w14:ligatures w14:val="standardContextual"/>
                      </w:rPr>
                      <w:t>VIETOS PLĖTROS STRATEGIJOS ĮGYVENDINIMO TERITORIJA IR GYVENTOJŲ, KURIEMS TAIKOMA VIETOS PLĖTROS STRATEGIJA, APIBRĖŽTIS</w:t>
                    </w:r>
                    <w:r>
                      <w:rPr>
                        <w:rFonts w:eastAsia="Calibri"/>
                        <w:kern w:val="2"/>
                        <w:sz w:val="22"/>
                        <w:szCs w:val="24"/>
                        <w14:ligatures w14:val="standardContextual"/>
                      </w:rPr>
                      <w:tab/>
                      <w:t>5</w:t>
                    </w:r>
                  </w:p>
                  <w:p>
                    <w:pPr>
                      <w:rPr>
                        <w:sz w:val="8"/>
                        <w:szCs w:val="8"/>
                      </w:rPr>
                    </w:pPr>
                  </w:p>
                  <w:p>
                    <w:pPr>
                      <w:tabs>
                        <w:tab w:val="left" w:pos="709"/>
                        <w:tab w:val="left" w:pos="851"/>
                        <w:tab w:val="left" w:pos="1100"/>
                        <w:tab w:val="right" w:leader="dot" w:pos="10032"/>
                      </w:tabs>
                      <w:ind w:left="220"/>
                      <w:jc w:val="both"/>
                      <w:rPr>
                        <w:kern w:val="2"/>
                        <w:sz w:val="22"/>
                        <w:szCs w:val="24"/>
                        <w:lang w:eastAsia="lt-LT"/>
                        <w14:ligatures w14:val="standardContextual"/>
                      </w:rPr>
                    </w:pPr>
                    <w:r>
                      <w:rPr>
                        <w:rFonts w:eastAsia="Calibri"/>
                        <w:color w:val="0000FF"/>
                        <w:kern w:val="2"/>
                        <w:sz w:val="22"/>
                        <w:szCs w:val="24"/>
                        <w:u w:val="single"/>
                        <w14:ligatures w14:val="standardContextual"/>
                      </w:rPr>
                      <w:t>1.1.</w:t>
                    </w:r>
                    <w:r>
                      <w:rPr>
                        <w:kern w:val="2"/>
                        <w:sz w:val="22"/>
                        <w:szCs w:val="24"/>
                        <w:lang w:eastAsia="lt-LT"/>
                        <w14:ligatures w14:val="standardContextual"/>
                      </w:rPr>
                      <w:tab/>
                    </w:r>
                    <w:r>
                      <w:rPr>
                        <w:rFonts w:eastAsia="Calibri"/>
                        <w:color w:val="0000FF"/>
                        <w:kern w:val="2"/>
                        <w:sz w:val="22"/>
                        <w:szCs w:val="24"/>
                        <w:u w:val="single"/>
                        <w14:ligatures w14:val="standardContextual"/>
                      </w:rPr>
                      <w:t>TERITORIJA</w:t>
                    </w:r>
                    <w:r>
                      <w:rPr>
                        <w:rFonts w:eastAsia="Calibri"/>
                        <w:kern w:val="2"/>
                        <w:sz w:val="22"/>
                        <w:szCs w:val="24"/>
                        <w14:ligatures w14:val="standardContextual"/>
                      </w:rPr>
                      <w:tab/>
                      <w:t>5</w:t>
                    </w:r>
                  </w:p>
                  <w:p>
                    <w:pPr>
                      <w:rPr>
                        <w:sz w:val="8"/>
                        <w:szCs w:val="8"/>
                      </w:rPr>
                    </w:pPr>
                  </w:p>
                  <w:p>
                    <w:pPr>
                      <w:tabs>
                        <w:tab w:val="left" w:pos="709"/>
                        <w:tab w:val="left" w:pos="851"/>
                        <w:tab w:val="left" w:pos="1100"/>
                        <w:tab w:val="right" w:leader="dot" w:pos="10032"/>
                      </w:tabs>
                      <w:ind w:left="220"/>
                      <w:jc w:val="both"/>
                      <w:rPr>
                        <w:kern w:val="2"/>
                        <w:sz w:val="22"/>
                        <w:szCs w:val="24"/>
                        <w:lang w:eastAsia="lt-LT"/>
                        <w14:ligatures w14:val="standardContextual"/>
                      </w:rPr>
                    </w:pPr>
                    <w:r>
                      <w:rPr>
                        <w:rFonts w:eastAsia="Calibri"/>
                        <w:color w:val="0000FF"/>
                        <w:kern w:val="2"/>
                        <w:sz w:val="22"/>
                        <w:szCs w:val="24"/>
                        <w:u w:val="single"/>
                        <w14:ligatures w14:val="standardContextual"/>
                      </w:rPr>
                      <w:t>1.2.</w:t>
                    </w:r>
                    <w:r>
                      <w:rPr>
                        <w:kern w:val="2"/>
                        <w:sz w:val="22"/>
                        <w:szCs w:val="24"/>
                        <w:lang w:eastAsia="lt-LT"/>
                        <w14:ligatures w14:val="standardContextual"/>
                      </w:rPr>
                      <w:tab/>
                    </w:r>
                    <w:r>
                      <w:rPr>
                        <w:rFonts w:eastAsia="Calibri"/>
                        <w:color w:val="0000FF"/>
                        <w:kern w:val="2"/>
                        <w:sz w:val="22"/>
                        <w:szCs w:val="24"/>
                        <w:u w:val="single"/>
                        <w14:ligatures w14:val="standardContextual"/>
                      </w:rPr>
                      <w:t>GYVENTOJAI</w:t>
                    </w:r>
                    <w:r>
                      <w:rPr>
                        <w:rFonts w:eastAsia="Calibri"/>
                        <w:kern w:val="2"/>
                        <w:sz w:val="22"/>
                        <w:szCs w:val="24"/>
                        <w14:ligatures w14:val="standardContextual"/>
                      </w:rPr>
                      <w:tab/>
                      <w:t>6</w:t>
                    </w:r>
                  </w:p>
                  <w:p>
                    <w:pPr>
                      <w:rPr>
                        <w:sz w:val="8"/>
                        <w:szCs w:val="8"/>
                      </w:rPr>
                    </w:pPr>
                  </w:p>
                  <w:p>
                    <w:pPr>
                      <w:tabs>
                        <w:tab w:val="left" w:pos="426"/>
                        <w:tab w:val="left" w:pos="660"/>
                        <w:tab w:val="right" w:leader="dot" w:pos="10032"/>
                      </w:tabs>
                      <w:jc w:val="both"/>
                      <w:rPr>
                        <w:kern w:val="2"/>
                        <w:sz w:val="22"/>
                        <w:szCs w:val="24"/>
                        <w:lang w:eastAsia="lt-LT"/>
                        <w14:ligatures w14:val="standardContextual"/>
                      </w:rPr>
                    </w:pPr>
                    <w:r>
                      <w:rPr>
                        <w:rFonts w:eastAsia="Calibri"/>
                        <w:iCs/>
                        <w:color w:val="0000FF"/>
                        <w:kern w:val="2"/>
                        <w:sz w:val="22"/>
                        <w:szCs w:val="24"/>
                        <w:u w:val="single"/>
                        <w14:ligatures w14:val="standardContextual"/>
                      </w:rPr>
                      <w:t>2.</w:t>
                    </w:r>
                    <w:r>
                      <w:rPr>
                        <w:kern w:val="2"/>
                        <w:sz w:val="22"/>
                        <w:szCs w:val="24"/>
                        <w:lang w:eastAsia="lt-LT"/>
                        <w14:ligatures w14:val="standardContextual"/>
                      </w:rPr>
                      <w:tab/>
                    </w:r>
                    <w:r>
                      <w:rPr>
                        <w:rFonts w:eastAsia="Calibri"/>
                        <w:iCs/>
                        <w:color w:val="0000FF"/>
                        <w:kern w:val="2"/>
                        <w:sz w:val="22"/>
                        <w:szCs w:val="24"/>
                        <w:u w:val="single"/>
                        <w14:ligatures w14:val="standardContextual"/>
                      </w:rPr>
                      <w:t>TERITORIJOS, KURIAI RENGIAMA VIETOS PLĖTROS STRATEGIJA, ANALIZĖ</w:t>
                    </w:r>
                    <w:r>
                      <w:rPr>
                        <w:rFonts w:eastAsia="Calibri"/>
                        <w:kern w:val="2"/>
                        <w:sz w:val="22"/>
                        <w:szCs w:val="24"/>
                        <w14:ligatures w14:val="standardContextual"/>
                      </w:rPr>
                      <w:tab/>
                      <w:t>9</w:t>
                    </w:r>
                  </w:p>
                  <w:p>
                    <w:pPr>
                      <w:rPr>
                        <w:sz w:val="8"/>
                        <w:szCs w:val="8"/>
                      </w:rPr>
                    </w:pPr>
                  </w:p>
                  <w:p>
                    <w:pPr>
                      <w:tabs>
                        <w:tab w:val="left" w:pos="709"/>
                        <w:tab w:val="left" w:pos="851"/>
                        <w:tab w:val="left" w:pos="1100"/>
                        <w:tab w:val="right" w:leader="dot" w:pos="10032"/>
                      </w:tabs>
                      <w:ind w:left="220"/>
                      <w:jc w:val="both"/>
                      <w:rPr>
                        <w:kern w:val="2"/>
                        <w:sz w:val="22"/>
                        <w:szCs w:val="24"/>
                        <w:lang w:eastAsia="lt-LT"/>
                        <w14:ligatures w14:val="standardContextual"/>
                      </w:rPr>
                    </w:pPr>
                    <w:r>
                      <w:rPr>
                        <w:rFonts w:eastAsia="Calibri"/>
                        <w:color w:val="0000FF"/>
                        <w:kern w:val="2"/>
                        <w:sz w:val="22"/>
                        <w:szCs w:val="24"/>
                        <w:u w:val="single"/>
                        <w14:ligatures w14:val="standardContextual"/>
                      </w:rPr>
                      <w:t>2.1. POREIKIŲ IR GALIMYBIŲ ANALIZĖ</w:t>
                    </w:r>
                    <w:r>
                      <w:rPr>
                        <w:rFonts w:eastAsia="Calibri"/>
                        <w:kern w:val="2"/>
                        <w:sz w:val="22"/>
                        <w:szCs w:val="24"/>
                        <w14:ligatures w14:val="standardContextual"/>
                      </w:rPr>
                      <w:tab/>
                      <w:t>9</w:t>
                    </w:r>
                  </w:p>
                  <w:p>
                    <w:pPr>
                      <w:rPr>
                        <w:sz w:val="8"/>
                        <w:szCs w:val="8"/>
                      </w:rPr>
                    </w:pPr>
                  </w:p>
                  <w:p>
                    <w:pPr>
                      <w:tabs>
                        <w:tab w:val="right" w:leader="dot" w:pos="10032"/>
                      </w:tabs>
                      <w:ind w:left="440"/>
                      <w:jc w:val="both"/>
                      <w:rPr>
                        <w:kern w:val="2"/>
                        <w:sz w:val="22"/>
                        <w:szCs w:val="24"/>
                        <w:lang w:eastAsia="lt-LT"/>
                        <w14:ligatures w14:val="standardContextual"/>
                      </w:rPr>
                    </w:pPr>
                    <w:r>
                      <w:rPr>
                        <w:rFonts w:eastAsia="Calibri"/>
                        <w:color w:val="0000FF"/>
                        <w:kern w:val="2"/>
                        <w:sz w:val="22"/>
                        <w:szCs w:val="24"/>
                        <w:u w:val="single"/>
                        <w14:ligatures w14:val="standardContextual"/>
                      </w:rPr>
                      <w:t>2.1.1. DEMOGRAFINĖ APLINKA</w:t>
                    </w:r>
                    <w:r>
                      <w:rPr>
                        <w:rFonts w:eastAsia="Calibri"/>
                        <w:kern w:val="2"/>
                        <w:sz w:val="22"/>
                        <w:szCs w:val="24"/>
                        <w14:ligatures w14:val="standardContextual"/>
                      </w:rPr>
                      <w:tab/>
                      <w:t>9</w:t>
                    </w:r>
                  </w:p>
                  <w:p>
                    <w:pPr>
                      <w:rPr>
                        <w:sz w:val="8"/>
                        <w:szCs w:val="8"/>
                      </w:rPr>
                    </w:pPr>
                  </w:p>
                  <w:p>
                    <w:pPr>
                      <w:tabs>
                        <w:tab w:val="right" w:leader="dot" w:pos="10032"/>
                      </w:tabs>
                      <w:ind w:left="440"/>
                      <w:jc w:val="both"/>
                      <w:rPr>
                        <w:kern w:val="2"/>
                        <w:sz w:val="22"/>
                        <w:szCs w:val="24"/>
                        <w:lang w:eastAsia="lt-LT"/>
                        <w14:ligatures w14:val="standardContextual"/>
                      </w:rPr>
                    </w:pPr>
                    <w:r>
                      <w:rPr>
                        <w:rFonts w:eastAsia="Calibri"/>
                        <w:color w:val="0000FF"/>
                        <w:kern w:val="2"/>
                        <w:sz w:val="22"/>
                        <w:szCs w:val="24"/>
                        <w:u w:val="single"/>
                        <w:lang w:eastAsia="lt-LT"/>
                        <w14:ligatures w14:val="standardContextual"/>
                      </w:rPr>
                      <w:t xml:space="preserve">2.1.2.  SOCIALINĖ IR GYVENAMOJI APLINKA</w:t>
                    </w:r>
                    <w:r>
                      <w:rPr>
                        <w:rFonts w:eastAsia="Calibri"/>
                        <w:kern w:val="2"/>
                        <w:sz w:val="22"/>
                        <w:szCs w:val="24"/>
                        <w14:ligatures w14:val="standardContextual"/>
                      </w:rPr>
                      <w:tab/>
                      <w:t>11</w:t>
                    </w:r>
                  </w:p>
                  <w:p>
                    <w:pPr>
                      <w:rPr>
                        <w:sz w:val="8"/>
                        <w:szCs w:val="8"/>
                      </w:rPr>
                    </w:pPr>
                  </w:p>
                  <w:p>
                    <w:pPr>
                      <w:tabs>
                        <w:tab w:val="right" w:leader="dot" w:pos="10032"/>
                      </w:tabs>
                      <w:ind w:left="440"/>
                      <w:jc w:val="both"/>
                      <w:rPr>
                        <w:kern w:val="2"/>
                        <w:sz w:val="22"/>
                        <w:szCs w:val="24"/>
                        <w:lang w:eastAsia="lt-LT"/>
                        <w14:ligatures w14:val="standardContextual"/>
                      </w:rPr>
                    </w:pPr>
                    <w:r>
                      <w:rPr>
                        <w:rFonts w:eastAsia="MS Mincho"/>
                        <w:color w:val="0000FF"/>
                        <w:kern w:val="2"/>
                        <w:sz w:val="22"/>
                        <w:szCs w:val="24"/>
                        <w:u w:val="single"/>
                        <w14:ligatures w14:val="standardContextual"/>
                      </w:rPr>
                      <w:t>2.1.3. EKONOMINĖ APLINKA</w:t>
                    </w:r>
                    <w:r>
                      <w:rPr>
                        <w:rFonts w:eastAsia="Calibri"/>
                        <w:kern w:val="2"/>
                        <w:sz w:val="22"/>
                        <w:szCs w:val="24"/>
                        <w14:ligatures w14:val="standardContextual"/>
                      </w:rPr>
                      <w:tab/>
                      <w:t>18</w:t>
                    </w:r>
                  </w:p>
                  <w:p>
                    <w:pPr>
                      <w:rPr>
                        <w:sz w:val="8"/>
                        <w:szCs w:val="8"/>
                      </w:rPr>
                    </w:pPr>
                  </w:p>
                  <w:p>
                    <w:pPr>
                      <w:tabs>
                        <w:tab w:val="left" w:pos="709"/>
                        <w:tab w:val="left" w:pos="851"/>
                        <w:tab w:val="left" w:pos="1100"/>
                        <w:tab w:val="right" w:leader="dot" w:pos="10032"/>
                      </w:tabs>
                      <w:ind w:left="220"/>
                      <w:jc w:val="both"/>
                      <w:rPr>
                        <w:kern w:val="2"/>
                        <w:sz w:val="22"/>
                        <w:szCs w:val="24"/>
                        <w:lang w:eastAsia="lt-LT"/>
                        <w14:ligatures w14:val="standardContextual"/>
                      </w:rPr>
                    </w:pPr>
                    <w:r>
                      <w:rPr>
                        <w:rFonts w:eastAsia="Calibri"/>
                        <w:color w:val="0000FF"/>
                        <w:kern w:val="2"/>
                        <w:sz w:val="22"/>
                        <w:szCs w:val="24"/>
                        <w:u w:val="single"/>
                        <w14:ligatures w14:val="standardContextual"/>
                      </w:rPr>
                      <w:t>2.2. STIPRYBIŲ, SILPNYBIŲ, GALIMYBIŲ IR GRĖSMIŲ ANALIZĖ</w:t>
                    </w:r>
                    <w:r>
                      <w:rPr>
                        <w:rFonts w:eastAsia="Calibri"/>
                        <w:kern w:val="2"/>
                        <w:sz w:val="22"/>
                        <w:szCs w:val="24"/>
                        <w14:ligatures w14:val="standardContextual"/>
                      </w:rPr>
                      <w:tab/>
                      <w:t>21</w:t>
                    </w:r>
                  </w:p>
                  <w:p>
                    <w:pPr>
                      <w:rPr>
                        <w:sz w:val="8"/>
                        <w:szCs w:val="8"/>
                      </w:rPr>
                    </w:pPr>
                  </w:p>
                  <w:p>
                    <w:pPr>
                      <w:tabs>
                        <w:tab w:val="left" w:pos="426"/>
                        <w:tab w:val="left" w:pos="660"/>
                        <w:tab w:val="right" w:leader="dot" w:pos="10032"/>
                      </w:tabs>
                      <w:jc w:val="both"/>
                      <w:rPr>
                        <w:kern w:val="2"/>
                        <w:sz w:val="22"/>
                        <w:szCs w:val="24"/>
                        <w:lang w:eastAsia="lt-LT"/>
                        <w14:ligatures w14:val="standardContextual"/>
                      </w:rPr>
                    </w:pPr>
                    <w:r>
                      <w:rPr>
                        <w:rFonts w:eastAsia="Calibri"/>
                        <w:color w:val="0000FF"/>
                        <w:kern w:val="2"/>
                        <w:sz w:val="22"/>
                        <w:szCs w:val="24"/>
                        <w:u w:val="single"/>
                        <w14:ligatures w14:val="standardContextual"/>
                      </w:rPr>
                      <w:t>3.</w:t>
                    </w:r>
                    <w:r>
                      <w:rPr>
                        <w:kern w:val="2"/>
                        <w:sz w:val="22"/>
                        <w:szCs w:val="24"/>
                        <w:lang w:eastAsia="lt-LT"/>
                        <w14:ligatures w14:val="standardContextual"/>
                      </w:rPr>
                      <w:tab/>
                    </w:r>
                    <w:r>
                      <w:rPr>
                        <w:rFonts w:eastAsia="Calibri"/>
                        <w:color w:val="0000FF"/>
                        <w:kern w:val="2"/>
                        <w:sz w:val="22"/>
                        <w:szCs w:val="24"/>
                        <w:u w:val="single"/>
                        <w14:ligatures w14:val="standardContextual"/>
                      </w:rPr>
                      <w:t>VIETOS PLĖTROS STRATEGIJOS TIKSLAI, UŽDAVINIAI IR JŲ ĮGYVENDINIMO STEBĖSENOS RODIKLIAI, ĮSKAITANT IŠMATUOJAMAS REZULTATO SIEKTINAS REIKŠMES</w:t>
                    </w:r>
                    <w:r>
                      <w:rPr>
                        <w:rFonts w:eastAsia="Calibri"/>
                        <w:kern w:val="2"/>
                        <w:sz w:val="22"/>
                        <w:szCs w:val="24"/>
                        <w14:ligatures w14:val="standardContextual"/>
                      </w:rPr>
                      <w:tab/>
                      <w:t>22</w:t>
                    </w:r>
                  </w:p>
                  <w:p>
                    <w:pPr>
                      <w:rPr>
                        <w:sz w:val="8"/>
                        <w:szCs w:val="8"/>
                      </w:rPr>
                    </w:pPr>
                  </w:p>
                  <w:p>
                    <w:pPr>
                      <w:tabs>
                        <w:tab w:val="left" w:pos="426"/>
                        <w:tab w:val="left" w:pos="660"/>
                        <w:tab w:val="right" w:leader="dot" w:pos="10032"/>
                      </w:tabs>
                      <w:jc w:val="both"/>
                      <w:rPr>
                        <w:kern w:val="2"/>
                        <w:sz w:val="22"/>
                        <w:szCs w:val="24"/>
                        <w:lang w:eastAsia="lt-LT"/>
                        <w14:ligatures w14:val="standardContextual"/>
                      </w:rPr>
                    </w:pPr>
                    <w:r>
                      <w:rPr>
                        <w:rFonts w:eastAsia="Calibri"/>
                        <w:color w:val="0000FF"/>
                        <w:kern w:val="2"/>
                        <w:sz w:val="22"/>
                        <w:szCs w:val="24"/>
                        <w:u w:val="single"/>
                        <w14:ligatures w14:val="standardContextual"/>
                      </w:rPr>
                      <w:t>4.</w:t>
                    </w:r>
                    <w:r>
                      <w:rPr>
                        <w:kern w:val="2"/>
                        <w:sz w:val="22"/>
                        <w:szCs w:val="24"/>
                        <w:lang w:eastAsia="lt-LT"/>
                        <w14:ligatures w14:val="standardContextual"/>
                      </w:rPr>
                      <w:tab/>
                    </w:r>
                    <w:r>
                      <w:rPr>
                        <w:rFonts w:eastAsia="Calibri"/>
                        <w:color w:val="0000FF"/>
                        <w:kern w:val="2"/>
                        <w:sz w:val="22"/>
                        <w:szCs w:val="24"/>
                        <w:u w:val="single"/>
                        <w14:ligatures w14:val="standardContextual"/>
                      </w:rPr>
                      <w:t>GYVENAMOSIOS VIETOVĖS BENDRUOMENĖS DALYVAVIMO RENGIANT STRATEGIJĄ EIGA</w:t>
                    </w:r>
                    <w:r>
                      <w:rPr>
                        <w:rFonts w:eastAsia="Calibri"/>
                        <w:kern w:val="2"/>
                        <w:sz w:val="22"/>
                        <w:szCs w:val="24"/>
                        <w14:ligatures w14:val="standardContextual"/>
                      </w:rPr>
                      <w:tab/>
                      <w:t>27</w:t>
                    </w:r>
                  </w:p>
                  <w:p>
                    <w:pPr>
                      <w:rPr>
                        <w:sz w:val="8"/>
                        <w:szCs w:val="8"/>
                      </w:rPr>
                    </w:pPr>
                  </w:p>
                  <w:p>
                    <w:pPr>
                      <w:tabs>
                        <w:tab w:val="left" w:pos="709"/>
                        <w:tab w:val="left" w:pos="851"/>
                        <w:tab w:val="left" w:pos="1100"/>
                        <w:tab w:val="right" w:leader="dot" w:pos="10032"/>
                      </w:tabs>
                      <w:ind w:left="220"/>
                      <w:jc w:val="both"/>
                      <w:rPr>
                        <w:kern w:val="2"/>
                        <w:sz w:val="22"/>
                        <w:szCs w:val="24"/>
                        <w:lang w:eastAsia="lt-LT"/>
                        <w14:ligatures w14:val="standardContextual"/>
                      </w:rPr>
                    </w:pPr>
                    <w:r>
                      <w:rPr>
                        <w:rFonts w:eastAsia="Calibri"/>
                        <w:color w:val="0000FF"/>
                        <w:kern w:val="2"/>
                        <w:sz w:val="22"/>
                        <w:szCs w:val="24"/>
                        <w:u w:val="single"/>
                        <w:lang w:val="en-US"/>
                        <w14:ligatures w14:val="standardContextual"/>
                      </w:rPr>
                      <w:t>4</w:t>
                    </w:r>
                    <w:r>
                      <w:rPr>
                        <w:rFonts w:eastAsia="Calibri"/>
                        <w:color w:val="0000FF"/>
                        <w:kern w:val="2"/>
                        <w:sz w:val="22"/>
                        <w:szCs w:val="24"/>
                        <w:u w:val="single"/>
                        <w14:ligatures w14:val="standardContextual"/>
                      </w:rPr>
                      <w:t>.1. VIEŠIEJI PRISTATYMAI IR KONSULTACIJOS</w:t>
                    </w:r>
                    <w:r>
                      <w:rPr>
                        <w:rFonts w:eastAsia="Calibri"/>
                        <w:kern w:val="2"/>
                        <w:sz w:val="22"/>
                        <w:szCs w:val="24"/>
                        <w14:ligatures w14:val="standardContextual"/>
                      </w:rPr>
                      <w:tab/>
                      <w:t>27</w:t>
                    </w:r>
                  </w:p>
                  <w:p>
                    <w:pPr>
                      <w:rPr>
                        <w:sz w:val="8"/>
                        <w:szCs w:val="8"/>
                      </w:rPr>
                    </w:pPr>
                  </w:p>
                  <w:p>
                    <w:pPr>
                      <w:tabs>
                        <w:tab w:val="left" w:pos="426"/>
                        <w:tab w:val="left" w:pos="660"/>
                        <w:tab w:val="right" w:leader="dot" w:pos="10032"/>
                      </w:tabs>
                      <w:jc w:val="both"/>
                      <w:rPr>
                        <w:kern w:val="2"/>
                        <w:sz w:val="22"/>
                        <w:szCs w:val="24"/>
                        <w:lang w:eastAsia="lt-LT"/>
                        <w14:ligatures w14:val="standardContextual"/>
                      </w:rPr>
                    </w:pPr>
                    <w:r>
                      <w:rPr>
                        <w:rFonts w:eastAsia="Calibri"/>
                        <w:color w:val="0000FF"/>
                        <w:kern w:val="2"/>
                        <w:sz w:val="22"/>
                        <w:szCs w:val="24"/>
                        <w:u w:val="single"/>
                        <w14:ligatures w14:val="standardContextual"/>
                      </w:rPr>
                      <w:t>5. RADVILIŠKIO MIESTO 2023-2029 M. VIETOS PLĖTROS STRATEGIJOS FINANSINIS VEIKSMŲ PLANAS</w:t>
                    </w:r>
                    <w:r>
                      <w:rPr>
                        <w:rFonts w:eastAsia="Calibri"/>
                        <w:kern w:val="2"/>
                        <w:sz w:val="22"/>
                        <w:szCs w:val="24"/>
                        <w14:ligatures w14:val="standardContextual"/>
                      </w:rPr>
                      <w:tab/>
                      <w:t>32</w:t>
                    </w:r>
                  </w:p>
                  <w:p>
                    <w:pPr>
                      <w:rPr>
                        <w:sz w:val="8"/>
                        <w:szCs w:val="8"/>
                      </w:rPr>
                    </w:pPr>
                  </w:p>
                  <w:p>
                    <w:pPr>
                      <w:tabs>
                        <w:tab w:val="left" w:pos="426"/>
                        <w:tab w:val="left" w:pos="660"/>
                        <w:tab w:val="right" w:leader="dot" w:pos="10032"/>
                      </w:tabs>
                      <w:jc w:val="both"/>
                      <w:rPr>
                        <w:kern w:val="2"/>
                        <w:sz w:val="22"/>
                        <w:szCs w:val="24"/>
                        <w:lang w:eastAsia="lt-LT"/>
                        <w14:ligatures w14:val="standardContextual"/>
                      </w:rPr>
                    </w:pPr>
                    <w:r>
                      <w:rPr>
                        <w:rFonts w:eastAsia="Calibri"/>
                        <w:color w:val="0000FF"/>
                        <w:kern w:val="2"/>
                        <w:sz w:val="22"/>
                        <w:szCs w:val="24"/>
                        <w:u w:val="single"/>
                        <w14:ligatures w14:val="standardContextual"/>
                      </w:rPr>
                      <w:t>6. VIETOS PLĖTROS STRATEGIJOS VALDYMO,</w:t>
                    </w:r>
                    <w:r>
                      <w:rPr>
                        <w:rFonts w:eastAsia="Calibri"/>
                        <w:kern w:val="2"/>
                        <w:sz w:val="22"/>
                        <w:szCs w:val="24"/>
                        <w14:ligatures w14:val="standardContextual"/>
                      </w:rPr>
                      <w:tab/>
                      <w:t>36</w:t>
                    </w:r>
                  </w:p>
                  <w:p>
                    <w:pPr>
                      <w:rPr>
                        <w:sz w:val="8"/>
                        <w:szCs w:val="8"/>
                      </w:rPr>
                    </w:pPr>
                  </w:p>
                  <w:p>
                    <w:pPr>
                      <w:tabs>
                        <w:tab w:val="left" w:pos="426"/>
                        <w:tab w:val="left" w:pos="660"/>
                        <w:tab w:val="right" w:leader="dot" w:pos="10032"/>
                      </w:tabs>
                      <w:jc w:val="both"/>
                      <w:rPr>
                        <w:kern w:val="2"/>
                        <w:sz w:val="22"/>
                        <w:szCs w:val="24"/>
                        <w:lang w:eastAsia="lt-LT"/>
                        <w14:ligatures w14:val="standardContextual"/>
                      </w:rPr>
                    </w:pPr>
                    <w:r>
                      <w:rPr>
                        <w:rFonts w:eastAsia="Calibri"/>
                        <w:color w:val="0000FF"/>
                        <w:kern w:val="2"/>
                        <w:sz w:val="22"/>
                        <w:szCs w:val="24"/>
                        <w:u w:val="single"/>
                        <w14:ligatures w14:val="standardContextual"/>
                      </w:rPr>
                      <w:t>STEBĖSENOS IR VERTINIMO TVARKA</w:t>
                    </w:r>
                    <w:r>
                      <w:rPr>
                        <w:rFonts w:eastAsia="Calibri"/>
                        <w:kern w:val="2"/>
                        <w:sz w:val="22"/>
                        <w:szCs w:val="24"/>
                        <w14:ligatures w14:val="standardContextual"/>
                      </w:rPr>
                      <w:tab/>
                      <w:t>36</w:t>
                    </w:r>
                  </w:p>
                  <w:p>
                    <w:pPr>
                      <w:rPr>
                        <w:sz w:val="8"/>
                        <w:szCs w:val="8"/>
                      </w:rPr>
                    </w:pPr>
                  </w:p>
                  <w:p>
                    <w:pPr>
                      <w:tabs>
                        <w:tab w:val="left" w:pos="709"/>
                        <w:tab w:val="left" w:pos="851"/>
                        <w:tab w:val="left" w:pos="1100"/>
                        <w:tab w:val="right" w:leader="dot" w:pos="10032"/>
                      </w:tabs>
                      <w:ind w:left="220"/>
                      <w:jc w:val="both"/>
                      <w:rPr>
                        <w:kern w:val="2"/>
                        <w:sz w:val="22"/>
                        <w:szCs w:val="24"/>
                        <w:lang w:eastAsia="lt-LT"/>
                        <w14:ligatures w14:val="standardContextual"/>
                      </w:rPr>
                    </w:pPr>
                    <w:r>
                      <w:rPr>
                        <w:rFonts w:eastAsia="Calibri"/>
                        <w:color w:val="0000FF"/>
                        <w:kern w:val="2"/>
                        <w:sz w:val="22"/>
                        <w:szCs w:val="24"/>
                        <w:u w:val="single"/>
                        <w14:ligatures w14:val="standardContextual"/>
                      </w:rPr>
                      <w:t>6.1. VPS VALDYMAS, STEBĖSENA, VERTINIMAS IR KEITIMAI</w:t>
                    </w:r>
                    <w:r>
                      <w:rPr>
                        <w:rFonts w:eastAsia="Calibri"/>
                        <w:kern w:val="2"/>
                        <w:sz w:val="22"/>
                        <w:szCs w:val="24"/>
                        <w14:ligatures w14:val="standardContextual"/>
                      </w:rPr>
                      <w:tab/>
                      <w:t>36</w:t>
                    </w:r>
                  </w:p>
                  <w:p>
                    <w:pPr>
                      <w:rPr>
                        <w:sz w:val="8"/>
                        <w:szCs w:val="8"/>
                      </w:rPr>
                    </w:pPr>
                  </w:p>
                  <w:p>
                    <w:pPr>
                      <w:tabs>
                        <w:tab w:val="left" w:pos="426"/>
                        <w:tab w:val="left" w:pos="660"/>
                        <w:tab w:val="right" w:leader="dot" w:pos="10032"/>
                      </w:tabs>
                      <w:jc w:val="both"/>
                      <w:rPr>
                        <w:kern w:val="2"/>
                        <w:sz w:val="22"/>
                        <w:szCs w:val="24"/>
                        <w:lang w:eastAsia="lt-LT"/>
                        <w14:ligatures w14:val="standardContextual"/>
                      </w:rPr>
                    </w:pPr>
                    <w:r>
                      <w:rPr>
                        <w:rFonts w:eastAsia="Calibri"/>
                        <w:color w:val="0000FF"/>
                        <w:kern w:val="2"/>
                        <w:sz w:val="22"/>
                        <w:szCs w:val="24"/>
                        <w:u w:val="single"/>
                        <w14:ligatures w14:val="standardContextual"/>
                      </w:rPr>
                      <w:t>7.</w:t>
                    </w:r>
                    <w:r>
                      <w:rPr>
                        <w:kern w:val="2"/>
                        <w:sz w:val="22"/>
                        <w:szCs w:val="24"/>
                        <w:lang w:eastAsia="lt-LT"/>
                        <w14:ligatures w14:val="standardContextual"/>
                      </w:rPr>
                      <w:tab/>
                    </w:r>
                    <w:r>
                      <w:rPr>
                        <w:rFonts w:eastAsia="Calibri"/>
                        <w:color w:val="0000FF"/>
                        <w:kern w:val="2"/>
                        <w:sz w:val="22"/>
                        <w:szCs w:val="24"/>
                        <w:u w:val="single"/>
                        <w14:ligatures w14:val="standardContextual"/>
                      </w:rPr>
                      <w:t>RADVILIŠKIO MIESTO VIETOS PLĖTROS STRATEGIJOS 2023-2029 M.</w:t>
                    </w:r>
                    <w:r>
                      <w:rPr>
                        <w:rFonts w:eastAsia="Calibri"/>
                        <w:kern w:val="2"/>
                        <w:sz w:val="22"/>
                        <w:szCs w:val="24"/>
                        <w14:ligatures w14:val="standardContextual"/>
                      </w:rPr>
                      <w:tab/>
                      <w:t>42</w:t>
                    </w:r>
                  </w:p>
                  <w:p>
                    <w:pPr>
                      <w:rPr>
                        <w:sz w:val="8"/>
                        <w:szCs w:val="8"/>
                      </w:rPr>
                    </w:pPr>
                  </w:p>
                  <w:p>
                    <w:pPr>
                      <w:tabs>
                        <w:tab w:val="left" w:pos="426"/>
                        <w:tab w:val="left" w:pos="660"/>
                        <w:tab w:val="right" w:leader="dot" w:pos="10032"/>
                      </w:tabs>
                      <w:jc w:val="both"/>
                      <w:rPr>
                        <w:kern w:val="2"/>
                        <w:sz w:val="22"/>
                        <w:szCs w:val="24"/>
                        <w:lang w:eastAsia="lt-LT"/>
                        <w14:ligatures w14:val="standardContextual"/>
                      </w:rPr>
                    </w:pPr>
                    <w:r>
                      <w:rPr>
                        <w:rFonts w:eastAsia="Calibri"/>
                        <w:color w:val="0000FF"/>
                        <w:kern w:val="2"/>
                        <w:sz w:val="22"/>
                        <w:szCs w:val="24"/>
                        <w:u w:val="single"/>
                        <w14:ligatures w14:val="standardContextual"/>
                      </w:rPr>
                      <w:t>PRIEDAI</w:t>
                    </w:r>
                    <w:r>
                      <w:rPr>
                        <w:rFonts w:eastAsia="Calibri"/>
                        <w:kern w:val="2"/>
                        <w:sz w:val="22"/>
                        <w:szCs w:val="24"/>
                        <w14:ligatures w14:val="standardContextual"/>
                      </w:rPr>
                      <w:tab/>
                      <w:t>42</w:t>
                    </w:r>
                  </w:p>
                  <w:p>
                    <w:pPr>
                      <w:rPr>
                        <w:sz w:val="8"/>
                        <w:szCs w:val="8"/>
                      </w:rPr>
                    </w:pPr>
                  </w:p>
                  <w:p>
                    <w:pPr>
                      <w:jc w:val="both"/>
                      <w:rPr>
                        <w:rFonts w:ascii="Calibri" w:eastAsia="Calibri" w:hAnsi="Calibri"/>
                        <w:kern w:val="2"/>
                        <w:sz w:val="22"/>
                        <w:szCs w:val="22"/>
                        <w14:ligatures w14:val="standardContextual"/>
                      </w:rPr>
                    </w:pPr>
                  </w:p>
                  <w:p>
                    <w:pPr>
                      <w:jc w:val="center"/>
                      <w:rPr>
                        <w:rFonts w:eastAsia="Calibri"/>
                        <w:b/>
                        <w:bCs/>
                        <w:color w:val="000000"/>
                        <w:kern w:val="2"/>
                        <w:sz w:val="22"/>
                        <w:szCs w:val="24"/>
                        <w14:ligatures w14:val="standardContextual"/>
                      </w:rPr>
                    </w:pPr>
                  </w:p>
                  <w:p>
                    <w:pPr>
                      <w:jc w:val="center"/>
                      <w:rPr>
                        <w:rFonts w:eastAsia="Calibri"/>
                        <w:b/>
                        <w:bCs/>
                        <w:color w:val="000000"/>
                        <w:kern w:val="2"/>
                        <w:sz w:val="22"/>
                        <w:szCs w:val="24"/>
                        <w14:ligatures w14:val="standardContextual"/>
                      </w:rPr>
                    </w:pPr>
                  </w:p>
                </w:tc>
              </w:tr>
            </w:tbl>
            <w:p>
              <w:pPr>
                <w:jc w:val="center"/>
                <w:rPr>
                  <w:rFonts w:eastAsia="Calibri"/>
                  <w:b/>
                  <w:bCs/>
                  <w:color w:val="000000"/>
                  <w:kern w:val="2"/>
                  <w:szCs w:val="24"/>
                  <w14:ligatures w14:val="standardContextual"/>
                </w:rPr>
              </w:pPr>
            </w:p>
            <w:p>
              <w:pPr>
                <w:rPr>
                  <w:rFonts w:eastAsia="Calibri"/>
                  <w:b/>
                  <w:bCs/>
                  <w:color w:val="000000"/>
                  <w:kern w:val="2"/>
                  <w:szCs w:val="24"/>
                  <w14:ligatures w14:val="standardContextual"/>
                </w:rPr>
              </w:pPr>
            </w:p>
            <w:p>
              <w:pPr>
                <w:rPr>
                  <w:rFonts w:eastAsia="Calibri"/>
                  <w:color w:val="000000"/>
                  <w:kern w:val="2"/>
                  <w:sz w:val="18"/>
                  <w:szCs w:val="18"/>
                  <w14:ligatures w14:val="standardContextual"/>
                </w:rPr>
              </w:pPr>
            </w:p>
            <w:p>
              <w:pPr>
                <w:rPr>
                  <w:rFonts w:eastAsia="Calibri"/>
                  <w:color w:val="000000"/>
                  <w:kern w:val="2"/>
                  <w:sz w:val="18"/>
                  <w:szCs w:val="18"/>
                  <w14:ligatures w14:val="standardContextual"/>
                </w:rPr>
              </w:pPr>
            </w:p>
            <w:p>
              <w:pPr>
                <w:rPr>
                  <w:rFonts w:eastAsia="Calibri"/>
                  <w:color w:val="000000"/>
                  <w:kern w:val="2"/>
                  <w:sz w:val="18"/>
                  <w:szCs w:val="18"/>
                  <w14:ligatures w14:val="standardContextual"/>
                </w:rPr>
              </w:pPr>
            </w:p>
            <w:p>
              <w:pPr>
                <w:rPr>
                  <w:rFonts w:eastAsia="Calibri"/>
                  <w:color w:val="000000"/>
                  <w:kern w:val="2"/>
                  <w:sz w:val="18"/>
                  <w:szCs w:val="18"/>
                  <w14:ligatures w14:val="standardContextual"/>
                </w:rPr>
              </w:pPr>
            </w:p>
            <w:p>
              <w:pPr>
                <w:rPr>
                  <w:rFonts w:eastAsia="Calibri"/>
                  <w:color w:val="000000"/>
                  <w:kern w:val="2"/>
                  <w:sz w:val="18"/>
                  <w:szCs w:val="18"/>
                  <w14:ligatures w14:val="standardContextual"/>
                </w:rPr>
              </w:pPr>
            </w:p>
            <w:p>
              <w:pPr>
                <w:rPr>
                  <w:rFonts w:eastAsia="Calibri"/>
                  <w:color w:val="000000"/>
                  <w:kern w:val="2"/>
                  <w:sz w:val="18"/>
                  <w:szCs w:val="18"/>
                  <w14:ligatures w14:val="standardContextual"/>
                </w:rPr>
              </w:pPr>
            </w:p>
            <w:p>
              <w:pPr>
                <w:rPr>
                  <w:rFonts w:eastAsia="Calibri"/>
                  <w:color w:val="000000"/>
                  <w:kern w:val="2"/>
                  <w:sz w:val="18"/>
                  <w:szCs w:val="18"/>
                  <w14:ligatures w14:val="standardContextual"/>
                </w:rPr>
              </w:pPr>
            </w:p>
            <w:p>
              <w:pPr>
                <w:rPr>
                  <w:rFonts w:eastAsia="Calibri"/>
                  <w:color w:val="000000"/>
                  <w:kern w:val="2"/>
                  <w:sz w:val="18"/>
                  <w:szCs w:val="18"/>
                  <w14:ligatures w14:val="standardContextual"/>
                </w:rPr>
              </w:pPr>
            </w:p>
            <w:p>
              <w:pPr>
                <w:rPr>
                  <w:rFonts w:eastAsia="Calibri"/>
                  <w:color w:val="000000"/>
                  <w:kern w:val="2"/>
                  <w:sz w:val="28"/>
                  <w:szCs w:val="28"/>
                  <w14:ligatures w14:val="standardContextual"/>
                </w:rPr>
              </w:pPr>
            </w:p>
            <w:p>
              <w:pPr>
                <w:rPr>
                  <w:rFonts w:eastAsia="Calibri"/>
                  <w:color w:val="000000"/>
                  <w:kern w:val="2"/>
                  <w:sz w:val="28"/>
                  <w:szCs w:val="28"/>
                  <w14:ligatures w14:val="standardContextual"/>
                </w:rPr>
              </w:pPr>
            </w:p>
            <w:p>
              <w:pPr>
                <w:rPr>
                  <w:rFonts w:eastAsia="Calibri"/>
                  <w:color w:val="000000"/>
                  <w:kern w:val="2"/>
                  <w:sz w:val="28"/>
                  <w:szCs w:val="28"/>
                  <w14:ligatures w14:val="standardContextual"/>
                </w:rPr>
              </w:pPr>
            </w:p>
            <w:p>
              <w:pPr>
                <w:rPr>
                  <w:rFonts w:eastAsia="Calibri"/>
                  <w:color w:val="000000"/>
                  <w:kern w:val="2"/>
                  <w:sz w:val="28"/>
                  <w:szCs w:val="28"/>
                  <w14:ligatures w14:val="standardContextual"/>
                </w:rPr>
              </w:pPr>
            </w:p>
            <w:p>
              <w:pPr>
                <w:rPr>
                  <w:rFonts w:eastAsia="Calibri"/>
                  <w:color w:val="000000"/>
                  <w:kern w:val="2"/>
                  <w:sz w:val="28"/>
                  <w:szCs w:val="28"/>
                  <w14:ligatures w14:val="standardContextual"/>
                </w:rPr>
              </w:pPr>
            </w:p>
            <w:p>
              <w:pPr>
                <w:rPr>
                  <w:rFonts w:eastAsia="Calibri"/>
                  <w:color w:val="000000"/>
                  <w:kern w:val="2"/>
                  <w:sz w:val="28"/>
                  <w:szCs w:val="28"/>
                  <w14:ligatures w14:val="standardContextual"/>
                </w:rPr>
              </w:pPr>
            </w:p>
          </w:sdtContent>
        </w:sdt>
        <w:sdt>
          <w:sdtPr>
            <w:alias w:val="lentele"/>
            <w:tag w:val="part_cf85d20c0fbf4eae9989858a649f991b"/>
            <w:lock w:val="sdtLocked"/>
            <w:richText/>
          </w:sdtPr>
          <w:sdtContent>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7"/>
              </w:tblGrid>
              <w:tr>
                <w:tc>
                  <w:tcPr>
                    <w:tcW w:w="10037" w:type="dxa"/>
                  </w:tcPr>
                  <w:p>
                    <w:pPr>
                      <w:widowControl w:val="0"/>
                      <w:ind w:left="176"/>
                      <w:jc w:val="center"/>
                      <w:rPr>
                        <w:b/>
                        <w:bCs/>
                        <w:color w:val="000000"/>
                        <w:sz w:val="22"/>
                        <w:szCs w:val="24"/>
                      </w:rPr>
                    </w:pPr>
                  </w:p>
                  <w:p>
                    <w:pPr>
                      <w:rPr>
                        <w:sz w:val="8"/>
                        <w:szCs w:val="8"/>
                      </w:rPr>
                    </w:pPr>
                  </w:p>
                  <w:p>
                    <w:pPr>
                      <w:widowControl w:val="0"/>
                      <w:ind w:left="176"/>
                      <w:jc w:val="center"/>
                      <w:rPr>
                        <w:b/>
                        <w:bCs/>
                        <w:sz w:val="28"/>
                        <w:szCs w:val="28"/>
                      </w:rPr>
                    </w:pPr>
                    <w:r>
                      <w:rPr>
                        <w:b/>
                        <w:bCs/>
                        <w:sz w:val="28"/>
                        <w:szCs w:val="28"/>
                      </w:rPr>
                      <w:t>ĮVADAS</w:t>
                    </w:r>
                  </w:p>
                  <w:p>
                    <w:pPr>
                      <w:widowControl w:val="0"/>
                      <w:ind w:left="176"/>
                      <w:jc w:val="center"/>
                      <w:rPr>
                        <w:b/>
                        <w:bCs/>
                        <w:color w:val="000000"/>
                        <w:sz w:val="22"/>
                        <w:szCs w:val="24"/>
                      </w:rPr>
                    </w:pPr>
                  </w:p>
                </w:tc>
              </w:tr>
              <w:tr>
                <w:tc>
                  <w:tcPr>
                    <w:tcW w:w="10037" w:type="dxa"/>
                  </w:tcPr>
                  <w:p>
                    <w:pPr>
                      <w:ind w:firstLine="567"/>
                      <w:jc w:val="both"/>
                      <w:rPr>
                        <w:rFonts w:eastAsia="Calibri"/>
                        <w:kern w:val="2"/>
                        <w:sz w:val="22"/>
                        <w:szCs w:val="24"/>
                        <w14:ligatures w14:val="standardContextual"/>
                      </w:rPr>
                    </w:pPr>
                    <w:r>
                      <w:rPr>
                        <w:rFonts w:eastAsia="Calibri"/>
                        <w:b/>
                        <w:kern w:val="2"/>
                        <w:sz w:val="22"/>
                        <w:szCs w:val="24"/>
                        <w14:ligatures w14:val="standardContextual"/>
                      </w:rPr>
                      <w:t xml:space="preserve">Radviliškio miesto 2023–2029 m. vietos plėtros strategijos (toliau -  Strategija) tikslas</w:t>
                    </w:r>
                    <w:r>
                      <w:rPr>
                        <w:rFonts w:eastAsia="Calibri"/>
                        <w:kern w:val="2"/>
                        <w:sz w:val="22"/>
                        <w:szCs w:val="24"/>
                        <w14:ligatures w14:val="standardContextual"/>
                      </w:rPr>
                      <w:t xml:space="preserve"> – prisidėti prie socialinio, užimtumo ir verslo sektorių plėtros Radviliškio mieste, sudarant sąlygas tarpusavyje veikti vietos valdžios, verslo ir nevyriausybiniams sektoriams, taip didinant Radviliškio miesto patrauklumą, mažinant Radviliškio miesto gyventojų socialinę atskirtį, gerinant </w:t>
                    </w:r>
                    <w:r>
                      <w:rPr>
                        <w:rFonts w:eastAsia="Calibri"/>
                        <w:kern w:val="2"/>
                        <w:sz w:val="22"/>
                        <w:szCs w:val="24"/>
                        <w:lang w:eastAsia="lt-LT"/>
                        <w14:ligatures w14:val="standardContextual"/>
                      </w:rPr>
                      <w:t xml:space="preserve">vietinių įsidarbinimo galimybes bei </w:t>
                    </w:r>
                    <w:r>
                      <w:rPr>
                        <w:rFonts w:eastAsia="Calibri"/>
                        <w:kern w:val="2"/>
                        <w:sz w:val="22"/>
                        <w:szCs w:val="24"/>
                        <w14:ligatures w14:val="standardContextual"/>
                      </w:rPr>
                      <w:t>skatinant socialinį verslą, padedantį vietoje spręsti pažeidžiamų grupių atskirties problemas.</w:t>
                    </w:r>
                  </w:p>
                  <w:p>
                    <w:pPr>
                      <w:ind w:firstLine="563"/>
                      <w:jc w:val="both"/>
                      <w:rPr>
                        <w:rFonts w:eastAsia="Calibri"/>
                        <w:kern w:val="2"/>
                        <w:sz w:val="22"/>
                        <w:szCs w:val="24"/>
                        <w14:ligatures w14:val="standardContextual"/>
                      </w:rPr>
                    </w:pPr>
                    <w:r>
                      <w:rPr>
                        <w:rFonts w:eastAsia="Calibri"/>
                        <w:kern w:val="2"/>
                        <w:sz w:val="22"/>
                        <w:szCs w:val="24"/>
                        <w14:ligatures w14:val="standardContextual"/>
                      </w:rPr>
                      <w:t xml:space="preserve">Strategijos rengėja yra Radviliškio miesto vietos veiklos grupė (toliau – RMVVG). RMVVG buvo įkurta 2015 m. liepos </w:t>
                    </w:r>
                    <w:r>
                      <w:rPr>
                        <w:rFonts w:eastAsia="Calibri"/>
                        <w:kern w:val="2"/>
                        <w:sz w:val="22"/>
                        <w:szCs w:val="24"/>
                        <w:lang w:val="pt-BR"/>
                        <w14:ligatures w14:val="standardContextual"/>
                      </w:rPr>
                      <w:t>30</w:t>
                    </w:r>
                    <w:r>
                      <w:rPr>
                        <w:rFonts w:eastAsia="Calibri"/>
                        <w:kern w:val="2"/>
                        <w:sz w:val="22"/>
                        <w:szCs w:val="24"/>
                        <w14:ligatures w14:val="standardContextual"/>
                      </w:rPr>
                      <w:t xml:space="preserve"> d. </w:t>
                    </w:r>
                    <w:r>
                      <w:rPr>
                        <w:kern w:val="2"/>
                        <w:sz w:val="22"/>
                        <w:szCs w:val="24"/>
                        <w14:ligatures w14:val="standardContextual"/>
                      </w:rPr>
                      <w:t xml:space="preserve">Teisinė forma – asociacija. </w:t>
                    </w:r>
                    <w:r>
                      <w:rPr>
                        <w:rFonts w:eastAsia="Calibri"/>
                        <w:kern w:val="2"/>
                        <w:sz w:val="22"/>
                        <w:szCs w:val="24"/>
                        <w14:ligatures w14:val="standardContextual"/>
                      </w:rPr>
                      <w:t xml:space="preserve"> </w:t>
                    </w:r>
                    <w:r>
                      <w:rPr>
                        <w:kern w:val="2"/>
                        <w:sz w:val="22"/>
                        <w:szCs w:val="24"/>
                        <w14:ligatures w14:val="standardContextual"/>
                      </w:rPr>
                      <w:t xml:space="preserve">Asociacijos buveinės adresas – Aušros a. </w:t>
                    </w:r>
                    <w:r>
                      <w:rPr>
                        <w:kern w:val="2"/>
                        <w:sz w:val="22"/>
                        <w:szCs w:val="24"/>
                        <w:lang w:val="pt-BR"/>
                        <w14:ligatures w14:val="standardContextual"/>
                      </w:rPr>
                      <w:t>10</w:t>
                    </w:r>
                    <w:r>
                      <w:rPr>
                        <w:kern w:val="2"/>
                        <w:sz w:val="22"/>
                        <w:szCs w:val="24"/>
                        <w14:ligatures w14:val="standardContextual"/>
                      </w:rPr>
                      <w:t xml:space="preserve">, LT-82196 Radviliškis. </w:t>
                    </w:r>
                    <w:r>
                      <w:rPr>
                        <w:rFonts w:eastAsia="Calibri"/>
                        <w:kern w:val="2"/>
                        <w:sz w:val="22"/>
                        <w:szCs w:val="24"/>
                        <w14:ligatures w14:val="standardContextual"/>
                      </w:rPr>
                      <w:t>RMVVG teritorija – Radviliškio miestas.</w:t>
                    </w:r>
                  </w:p>
                  <w:p>
                    <w:pPr>
                      <w:jc w:val="both"/>
                      <w:rPr>
                        <w:rFonts w:eastAsia="Calibri"/>
                        <w:kern w:val="2"/>
                        <w:sz w:val="22"/>
                        <w:szCs w:val="24"/>
                        <w14:ligatures w14:val="standardContextual"/>
                      </w:rPr>
                    </w:pPr>
                    <w:r>
                      <w:rPr>
                        <w:rFonts w:eastAsia="Calibri"/>
                        <w:kern w:val="2"/>
                        <w:sz w:val="22"/>
                        <w:szCs w:val="24"/>
                        <w14:ligatures w14:val="standardContextual"/>
                      </w:rPr>
                      <w:t xml:space="preserve">RMVVG steigėjai </w:t>
                    </w:r>
                    <w:r>
                      <w:rPr>
                        <w:rFonts w:eastAsia="Calibri"/>
                        <w:i/>
                        <w:sz w:val="22"/>
                        <w:szCs w:val="24"/>
                        <w14:ligatures w14:val="standardContextual"/>
                      </w:rPr>
                      <w:t xml:space="preserve">(žr. Strategijos </w:t>
                    </w:r>
                    <w:r>
                      <w:rPr>
                        <w:rFonts w:eastAsia="Calibri"/>
                        <w:i/>
                        <w:sz w:val="22"/>
                        <w:szCs w:val="24"/>
                        <w:lang w:val="pt-BR"/>
                        <w14:ligatures w14:val="standardContextual"/>
                      </w:rPr>
                      <w:t>1</w:t>
                    </w:r>
                    <w:r>
                      <w:rPr>
                        <w:rFonts w:eastAsia="Calibri"/>
                        <w:i/>
                        <w:sz w:val="22"/>
                        <w:szCs w:val="24"/>
                        <w14:ligatures w14:val="standardContextual"/>
                      </w:rPr>
                      <w:t xml:space="preserve"> priedą)</w:t>
                    </w:r>
                    <w:r>
                      <w:rPr>
                        <w:rFonts w:eastAsia="Calibri"/>
                        <w:kern w:val="2"/>
                        <w:sz w:val="22"/>
                        <w:szCs w:val="24"/>
                        <w14:ligatures w14:val="standardContextual"/>
                      </w:rPr>
                      <w:t>:</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Radviliškio rajono savivaldybė, veikianti per Radviliškio rajono savivaldybės administraciją;</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Radviliškio Pilietinio jaunimo organizacija;</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Jaunimo asociacija „Antilopė“;</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Radviliškio rusų kultūros centras;</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Radviliškio regiono profesinių sąjungų centras;</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Uždaroji akcinė bendrovė „Regejus“;</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UAB „Radviliškio autocentras“;</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S. Krivicko įmonė „Fasma“.</w:t>
                    </w:r>
                    <w:r>
                      <w:rPr>
                        <w:rFonts w:eastAsia="Calibri"/>
                        <w:sz w:val="22"/>
                        <w:szCs w:val="24"/>
                        <w14:ligatures w14:val="standardContextual"/>
                      </w:rPr>
                      <w:t xml:space="preserve"> </w:t>
                    </w:r>
                  </w:p>
                  <w:p>
                    <w:pPr>
                      <w:ind w:firstLine="563"/>
                      <w:jc w:val="both"/>
                      <w:rPr>
                        <w:rFonts w:eastAsia="Calibri"/>
                        <w:kern w:val="2"/>
                        <w:sz w:val="22"/>
                        <w:szCs w:val="24"/>
                        <w14:ligatures w14:val="standardContextual"/>
                      </w:rPr>
                    </w:pPr>
                    <w:r>
                      <w:rPr>
                        <w:rFonts w:eastAsia="Calibri"/>
                        <w:kern w:val="2"/>
                        <w:sz w:val="22"/>
                        <w:szCs w:val="24"/>
                        <w14:ligatures w14:val="standardContextual"/>
                      </w:rPr>
                      <w:t>RMVVG pagrindinis veiklos tikslas – pagerinti vietines įsidarbinimo galimybes ir didinti bendruomenių socialinę integraciją, išnaudojant vietos bendruomenių, verslo ir vietos valdžios ryšius.</w:t>
                    </w:r>
                  </w:p>
                  <w:p>
                    <w:pPr>
                      <w:ind w:firstLine="567"/>
                      <w:jc w:val="both"/>
                      <w:rPr>
                        <w:rFonts w:eastAsia="Calibri"/>
                        <w:kern w:val="2"/>
                        <w:sz w:val="22"/>
                        <w:szCs w:val="24"/>
                        <w14:ligatures w14:val="standardContextual"/>
                      </w:rPr>
                    </w:pPr>
                    <w:r>
                      <w:rPr>
                        <w:rFonts w:eastAsia="Calibri"/>
                        <w:sz w:val="22"/>
                        <w:szCs w:val="24"/>
                        <w14:ligatures w14:val="standardContextual"/>
                      </w:rPr>
                      <w:t xml:space="preserve">RMVVG valdymo struktūros schema pateikiama </w:t>
                    </w:r>
                    <w:r>
                      <w:rPr>
                        <w:rFonts w:eastAsia="Calibri"/>
                        <w:i/>
                        <w:sz w:val="22"/>
                        <w:szCs w:val="24"/>
                        <w14:ligatures w14:val="standardContextual"/>
                      </w:rPr>
                      <w:t>(žr. Strategijos 2 priedą).</w:t>
                    </w:r>
                  </w:p>
                  <w:p>
                    <w:pPr>
                      <w:ind w:firstLine="567"/>
                      <w:jc w:val="both"/>
                      <w:rPr>
                        <w:rFonts w:eastAsia="Calibri"/>
                        <w:sz w:val="22"/>
                        <w:szCs w:val="24"/>
                        <w14:ligatures w14:val="standardContextual"/>
                      </w:rPr>
                    </w:pPr>
                    <w:r>
                      <w:rPr>
                        <w:rFonts w:eastAsia="Calibri"/>
                        <w:kern w:val="2"/>
                        <w:sz w:val="22"/>
                        <w:szCs w:val="24"/>
                        <w14:ligatures w14:val="standardContextual"/>
                      </w:rPr>
                      <w:t xml:space="preserve">RMVVG sudaro 19 narių, juridiniai asmenys atstovaujantys verslo, vietos valdžios ir nevyriausybinį sektorius: verslo sektoriui atstovauja 12 juridinių asmenų (63,16 proc.), vietos valdžios sektoriui atstovauja 1 juridinis asmuo (5,26 proc.), nevyriausybinį sektorių atstovauja 6 juridiniai asmenys (31,58 proc.). </w:t>
                    </w:r>
                    <w:r>
                      <w:rPr>
                        <w:rFonts w:eastAsia="Calibri"/>
                        <w:i/>
                        <w:sz w:val="22"/>
                        <w:szCs w:val="24"/>
                        <w14:ligatures w14:val="standardContextual"/>
                      </w:rPr>
                      <w:t>(žr. Strategijos 3 priedą).</w:t>
                    </w:r>
                  </w:p>
                  <w:p>
                    <w:pPr>
                      <w:ind w:firstLine="567"/>
                      <w:jc w:val="both"/>
                      <w:rPr>
                        <w:rFonts w:eastAsia="Calibri"/>
                        <w:kern w:val="2"/>
                        <w:sz w:val="22"/>
                        <w:szCs w:val="24"/>
                        <w14:ligatures w14:val="standardContextual"/>
                      </w:rPr>
                    </w:pPr>
                    <w:r>
                      <w:rPr>
                        <w:rFonts w:eastAsia="Calibri"/>
                        <w:kern w:val="2"/>
                        <w:sz w:val="22"/>
                        <w:szCs w:val="24"/>
                        <w14:ligatures w14:val="standardContextual"/>
                      </w:rPr>
                      <w:t>RM</w:t>
                    </w:r>
                    <w:r>
                      <w:rPr>
                        <w:kern w:val="2"/>
                        <w:sz w:val="22"/>
                        <w:szCs w:val="24"/>
                        <w14:ligatures w14:val="standardContextual"/>
                      </w:rPr>
                      <w:t xml:space="preserve">VVG kolegialaus valdymo organą (valdyba) </w:t>
                    </w:r>
                    <w:r>
                      <w:rPr>
                        <w:rFonts w:eastAsia="Calibri"/>
                        <w:kern w:val="2"/>
                        <w:sz w:val="22"/>
                        <w:szCs w:val="24"/>
                        <w14:ligatures w14:val="standardContextual"/>
                      </w:rPr>
                      <w:t xml:space="preserve">sudaro 9 nariai (įskaitant valdybos pirmininką), kuriais skiriami narių – juridinių asmenų pasiūlyti fiziniai asmenys. Kiekvienas iš partnerių skiria po tris  valdybos narius. </w:t>
                    </w:r>
                    <w:r>
                      <w:rPr>
                        <w:kern w:val="2"/>
                        <w:sz w:val="22"/>
                        <w:szCs w:val="24"/>
                        <w14:ligatures w14:val="standardContextual"/>
                      </w:rPr>
                      <w:t xml:space="preserve"> Valdybą sudaro deleguotų abiejų lyčių asmenys: moterų ir vyrų ir nė vienos iš lyčių atstovų nėra daugiau kaip 60 procentų, ir vienas kolegialaus valdymo organo (valdybos) narys yra </w:t>
                    </w:r>
                    <w:r>
                      <w:rPr>
                        <w:rFonts w:eastAsia="Calibri"/>
                        <w:kern w:val="2"/>
                        <w:sz w:val="22"/>
                        <w:szCs w:val="24"/>
                        <w14:ligatures w14:val="standardContextual"/>
                      </w:rPr>
                      <w:t xml:space="preserve">jaunesnis negu 29 metų. </w:t>
                    </w:r>
                    <w:r>
                      <w:rPr>
                        <w:rFonts w:eastAsia="Calibri"/>
                        <w:i/>
                        <w:sz w:val="22"/>
                        <w:szCs w:val="24"/>
                        <w14:ligatures w14:val="standardContextual"/>
                      </w:rPr>
                      <w:t>(žr. Strategijos 4 priedą).</w:t>
                    </w:r>
                  </w:p>
                  <w:p>
                    <w:pPr>
                      <w:ind w:firstLine="720"/>
                      <w:jc w:val="both"/>
                      <w:rPr>
                        <w:rFonts w:eastAsia="Calibri"/>
                        <w:sz w:val="22"/>
                        <w:szCs w:val="24"/>
                        <w:lang w:val="pt-BR"/>
                        <w14:ligatures w14:val="standardContextual"/>
                      </w:rPr>
                    </w:pPr>
                    <w:r>
                      <w:rPr>
                        <w:rFonts w:eastAsia="Calibri"/>
                        <w:sz w:val="22"/>
                        <w:szCs w:val="24"/>
                        <w14:ligatures w14:val="standardContextual"/>
                      </w:rPr>
                      <w:t>202</w:t>
                    </w:r>
                    <w:r>
                      <w:rPr>
                        <w:rFonts w:eastAsia="Calibri"/>
                        <w:sz w:val="22"/>
                        <w:szCs w:val="24"/>
                        <w:lang w:val="pt-BR"/>
                        <w14:ligatures w14:val="standardContextual"/>
                      </w:rPr>
                      <w:t>3</w:t>
                    </w:r>
                    <w:r>
                      <w:rPr>
                        <w:rFonts w:eastAsia="Calibri"/>
                        <w:sz w:val="22"/>
                        <w:szCs w:val="24"/>
                        <w14:ligatures w14:val="standardContextual"/>
                      </w:rPr>
                      <w:t xml:space="preserve"> m. liepos 18 d. RMVVG visuotinio narių susirinkimo protokolu Nr. </w:t>
                    </w:r>
                    <w:r>
                      <w:rPr>
                        <w:rFonts w:eastAsia="Calibri"/>
                        <w:sz w:val="22"/>
                        <w:szCs w:val="24"/>
                        <w:lang w:val="pt-BR"/>
                        <w14:ligatures w14:val="standardContextual"/>
                      </w:rPr>
                      <w:t xml:space="preserve">1 patvirtinta </w:t>
                    </w:r>
                    <w:r>
                      <w:rPr>
                        <w:rFonts w:eastAsia="Calibri"/>
                        <w:sz w:val="22"/>
                        <w:szCs w:val="24"/>
                        <w14:ligatures w14:val="standardContextual"/>
                      </w:rPr>
                      <w:t xml:space="preserve">Radviliškio miesto 2023–2029 m. vietos plėtros strategijos rengimo darbo grupė ir Radviliškio miesto 2023–2029 m.  vietos plėtros strategijos rengimo planas</w:t>
                    </w:r>
                    <w:r>
                      <w:rPr>
                        <w:rFonts w:eastAsia="Calibri"/>
                        <w:i/>
                        <w:sz w:val="22"/>
                        <w:szCs w:val="24"/>
                        <w14:ligatures w14:val="standardContextual"/>
                      </w:rPr>
                      <w:t xml:space="preserve">. (žr. Strategijos </w:t>
                    </w:r>
                    <w:r>
                      <w:rPr>
                        <w:rFonts w:eastAsia="Calibri"/>
                        <w:i/>
                        <w:sz w:val="22"/>
                        <w:szCs w:val="24"/>
                        <w:lang w:val="pt-BR"/>
                        <w14:ligatures w14:val="standardContextual"/>
                      </w:rPr>
                      <w:t>5–6</w:t>
                    </w:r>
                    <w:r>
                      <w:rPr>
                        <w:rFonts w:eastAsia="Calibri"/>
                        <w:i/>
                        <w:sz w:val="22"/>
                        <w:szCs w:val="24"/>
                        <w14:ligatures w14:val="standardContextual"/>
                      </w:rPr>
                      <w:t xml:space="preserve"> priedą).</w:t>
                    </w:r>
                  </w:p>
                  <w:p>
                    <w:pPr>
                      <w:jc w:val="both"/>
                      <w:rPr>
                        <w:rFonts w:eastAsia="Calibri"/>
                        <w:color w:val="000000"/>
                        <w:sz w:val="22"/>
                        <w:szCs w:val="24"/>
                        <w:lang w:eastAsia="lt-LT"/>
                        <w14:ligatures w14:val="standardContextual"/>
                      </w:rPr>
                    </w:pPr>
                    <w:r>
                      <w:rPr>
                        <w:rFonts w:eastAsia="Calibri"/>
                        <w:kern w:val="2"/>
                        <w:sz w:val="22"/>
                        <w:szCs w:val="24"/>
                        <w14:ligatures w14:val="standardContextual"/>
                      </w:rPr>
                      <w:t>Strategija parengta remiantis Europos Komisijos 2022 m. rugpjūčio 3 d. sprendimu Nr. C(2022) 5742 patvirtinta programa „2021–2027 metų Europos Sąjungos fondų investicijų programa“, LR finansų ministro 2022 m. birželio 22 d. įsakymu Nr. 1K-237 patvirtintomis taisyklėmis „2021–2027 metų Europos Sąjungos fondų investicijų programos ir ekonomikos gaivinimo ir atsparumo didinimo plano „Naujos kartos Lietuva“ Administravimo taisyklės“, LR vidaus reikalų ministro 2022 m. spalio 28 d. įsakymu Nr. 1V–672 patvirtintomis taisyklėmis „Vietos plėtros strategijų rengimo ir atrankos taisyklės“ Lietuvos Respublikos vidaus reikalų ministro</w:t>
                    </w:r>
                    <w:r>
                      <w:rPr>
                        <w:rFonts w:eastAsia="Calibri"/>
                        <w:color w:val="000000"/>
                        <w:sz w:val="22"/>
                        <w:szCs w:val="24"/>
                        <w:lang w:eastAsia="lt-LT"/>
                        <w14:ligatures w14:val="standardContextual"/>
                      </w:rPr>
                      <w:t xml:space="preserve"> (</w:t>
                    </w:r>
                    <w:r>
                      <w:rPr>
                        <w:rFonts w:eastAsia="Calibri"/>
                        <w:kern w:val="2"/>
                        <w:sz w:val="22"/>
                        <w:szCs w:val="24"/>
                        <w:lang w:eastAsia="lt-LT"/>
                        <w14:ligatures w14:val="standardContextual"/>
                      </w:rPr>
                      <w:t>2023 m. spalio 9 d. įsakymo Nr. 1V-635 redakcija)</w:t>
                    </w:r>
                    <w:r>
                      <w:rPr>
                        <w:rFonts w:eastAsia="Calibri"/>
                        <w:bCs/>
                        <w:iCs/>
                        <w:kern w:val="2"/>
                        <w:sz w:val="22"/>
                        <w:szCs w:val="24"/>
                        <w14:ligatures w14:val="standardContextual"/>
                      </w:rPr>
                      <w:t xml:space="preserve">,  </w:t>
                    </w:r>
                    <w:r>
                      <w:rPr>
                        <w:rFonts w:eastAsia="Calibri"/>
                        <w:kern w:val="2"/>
                        <w:sz w:val="22"/>
                        <w:szCs w:val="24"/>
                        <w14:ligatures w14:val="standardContextual"/>
                      </w:rPr>
                      <w:t xml:space="preserve">Šiaulių regiono plėtros tarybos 2023 m. vasario 8 d. sprendimu Nr. ŠR/TS-6 patvirtintu planu „Šiaulių regiono 2022–2030 metų plėtros planas“,  2023–2029 m. Šiaulių regiono verslo, turizmo, kultūros ir viešųjų paslaugų funkcinės zonos strategija,</w:t>
                    </w:r>
                    <w:r>
                      <w:rPr>
                        <w:rFonts w:eastAsia="Calibri"/>
                        <w:b/>
                        <w:bCs/>
                        <w:kern w:val="2"/>
                        <w:sz w:val="22"/>
                        <w:szCs w:val="24"/>
                        <w14:ligatures w14:val="standardContextual"/>
                      </w:rPr>
                      <w:t xml:space="preserve"> </w:t>
                    </w:r>
                    <w:r>
                      <w:rPr>
                        <w:rFonts w:eastAsia="Calibri"/>
                        <w:kern w:val="2"/>
                        <w:sz w:val="22"/>
                        <w:szCs w:val="24"/>
                        <w14:ligatures w14:val="standardContextual"/>
                      </w:rPr>
                      <w:t xml:space="preserve">Radviliškio rajono savivaldybės tarybos 2021 m. balandžio 1 d. Nr. T-466 patvirtintu planu Radviliškio rajono savivaldybės 2021-2030 m. strateginiu plėtros planu ir kitais dokumentais bei teisės aktais, </w:t>
                    </w:r>
                    <w:r>
                      <w:rPr>
                        <w:kern w:val="2"/>
                        <w:sz w:val="22"/>
                        <w:szCs w:val="24"/>
                        <w14:ligatures w14:val="standardContextual"/>
                      </w:rPr>
                      <w:t xml:space="preserve">skirtais </w:t>
                    </w:r>
                    <w:r>
                      <w:rPr>
                        <w:rFonts w:eastAsia="Calibri"/>
                        <w:kern w:val="2"/>
                        <w:sz w:val="22"/>
                        <w:szCs w:val="24"/>
                        <w14:ligatures w14:val="standardContextual"/>
                      </w:rPr>
                      <w:t>bendruomeninių ir kitų nevyriausybinių organizacijų, verslo įmonių/įstaigų ir valdžios institucijų atstovams, kitoms interesų grupėms, savivaldybės gyventojams ir svečiams.</w:t>
                    </w:r>
                    <w:r>
                      <w:rPr>
                        <w:rFonts w:ascii="Calibri" w:eastAsia="Calibri" w:hAnsi="Calibri"/>
                        <w:kern w:val="2"/>
                        <w:sz w:val="22"/>
                        <w:szCs w:val="22"/>
                        <w14:ligatures w14:val="standardContextual"/>
                      </w:rPr>
                      <w:t xml:space="preserve"> </w:t>
                    </w:r>
                  </w:p>
                  <w:p>
                    <w:pPr>
                      <w:ind w:firstLine="567"/>
                      <w:jc w:val="both"/>
                      <w:rPr>
                        <w:rFonts w:eastAsia="Calibri"/>
                        <w:kern w:val="2"/>
                        <w:sz w:val="22"/>
                        <w:szCs w:val="24"/>
                        <w:lang w:eastAsia="lt-LT"/>
                        <w14:ligatures w14:val="standardContextual"/>
                      </w:rPr>
                    </w:pPr>
                    <w:r>
                      <w:rPr>
                        <w:rFonts w:eastAsia="Calibri"/>
                        <w:kern w:val="2"/>
                        <w:sz w:val="22"/>
                        <w:szCs w:val="24"/>
                        <w14:ligatures w14:val="standardContextual"/>
                      </w:rPr>
                      <w:t xml:space="preserve">Šioje Strategijoje įtvirtinti tikslai atitinka </w:t>
                    </w:r>
                    <w:r>
                      <w:rPr>
                        <w:rFonts w:eastAsia="Calibri"/>
                        <w:kern w:val="2"/>
                        <w:sz w:val="22"/>
                        <w:szCs w:val="24"/>
                        <w:lang w:eastAsia="lt-LT"/>
                        <w14:ligatures w14:val="standardContextual"/>
                      </w:rPr>
                      <w:t>2021–2027 metų investicijų programos 4.7 konkretų uždavinį „Skatinti aktyvią įtrauktį, siekiant propaguoti lygias galimybes ir aktyvų dalyvavimą ir gerinti įsidarbinamumą“ ir 4.9 konkretų uždavinį „Didinant socialinę ir ekonominę marginalizuotų bendruomenių, migrantų ir nepalankias sąlygas turinčių grupių integraciją įgyvendinant integruotas priemones, įskaitant aprūpinimą būstu ir socialinių paslaugų teikimą“.</w:t>
                    </w:r>
                  </w:p>
                  <w:p>
                    <w:pPr>
                      <w:shd w:val="clear" w:color="auto" w:fill="FFFFFF"/>
                      <w:tabs>
                        <w:tab w:val="left" w:pos="0"/>
                      </w:tabs>
                      <w:ind w:firstLine="567"/>
                      <w:jc w:val="both"/>
                      <w:rPr>
                        <w:kern w:val="2"/>
                        <w:sz w:val="22"/>
                        <w:szCs w:val="24"/>
                        <w14:ligatures w14:val="standardContextual"/>
                      </w:rPr>
                    </w:pPr>
                    <w:r>
                      <w:rPr>
                        <w:kern w:val="2"/>
                        <w:sz w:val="22"/>
                        <w:szCs w:val="24"/>
                        <w14:ligatures w14:val="standardContextual"/>
                      </w:rPr>
                      <w:t xml:space="preserve">Rengiant Strategiją buvo besąlygiškai laikomas horizontaliųjų principų reikalavimų ir užtikrintos visos asmenų teisės nepažeidžiant  Europos Sąjungos pagrindinių teisių chartijos reikalavimų į procesą įtraukiant miesto bendruomenės, viešojo ir privataus sektoriaus atstovus. Vykdyti susitikimai – konsultacijos, diskusijos, svarstytos ir į Strategiją įtrauktos veiklos, skirtos socialinei atskirčiai mažinti, užimtumui bei verslumui skatinti. Sprendimai buvo priimti bendru sutarimu, išanalizavus bei atrinkus aktualiausias ir opiausias Radviliškio miestui veiklas, atsižvelgiant į visų suinteresuotų miesto bendruomenės atstovų išsakytus poreikius. Formuojant Strategijos tikslus, uždavinius ir veiksmus atsižvelgta Radviliškio miesto gyventojų išreikštą nuomonę pagal miesto gyventojų apklausos rezultatus, Fokus diskusijas pasitelkiant grupės metodą „Pasaulio kavinė“, pateiktas projektinių pasiūlymų idėjas, kurios padėjo identifikuoti opiausias ir svarbiausias vietos teritorijos gyventojų problemas. </w:t>
                    </w:r>
                  </w:p>
                  <w:p>
                    <w:pPr>
                      <w:ind w:firstLine="420"/>
                      <w:jc w:val="both"/>
                      <w:rPr>
                        <w:rFonts w:eastAsia="Calibri"/>
                        <w:b/>
                        <w:iCs/>
                        <w:kern w:val="2"/>
                        <w:sz w:val="22"/>
                        <w:szCs w:val="24"/>
                        <w14:ligatures w14:val="standardContextual"/>
                      </w:rPr>
                    </w:pPr>
                    <w:r>
                      <w:rPr>
                        <w:rFonts w:eastAsia="Calibri"/>
                        <w:b/>
                        <w:iCs/>
                        <w:kern w:val="2"/>
                        <w:sz w:val="22"/>
                        <w:szCs w:val="24"/>
                        <w14:ligatures w14:val="standardContextual"/>
                      </w:rPr>
                      <w:t xml:space="preserve">Strategijos integruotumas. </w:t>
                    </w:r>
                  </w:p>
                  <w:p>
                    <w:pPr>
                      <w:overflowPunct w:val="0"/>
                      <w:ind w:firstLine="567"/>
                      <w:jc w:val="both"/>
                      <w:rPr>
                        <w:rFonts w:eastAsia="Calibri"/>
                        <w:bCs/>
                        <w:iCs/>
                        <w:kern w:val="2"/>
                        <w:sz w:val="22"/>
                        <w:szCs w:val="24"/>
                        <w14:ligatures w14:val="standardContextual"/>
                      </w:rPr>
                    </w:pPr>
                    <w:r>
                      <w:rPr>
                        <w:rFonts w:eastAsia="Calibri"/>
                        <w:bCs/>
                        <w:iCs/>
                        <w:kern w:val="2"/>
                        <w:sz w:val="22"/>
                        <w:szCs w:val="24"/>
                        <w14:ligatures w14:val="standardContextual"/>
                      </w:rPr>
                      <w:t xml:space="preserve">Į Strategijos rengimą buvo įtraukti įvairių sektorių (verslo, nevyriausybinis, valdžios ir kt.) atstovai ir buvo atsižvelgiama į jų nuomones, pasiūlymus ir rekomendacijas. Tai leido įvertinti skirtingus požiūrius ir kitokias galimybes bei priimti tinkamiausius Radviliškio miestui socialinės, sociokultūrinės, </w:t>
                    </w:r>
                    <w:r>
                      <w:rPr>
                        <w:kern w:val="2"/>
                        <w:sz w:val="22"/>
                        <w:szCs w:val="24"/>
                        <w14:ligatures w14:val="standardContextual"/>
                      </w:rPr>
                      <w:t>integracijos į darbo rinką</w:t>
                    </w:r>
                    <w:r>
                      <w:rPr>
                        <w:rFonts w:eastAsia="Calibri"/>
                        <w:bCs/>
                        <w:iCs/>
                        <w:kern w:val="2"/>
                        <w:sz w:val="22"/>
                        <w:szCs w:val="24"/>
                        <w14:ligatures w14:val="standardContextual"/>
                      </w:rPr>
                      <w:t xml:space="preserve"> ir verslo bei socialinio verslo, </w:t>
                    </w:r>
                    <w:r>
                      <w:rPr>
                        <w:rFonts w:eastAsia="Calibri"/>
                        <w:kern w:val="2"/>
                        <w:sz w:val="22"/>
                        <w:szCs w:val="24"/>
                        <w14:ligatures w14:val="standardContextual"/>
                      </w:rPr>
                      <w:t>padedančio vietoje spręsti pažeidžiamų grupių atskirties problemas</w:t>
                    </w:r>
                    <w:r>
                      <w:rPr>
                        <w:rFonts w:eastAsia="Calibri"/>
                        <w:bCs/>
                        <w:iCs/>
                        <w:kern w:val="2"/>
                        <w:sz w:val="22"/>
                        <w:szCs w:val="24"/>
                        <w14:ligatures w14:val="standardContextual"/>
                      </w:rPr>
                      <w:t xml:space="preserve"> plėtros sprendimus.</w:t>
                    </w:r>
                  </w:p>
                  <w:p>
                    <w:pPr>
                      <w:overflowPunct w:val="0"/>
                      <w:ind w:firstLine="567"/>
                      <w:jc w:val="both"/>
                      <w:rPr>
                        <w:rFonts w:eastAsia="Calibri"/>
                        <w:bCs/>
                        <w:iCs/>
                        <w:kern w:val="2"/>
                        <w:sz w:val="22"/>
                        <w:szCs w:val="24"/>
                        <w14:ligatures w14:val="standardContextual"/>
                      </w:rPr>
                    </w:pPr>
                    <w:r>
                      <w:rPr>
                        <w:rFonts w:eastAsia="Calibri"/>
                        <w:bCs/>
                        <w:iCs/>
                        <w:kern w:val="2"/>
                        <w:sz w:val="22"/>
                        <w:szCs w:val="24"/>
                        <w14:ligatures w14:val="standardContextual"/>
                      </w:rPr>
                      <w:t>Strategija yra integrali kitų teisinių dokumentų atžvilgiu ir tiesiogiai</w:t>
                    </w:r>
                    <w:r>
                      <w:rPr>
                        <w:rFonts w:eastAsia="Calibri"/>
                        <w:iCs/>
                        <w:kern w:val="2"/>
                        <w:sz w:val="22"/>
                        <w:szCs w:val="24"/>
                        <w14:ligatures w14:val="standardContextual"/>
                      </w:rPr>
                      <w:t xml:space="preserve"> </w:t>
                    </w:r>
                    <w:r>
                      <w:rPr>
                        <w:rFonts w:eastAsia="Calibri"/>
                        <w:b/>
                        <w:i/>
                        <w:iCs/>
                        <w:kern w:val="2"/>
                        <w:sz w:val="22"/>
                        <w:szCs w:val="24"/>
                        <w14:ligatures w14:val="standardContextual"/>
                      </w:rPr>
                      <w:t>prisideda prie</w:t>
                    </w:r>
                    <w:r>
                      <w:rPr>
                        <w:rFonts w:eastAsia="Calibri"/>
                        <w:b/>
                        <w:i/>
                        <w:kern w:val="2"/>
                        <w:sz w:val="22"/>
                        <w:szCs w:val="24"/>
                        <w14:ligatures w14:val="standardContextual"/>
                      </w:rPr>
                      <w:t xml:space="preserve"> Šiaulių regiono plėtros tarybos 2023 m. vasario 8 d. sprendimu Nr. ŠR/TS</w:t>
                    </w:r>
                    <w:r>
                      <w:rPr>
                        <w:rFonts w:eastAsia="Calibri"/>
                        <w:kern w:val="2"/>
                        <w:sz w:val="22"/>
                        <w:szCs w:val="24"/>
                        <w14:ligatures w14:val="standardContextual"/>
                      </w:rPr>
                      <w:t>–</w:t>
                    </w:r>
                    <w:r>
                      <w:rPr>
                        <w:rFonts w:eastAsia="Calibri"/>
                        <w:b/>
                        <w:i/>
                        <w:kern w:val="2"/>
                        <w:sz w:val="22"/>
                        <w:szCs w:val="24"/>
                        <w14:ligatures w14:val="standardContextual"/>
                      </w:rPr>
                      <w:t>6 patvirtintame plane „</w:t>
                    </w:r>
                    <w:r>
                      <w:rPr>
                        <w:rFonts w:eastAsia="Calibri"/>
                        <w:b/>
                        <w:bCs/>
                        <w:i/>
                        <w:kern w:val="2"/>
                        <w:sz w:val="22"/>
                        <w:szCs w:val="24"/>
                        <w14:ligatures w14:val="standardContextual"/>
                      </w:rPr>
                      <w:t xml:space="preserve">2022–2030 m. Šiaulių regiono plėtros planas“ </w:t>
                    </w:r>
                    <w:r>
                      <w:rPr>
                        <w:rFonts w:eastAsia="Calibri"/>
                        <w:kern w:val="2"/>
                        <w:sz w:val="22"/>
                        <w:szCs w:val="24"/>
                        <w14:ligatures w14:val="standardContextual"/>
                      </w:rPr>
                      <w:t xml:space="preserve">numatytos Pažangos priemonės „Socialinių paslaugų ir jų infrastruktūros plėtra“, kodas </w:t>
                    </w:r>
                    <w:r>
                      <w:rPr>
                        <w:rFonts w:eastAsia="Calibri"/>
                        <w:bCs/>
                        <w:kern w:val="2"/>
                        <w:sz w:val="22"/>
                        <w:szCs w:val="24"/>
                        <w14:ligatures w14:val="standardContextual"/>
                      </w:rPr>
                      <w:t>LT026</w:t>
                    </w:r>
                    <w:r>
                      <w:rPr>
                        <w:rFonts w:eastAsia="Calibri"/>
                        <w:kern w:val="2"/>
                        <w:sz w:val="22"/>
                        <w:szCs w:val="24"/>
                        <w14:ligatures w14:val="standardContextual"/>
                      </w:rPr>
                      <w:t>–</w:t>
                    </w:r>
                    <w:r>
                      <w:rPr>
                        <w:rFonts w:eastAsia="Calibri"/>
                        <w:bCs/>
                        <w:kern w:val="2"/>
                        <w:sz w:val="22"/>
                        <w:szCs w:val="24"/>
                        <w14:ligatures w14:val="standardContextual"/>
                      </w:rPr>
                      <w:t>03</w:t>
                    </w:r>
                    <w:r>
                      <w:rPr>
                        <w:rFonts w:eastAsia="Calibri"/>
                        <w:kern w:val="2"/>
                        <w:sz w:val="22"/>
                        <w:szCs w:val="24"/>
                        <w14:ligatures w14:val="standardContextual"/>
                      </w:rPr>
                      <w:t>–</w:t>
                    </w:r>
                    <w:r>
                      <w:rPr>
                        <w:rFonts w:eastAsia="Calibri"/>
                        <w:bCs/>
                        <w:kern w:val="2"/>
                        <w:sz w:val="22"/>
                        <w:szCs w:val="24"/>
                        <w14:ligatures w14:val="standardContextual"/>
                      </w:rPr>
                      <w:t>01</w:t>
                    </w:r>
                    <w:r>
                      <w:rPr>
                        <w:rFonts w:eastAsia="Calibri"/>
                        <w:kern w:val="2"/>
                        <w:sz w:val="22"/>
                        <w:szCs w:val="24"/>
                        <w14:ligatures w14:val="standardContextual"/>
                      </w:rPr>
                      <w:t>–</w:t>
                    </w:r>
                    <w:r>
                      <w:rPr>
                        <w:rFonts w:eastAsia="Calibri"/>
                        <w:bCs/>
                        <w:kern w:val="2"/>
                        <w:sz w:val="22"/>
                        <w:szCs w:val="24"/>
                        <w14:ligatures w14:val="standardContextual"/>
                      </w:rPr>
                      <w:t xml:space="preserve">05, 3. Tikslo „Gerinti viešųjų paslaugų prieinamumą, mažinti socialinę atskirtį ir </w:t>
                    </w:r>
                    <w:r>
                      <w:rPr>
                        <w:rFonts w:eastAsia="Calibri"/>
                        <w:kern w:val="2"/>
                        <w:sz w:val="22"/>
                        <w:szCs w:val="24"/>
                        <w14:ligatures w14:val="standardContextual"/>
                      </w:rPr>
                      <w:t xml:space="preserve">3.1. Uždavinio „Plėtoti viešųjų paslaugų infrastruktūrą“, </w:t>
                    </w:r>
                    <w:r>
                      <w:rPr>
                        <w:rFonts w:eastAsia="Calibri"/>
                        <w:bCs/>
                        <w:kern w:val="2"/>
                        <w:sz w:val="22"/>
                        <w:szCs w:val="24"/>
                        <w14:ligatures w14:val="standardContextual"/>
                      </w:rPr>
                      <w:t xml:space="preserve">kodas </w:t>
                    </w:r>
                    <w:r>
                      <w:rPr>
                        <w:rFonts w:eastAsia="Calibri"/>
                        <w:kern w:val="2"/>
                        <w:sz w:val="22"/>
                        <w:szCs w:val="24"/>
                        <w14:ligatures w14:val="standardContextual"/>
                      </w:rPr>
                      <w:t>LT026–03, “ įgyvendinimo, nes Strategijoje numatytu 1. Tikslo „</w:t>
                    </w:r>
                    <w:r>
                      <w:rPr>
                        <w:bCs/>
                        <w:kern w:val="2"/>
                        <w:sz w:val="22"/>
                        <w:szCs w:val="24"/>
                        <w:lang w:eastAsia="lt-LT"/>
                        <w14:ligatures w14:val="standardContextual"/>
                      </w:rPr>
                      <w:t>Didinti Radviliškio miesto gyventojų integraciją į visuomenę, gyventojų įsidarbinimo galimybes, verslo ir socialinio verslo kūrimą ir plėtrą</w:t>
                    </w:r>
                    <w:r>
                      <w:rPr>
                        <w:rFonts w:eastAsia="Calibri"/>
                        <w:kern w:val="2"/>
                        <w:sz w:val="22"/>
                        <w:szCs w:val="24"/>
                        <w14:ligatures w14:val="standardContextual"/>
                      </w:rPr>
                      <w:t>“, 1.1. Uždavinio „</w:t>
                    </w:r>
                    <w:r>
                      <w:rPr>
                        <w:rFonts w:eastAsia="Calibri"/>
                        <w:bCs/>
                        <w:kern w:val="2"/>
                        <w:sz w:val="22"/>
                        <w:szCs w:val="24"/>
                        <w14:ligatures w14:val="standardContextual"/>
                      </w:rPr>
                      <w:t>Skatinti asmenų socialinę įtrauktį, sudarant sąlygas socialiai pažeidžiamų ir atskirtų asmenų socializacijai</w:t>
                    </w:r>
                    <w:r>
                      <w:rPr>
                        <w:rFonts w:eastAsia="Calibri"/>
                        <w:kern w:val="2"/>
                        <w:sz w:val="22"/>
                        <w:szCs w:val="24"/>
                        <w14:ligatures w14:val="standardContextual"/>
                      </w:rPr>
                      <w:t>“, 1.1.1. veiksmu „</w:t>
                    </w:r>
                    <w:r>
                      <w:rPr>
                        <w:rFonts w:eastAsia="Calibri"/>
                        <w:bCs/>
                        <w:kern w:val="2"/>
                        <w:sz w:val="22"/>
                        <w:szCs w:val="24"/>
                        <w14:ligatures w14:val="standardContextual"/>
                      </w:rPr>
                      <w:t>B</w:t>
                    </w:r>
                    <w:r>
                      <w:rPr>
                        <w:bCs/>
                        <w:kern w:val="2"/>
                        <w:sz w:val="22"/>
                        <w:szCs w:val="24"/>
                        <w:lang w:eastAsia="lt-LT"/>
                        <w14:ligatures w14:val="standardContextual"/>
                      </w:rPr>
                      <w:t xml:space="preserve">endrųjų socialinių ir sociokultūrinių </w:t>
                    </w:r>
                    <w:r>
                      <w:rPr>
                        <w:rFonts w:eastAsia="Calibri"/>
                        <w:bCs/>
                        <w:kern w:val="2"/>
                        <w:sz w:val="22"/>
                        <w:szCs w:val="24"/>
                        <w14:ligatures w14:val="standardContextual"/>
                      </w:rPr>
                      <w:t>paslaugų teikimas socialiai pažeidžiamiems ir socialinę atskirtį patiriantiems asmenims</w:t>
                    </w:r>
                    <w:r>
                      <w:rPr>
                        <w:rFonts w:eastAsia="Calibri"/>
                        <w:kern w:val="2"/>
                        <w:sz w:val="22"/>
                        <w:szCs w:val="24"/>
                        <w14:ligatures w14:val="standardContextual"/>
                      </w:rPr>
                      <w:t xml:space="preserve">“ </w:t>
                    </w:r>
                    <w:r>
                      <w:rPr>
                        <w:rFonts w:eastAsia="Calibri"/>
                        <w:bCs/>
                        <w:iCs/>
                        <w:kern w:val="2"/>
                        <w:sz w:val="22"/>
                        <w:szCs w:val="24"/>
                        <w14:ligatures w14:val="standardContextual"/>
                      </w:rPr>
                      <w:t xml:space="preserve">bus siekiama skatinti </w:t>
                    </w:r>
                    <w:r>
                      <w:rPr>
                        <w:rFonts w:eastAsia="Calibri"/>
                        <w:kern w:val="2"/>
                        <w:sz w:val="22"/>
                        <w:szCs w:val="24"/>
                        <w14:ligatures w14:val="standardContextual"/>
                      </w:rPr>
                      <w:t xml:space="preserve">patiriančių skurdo riziką ar socialinę atskirtį asmenų įtrauktį į bendruomenę per socialines bendrąsias ir specialiąsias paslaugas, sociokultūrines veiklas bei skatinant </w:t>
                    </w:r>
                    <w:r>
                      <w:rPr>
                        <w:rFonts w:eastAsia="Calibri"/>
                        <w:bCs/>
                        <w:iCs/>
                        <w:kern w:val="2"/>
                        <w:sz w:val="22"/>
                        <w:szCs w:val="24"/>
                        <w14:ligatures w14:val="standardContextual"/>
                      </w:rPr>
                      <w:t xml:space="preserve">nevyriausybinių organizacijų veiklą socialinėje srityje. </w:t>
                    </w:r>
                  </w:p>
                  <w:p>
                    <w:pPr>
                      <w:overflowPunct w:val="0"/>
                      <w:ind w:firstLine="567"/>
                      <w:jc w:val="both"/>
                      <w:rPr>
                        <w:rFonts w:eastAsia="Calibri"/>
                        <w:bCs/>
                        <w:iCs/>
                        <w:kern w:val="2"/>
                        <w:sz w:val="22"/>
                        <w:szCs w:val="24"/>
                        <w14:ligatures w14:val="standardContextual"/>
                      </w:rPr>
                    </w:pPr>
                    <w:r>
                      <w:rPr>
                        <w:rFonts w:eastAsia="Calibri"/>
                        <w:kern w:val="2"/>
                        <w:sz w:val="22"/>
                        <w:szCs w:val="24"/>
                        <w14:ligatures w14:val="standardContextual"/>
                      </w:rPr>
                      <w:t xml:space="preserve">Strategija tiesiogiai </w:t>
                    </w:r>
                    <w:r>
                      <w:rPr>
                        <w:rFonts w:eastAsia="Calibri"/>
                        <w:b/>
                        <w:i/>
                        <w:kern w:val="2"/>
                        <w:sz w:val="22"/>
                        <w:szCs w:val="24"/>
                        <w14:ligatures w14:val="standardContextual"/>
                      </w:rPr>
                      <w:t>prisideda prie Radviliškio rajono savivaldybės tarybos 2021 m. balandžio 1 d. sprendimu Nr. T–466 patvirtinto plano „Radviliškio rajono savivaldybės 2021-2030 m. strateginio plėtros planas“</w:t>
                    </w:r>
                    <w:r>
                      <w:rPr>
                        <w:rFonts w:eastAsia="Calibri"/>
                        <w:kern w:val="2"/>
                        <w:sz w:val="22"/>
                        <w:szCs w:val="24"/>
                        <w14:ligatures w14:val="standardContextual"/>
                      </w:rPr>
                      <w:t xml:space="preserve"> I prioriteto „Pažangi ekonomika“ 1.1. tikslo „Verslo aplinkos gerinimas ir konkurencingumo didinimas“ bei 2. prioriteto „Socialiai atsakinga, išsilavinusi, sveika ir saugi visuomenė“ 2.1. tikslo „Socialinės pagalbos prieinamumo didinimas, socialinės atsakomybės stiprinimas“, 2.3. tikslo „Gyventojų sveikatos gerinimas, psichinės ir fizinės sveikatos stiprinimas“, nes Strategijoje numatytu 1. Tikslo „</w:t>
                    </w:r>
                    <w:r>
                      <w:rPr>
                        <w:bCs/>
                        <w:kern w:val="2"/>
                        <w:sz w:val="22"/>
                        <w:szCs w:val="24"/>
                        <w:lang w:eastAsia="lt-LT"/>
                        <w14:ligatures w14:val="standardContextual"/>
                      </w:rPr>
                      <w:t>Didinti Radviliškio miesto gyventojų integraciją į visuomenę, gyventojų įsidarbinimo galimybes, verslo ir socialinio verslo kūrimą ir plėtrą</w:t>
                    </w:r>
                    <w:r>
                      <w:rPr>
                        <w:rFonts w:eastAsia="Calibri"/>
                        <w:kern w:val="2"/>
                        <w:sz w:val="22"/>
                        <w:szCs w:val="24"/>
                        <w14:ligatures w14:val="standardContextual"/>
                      </w:rPr>
                      <w:t>“, 1.1. Uždavinio „</w:t>
                    </w:r>
                    <w:r>
                      <w:rPr>
                        <w:rFonts w:eastAsia="Calibri"/>
                        <w:bCs/>
                        <w:kern w:val="2"/>
                        <w:sz w:val="22"/>
                        <w:szCs w:val="24"/>
                        <w14:ligatures w14:val="standardContextual"/>
                      </w:rPr>
                      <w:t>Skatinti asmenų socialinę įtrauktį, sudarant sąlygas socialiai pažeidžiamų ir atskirtų asmenų socializacijai</w:t>
                    </w:r>
                    <w:r>
                      <w:rPr>
                        <w:rFonts w:eastAsia="Calibri"/>
                        <w:kern w:val="2"/>
                        <w:sz w:val="22"/>
                        <w:szCs w:val="24"/>
                        <w14:ligatures w14:val="standardContextual"/>
                      </w:rPr>
                      <w:t>“, 1.1.1. veiksmu „</w:t>
                    </w:r>
                    <w:r>
                      <w:rPr>
                        <w:rFonts w:eastAsia="Calibri"/>
                        <w:bCs/>
                        <w:kern w:val="2"/>
                        <w:sz w:val="22"/>
                        <w:szCs w:val="24"/>
                        <w14:ligatures w14:val="standardContextual"/>
                      </w:rPr>
                      <w:t>B</w:t>
                    </w:r>
                    <w:r>
                      <w:rPr>
                        <w:bCs/>
                        <w:kern w:val="2"/>
                        <w:sz w:val="22"/>
                        <w:szCs w:val="24"/>
                        <w:lang w:eastAsia="lt-LT"/>
                        <w14:ligatures w14:val="standardContextual"/>
                      </w:rPr>
                      <w:t xml:space="preserve">endrųjų socialinių ir sociokultūrinių </w:t>
                    </w:r>
                    <w:r>
                      <w:rPr>
                        <w:rFonts w:eastAsia="Calibri"/>
                        <w:bCs/>
                        <w:kern w:val="2"/>
                        <w:sz w:val="22"/>
                        <w:szCs w:val="24"/>
                        <w14:ligatures w14:val="standardContextual"/>
                      </w:rPr>
                      <w:t>paslaugų teikimas socialiai pažeidžiamiems ir socialinę atskirtį patiriantiems asmenims</w:t>
                    </w:r>
                    <w:r>
                      <w:rPr>
                        <w:rFonts w:eastAsia="Calibri"/>
                        <w:kern w:val="2"/>
                        <w:sz w:val="22"/>
                        <w:szCs w:val="24"/>
                        <w14:ligatures w14:val="standardContextual"/>
                      </w:rPr>
                      <w:t xml:space="preserve">“ </w:t>
                    </w:r>
                    <w:r>
                      <w:rPr>
                        <w:rFonts w:eastAsia="Calibri"/>
                        <w:bCs/>
                        <w:iCs/>
                        <w:kern w:val="2"/>
                        <w:sz w:val="22"/>
                        <w:szCs w:val="24"/>
                        <w14:ligatures w14:val="standardContextual"/>
                      </w:rPr>
                      <w:t xml:space="preserve">bus siekiama skatinti </w:t>
                    </w:r>
                    <w:r>
                      <w:rPr>
                        <w:rFonts w:eastAsia="Calibri"/>
                        <w:kern w:val="2"/>
                        <w:sz w:val="22"/>
                        <w:szCs w:val="24"/>
                        <w14:ligatures w14:val="standardContextual"/>
                      </w:rPr>
                      <w:t xml:space="preserve">patiriančių skurdo riziką ar socialinę atskirtį asmenų įtrauktį į bendruomenę per socialines bendrąsias ir specialiąsias paslaugas, sociokultūrines veiklas bei skatinant </w:t>
                    </w:r>
                    <w:r>
                      <w:rPr>
                        <w:rFonts w:eastAsia="Calibri"/>
                        <w:bCs/>
                        <w:iCs/>
                        <w:kern w:val="2"/>
                        <w:sz w:val="22"/>
                        <w:szCs w:val="24"/>
                        <w14:ligatures w14:val="standardContextual"/>
                      </w:rPr>
                      <w:t xml:space="preserve">nevyriausybinių organizacijų veiklą socialinėje srityje ir 1.2. Uždavinio „Skatinti neaktyvius darbingo amžiaus gyventojus įgyti kvalifikaciją, kompetenciją ir darbinius įgūdžius, siekiant aktyvios integracijos į darbo rinką ir verslo kūrimosi bei plėtros Radviliškio mieste“, 1.2.2. veiksmu „Neformalių verslumą skatinančių iniciatyvų vykdymas ir jauno verslo stiprinimas priemonėmis“  bei 1.3. Uždavinio „Įgyvendinti  iniciatyvas,  skirtas teigiamo socialinio poveikio ir socialinių inovacijų kūrimui Radviliškio mieste“, 1.3.1. veiksmu „Darbo vietų, padedančias vykdyti socialinį poveikį ir spręsti socialiai pažeidžiamų asmenų problemas, kūrimas“ Strategijoje bus siekiama suteikti verslumą skatinančias žinias ir mokymus, stiprinti jauno verslo pradžią ir plėtrą bei prisidėti prie socialinio verslo, kuriančio socialinį poveikį Radviliškio mieste stiprinimo.</w:t>
                    </w:r>
                  </w:p>
                  <w:p>
                    <w:pPr>
                      <w:overflowPunct w:val="0"/>
                      <w:ind w:firstLine="567"/>
                      <w:jc w:val="both"/>
                      <w:rPr>
                        <w:rFonts w:eastAsia="Calibri"/>
                        <w:kern w:val="2"/>
                        <w:sz w:val="22"/>
                        <w:szCs w:val="24"/>
                        <w14:ligatures w14:val="standardContextual"/>
                      </w:rPr>
                    </w:pPr>
                    <w:r>
                      <w:rPr>
                        <w:rFonts w:eastAsia="Calibri"/>
                        <w:b/>
                        <w:iCs/>
                        <w:kern w:val="2"/>
                        <w:sz w:val="22"/>
                        <w:szCs w:val="24"/>
                        <w14:ligatures w14:val="standardContextual"/>
                      </w:rPr>
                      <w:t xml:space="preserve">Strategijos novatoriškumas. </w:t>
                    </w:r>
                    <w:r>
                      <w:rPr>
                        <w:rFonts w:eastAsia="Calibri"/>
                        <w:bCs/>
                        <w:iCs/>
                        <w:kern w:val="2"/>
                        <w:sz w:val="22"/>
                        <w:szCs w:val="24"/>
                        <w14:ligatures w14:val="standardContextual"/>
                      </w:rPr>
                      <w:t xml:space="preserve">RMVVG strateginis plėtros dokumentas, </w:t>
                    </w:r>
                    <w:r>
                      <w:rPr>
                        <w:rFonts w:eastAsia="Calibri"/>
                        <w:kern w:val="2"/>
                        <w:sz w:val="22"/>
                        <w:szCs w:val="24"/>
                        <w14:ligatures w14:val="standardContextual"/>
                      </w:rPr>
                      <w:t xml:space="preserve">orientuotas į </w:t>
                    </w:r>
                    <w:r>
                      <w:rPr>
                        <w:kern w:val="2"/>
                        <w:sz w:val="22"/>
                        <w:szCs w:val="24"/>
                        <w14:ligatures w14:val="standardContextual"/>
                      </w:rPr>
                      <w:t>socialiai pažeidžiamų, socialinę riziką (atskirtį) patiriančių asmenų</w:t>
                    </w:r>
                    <w:r>
                      <w:rPr>
                        <w:rFonts w:eastAsia="Calibri"/>
                        <w:kern w:val="2"/>
                        <w:sz w:val="22"/>
                        <w:szCs w:val="24"/>
                        <w14:ligatures w14:val="standardContextual"/>
                      </w:rPr>
                      <w:t xml:space="preserve"> socialinės įtraukties didinimą, </w:t>
                    </w:r>
                    <w:r>
                      <w:rPr>
                        <w:kern w:val="2"/>
                        <w:sz w:val="22"/>
                        <w:szCs w:val="24"/>
                        <w14:ligatures w14:val="standardContextual"/>
                      </w:rPr>
                      <w:t xml:space="preserve">sudarant sąlygas įsitraukti į ilgalaikę, kompetencijas ugdančią savanorišką veiklą, </w:t>
                    </w:r>
                    <w:r>
                      <w:rPr>
                        <w:rFonts w:eastAsia="Calibri"/>
                        <w:kern w:val="2"/>
                        <w:sz w:val="22"/>
                        <w:szCs w:val="24"/>
                        <w14:ligatures w14:val="standardContextual"/>
                      </w:rPr>
                      <w:t xml:space="preserve">palankių sąlygų neturinčių grupių įsidarbinamumą gerinimą, jauno verslo sustiprinimą ir socialinio verslo, padedančio vietoje spręsti pažeidžiamų grupių atskirties problemas  skatinimą, sutelkiant vietos bendruomenes, verslo ir vietos valdžios ryšius. Strategijos rengimo eigoje susiformavo naujas požiūris, kad tai reali galimybė, apjungiant įvairių sektorių ir vietos partnerių pajėgas bei pasinaudojant ES </w:t>
                    </w:r>
                    <w:r>
                      <w:rPr>
                        <w:rFonts w:eastAsia="Calibri"/>
                        <w:kern w:val="2"/>
                        <w:sz w:val="22"/>
                        <w:szCs w:val="24"/>
                        <w:lang w:eastAsia="lt-LT"/>
                        <w14:ligatures w14:val="standardContextual"/>
                      </w:rPr>
                      <w:t xml:space="preserve">2021–2027 metų investicijų programos finansavimo galimybėmis, </w:t>
                    </w:r>
                    <w:r>
                      <w:rPr>
                        <w:rFonts w:eastAsia="Calibri"/>
                        <w:kern w:val="2"/>
                        <w:sz w:val="22"/>
                        <w:szCs w:val="24"/>
                        <w14:ligatures w14:val="standardContextual"/>
                      </w:rPr>
                      <w:t xml:space="preserve">patiems spręsti susidariusias </w:t>
                    </w:r>
                    <w:r>
                      <w:rPr>
                        <w:rFonts w:eastAsia="Calibri"/>
                        <w:iCs/>
                        <w:kern w:val="2"/>
                        <w:sz w:val="22"/>
                        <w:szCs w:val="24"/>
                        <w:lang w:bidi="lt-LT"/>
                        <w14:ligatures w14:val="standardContextual"/>
                      </w:rPr>
                      <w:t xml:space="preserve">socialines problemas per socialinių inovacijų diegimą, socialinio aktyvumo skatinimą ir socialinio verslo </w:t>
                    </w:r>
                    <w:r>
                      <w:rPr>
                        <w:rFonts w:eastAsia="Calibri"/>
                        <w:kern w:val="2"/>
                        <w:sz w:val="22"/>
                        <w:szCs w:val="24"/>
                        <w14:ligatures w14:val="standardContextual"/>
                      </w:rPr>
                      <w:t>kūrimąsi ir plėtrą. Įgyvendinant Strategiją, socialinės atskirties mažinimas vyks per socialinio verslo, kuriančio teigiamą socialinį poveikį įgyvendinimą.</w:t>
                    </w:r>
                  </w:p>
                </w:tc>
              </w:tr>
            </w:tbl>
            <w:p>
              <w:pPr>
                <w:overflowPunct w:val="0"/>
                <w:jc w:val="both"/>
                <w:rPr>
                  <w:rFonts w:eastAsia="Calibri"/>
                  <w:color w:val="000000"/>
                  <w:kern w:val="2"/>
                  <w:szCs w:val="24"/>
                  <w14:ligatures w14:val="standardContextual"/>
                </w:rPr>
              </w:pPr>
            </w:p>
          </w:sdtContent>
        </w:sdt>
        <w:sdt>
          <w:sdtPr>
            <w:alias w:val="lentele"/>
            <w:tag w:val="part_c9d6d907bb3249149fd69855a2874e26"/>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tc>
                  <w:tcPr>
                    <w:tcW w:w="10032" w:type="dxa"/>
                  </w:tcPr>
                  <w:p>
                    <w:pPr>
                      <w:jc w:val="both"/>
                      <w:rPr>
                        <w:rFonts w:eastAsia="Calibri"/>
                        <w:color w:val="000000"/>
                        <w:kern w:val="2"/>
                        <w:sz w:val="22"/>
                        <w:szCs w:val="24"/>
                        <w:lang w:eastAsia="lt-LT"/>
                        <w14:ligatures w14:val="standardContextual"/>
                      </w:rPr>
                    </w:pPr>
                  </w:p>
                  <w:p>
                    <w:pPr>
                      <w:rPr>
                        <w:sz w:val="8"/>
                        <w:szCs w:val="8"/>
                      </w:rPr>
                    </w:pPr>
                  </w:p>
                  <w:p>
                    <w:pPr>
                      <w:widowControl w:val="0"/>
                      <w:ind w:left="536" w:hanging="360"/>
                      <w:jc w:val="center"/>
                      <w:rPr>
                        <w:b/>
                        <w:bCs/>
                        <w:sz w:val="22"/>
                        <w:szCs w:val="24"/>
                      </w:rPr>
                    </w:pPr>
                    <w:r>
                      <w:rPr>
                        <w:b/>
                        <w:bCs/>
                        <w:sz w:val="22"/>
                        <w:szCs w:val="24"/>
                      </w:rPr>
                      <w:t>1.</w:t>
                      <w:tab/>
                      <w:t>VIETOS PLĖTROS STRATEGIJOS ĮGYVENDINIMO TERITORIJA IR GYVENTOJŲ, KURIEMS TAIKOMA VIETOS PLĖTROS STRATEGIJA, APIBRĖŽTIS</w:t>
                    </w:r>
                  </w:p>
                </w:tc>
              </w:tr>
              <w:tr>
                <w:tc>
                  <w:tcPr>
                    <w:tcW w:w="10032" w:type="dxa"/>
                  </w:tcPr>
                  <w:p>
                    <w:pPr>
                      <w:rPr>
                        <w:sz w:val="4"/>
                        <w:szCs w:val="4"/>
                      </w:rPr>
                    </w:pPr>
                  </w:p>
                  <w:p>
                    <w:pPr>
                      <w:keepNext/>
                      <w:keepLines/>
                      <w:jc w:val="center"/>
                      <w:outlineLvl w:val="1"/>
                      <w:rPr>
                        <w:b/>
                        <w:bCs/>
                        <w:kern w:val="2"/>
                        <w:sz w:val="22"/>
                        <w:szCs w:val="24"/>
                        <w14:ligatures w14:val="standardContextual"/>
                      </w:rPr>
                    </w:pPr>
                  </w:p>
                  <w:p>
                    <w:pPr>
                      <w:rPr>
                        <w:sz w:val="4"/>
                        <w:szCs w:val="4"/>
                      </w:rPr>
                    </w:pPr>
                  </w:p>
                  <w:p>
                    <w:pPr>
                      <w:keepNext/>
                      <w:keepLines/>
                      <w:ind w:left="536" w:hanging="360"/>
                      <w:jc w:val="center"/>
                      <w:outlineLvl w:val="1"/>
                      <w:rPr>
                        <w:b/>
                        <w:bCs/>
                        <w:kern w:val="2"/>
                        <w:sz w:val="22"/>
                        <w:szCs w:val="24"/>
                        <w14:ligatures w14:val="standardContextual"/>
                      </w:rPr>
                    </w:pPr>
                    <w:r>
                      <w:rPr>
                        <w:b/>
                        <w:bCs/>
                        <w:kern w:val="2"/>
                        <w:sz w:val="22"/>
                        <w:szCs w:val="24"/>
                        <w14:ligatures w14:val="standardContextual"/>
                      </w:rPr>
                      <w:t>1.1.</w:t>
                      <w:tab/>
                      <w:t xml:space="preserve"> TERITORIJA</w:t>
                    </w:r>
                  </w:p>
                  <w:p>
                    <w:pPr>
                      <w:overflowPunct w:val="0"/>
                      <w:jc w:val="both"/>
                      <w:rPr>
                        <w:rFonts w:eastAsia="Calibri"/>
                        <w:color w:val="000000"/>
                        <w:kern w:val="2"/>
                        <w:sz w:val="22"/>
                        <w:szCs w:val="24"/>
                        <w14:ligatures w14:val="standardContextual"/>
                      </w:rPr>
                    </w:pPr>
                  </w:p>
                </w:tc>
              </w:tr>
              <w:tr>
                <w:tc>
                  <w:tcPr>
                    <w:tcW w:w="10032" w:type="dxa"/>
                  </w:tcPr>
                  <w:p>
                    <w:pPr>
                      <w:ind w:firstLine="598"/>
                      <w:jc w:val="both"/>
                      <w:rPr>
                        <w:rFonts w:eastAsia="Calibri"/>
                        <w:kern w:val="2"/>
                        <w:sz w:val="22"/>
                        <w:szCs w:val="24"/>
                        <w14:ligatures w14:val="standardContextual"/>
                      </w:rPr>
                    </w:pPr>
                    <w:r>
                      <w:rPr>
                        <w:rFonts w:eastAsia="Calibri"/>
                        <w:color w:val="000000"/>
                        <w:kern w:val="2"/>
                        <w:sz w:val="22"/>
                        <w:szCs w:val="24"/>
                        <w14:ligatures w14:val="standardContextual"/>
                      </w:rPr>
                      <w:t>Radviliškio rajono savivaldybė yra administracinis teritorinis vienetas, priklausantis Šiaulių apskričiai. Savivaldybės centras – Radviliškio miestas, 21 km į pietryčius nutolęs nuo Šiaulių. Radviliškio rajone yra 2 miestai (Radviliškis ir Šeduva), 10 miestelių be</w:t>
                    </w:r>
                    <w:r>
                      <w:rPr>
                        <w:rFonts w:eastAsia="Calibri"/>
                        <w:kern w:val="2"/>
                        <w:sz w:val="22"/>
                        <w:szCs w:val="24"/>
                        <w14:ligatures w14:val="standardContextual"/>
                      </w:rPr>
                      <w:t>i 420 kaimų. Bendras teritorijos plotas 1 635 km</w:t>
                    </w:r>
                    <w:r>
                      <w:rPr>
                        <w:rFonts w:eastAsia="Calibri"/>
                        <w:kern w:val="2"/>
                        <w:sz w:val="22"/>
                        <w:szCs w:val="24"/>
                        <w:vertAlign w:val="superscript"/>
                        <w14:ligatures w14:val="standardContextual"/>
                      </w:rPr>
                      <w:t>2</w:t>
                    </w:r>
                    <w:r>
                      <w:rPr>
                        <w:rFonts w:eastAsia="Calibri"/>
                        <w:kern w:val="2"/>
                        <w:sz w:val="22"/>
                        <w:szCs w:val="24"/>
                        <w14:ligatures w14:val="standardContextual"/>
                      </w:rPr>
                      <w:t>, Radviliškio miesto teritorija užima 1732,2 ha plotą. Radviliškio miestas apie 20 km į pietryčius nutolęs nuo Šiaulių, apie 180 km nuo Vilniaus, 140 km nuo Kauno, 180 km nuo Klaipėdos (žr. 1 pav.).</w:t>
                    </w:r>
                  </w:p>
                  <w:p>
                    <w:pPr>
                      <w:ind w:firstLine="598"/>
                      <w:jc w:val="center"/>
                      <w:rPr>
                        <w:rFonts w:eastAsia="Calibri"/>
                        <w:kern w:val="2"/>
                        <w:sz w:val="22"/>
                        <w:szCs w:val="24"/>
                        <w14:ligatures w14:val="standardContextual"/>
                      </w:rPr>
                    </w:pPr>
                  </w:p>
                  <w:p>
                    <w:pPr>
                      <w:ind w:firstLine="598"/>
                      <w:jc w:val="center"/>
                      <w:rPr>
                        <w:rFonts w:eastAsia="Calibri"/>
                        <w:kern w:val="2"/>
                        <w:sz w:val="22"/>
                        <w:szCs w:val="24"/>
                        <w14:ligatures w14:val="standardContextual"/>
                      </w:rPr>
                    </w:pPr>
                  </w:p>
                  <w:p>
                    <w:pPr>
                      <w:ind w:firstLine="598"/>
                      <w:jc w:val="center"/>
                      <w:rPr>
                        <w:rFonts w:eastAsia="Calibri"/>
                        <w:kern w:val="2"/>
                        <w:sz w:val="22"/>
                        <w:szCs w:val="24"/>
                        <w14:ligatures w14:val="standardContextual"/>
                      </w:rPr>
                    </w:pPr>
                  </w:p>
                  <w:p>
                    <w:pPr>
                      <w:ind w:firstLine="598"/>
                      <w:jc w:val="center"/>
                      <w:rPr>
                        <w:rFonts w:eastAsia="Calibri"/>
                        <w:kern w:val="2"/>
                        <w:sz w:val="22"/>
                        <w:szCs w:val="24"/>
                        <w14:ligatures w14:val="standardContextual"/>
                      </w:rPr>
                    </w:pPr>
                    <w:r>
                      <w:rPr>
                        <w:rFonts w:eastAsia="Calibri"/>
                        <w:kern w:val="2"/>
                        <w:sz w:val="22"/>
                        <w:szCs w:val="24"/>
                        <w:lang w:val="en-US"/>
                        <w14:ligatures w14:val="standardContextual"/>
                      </w:rPr>
                      <w:drawing>
                        <wp:inline distT="0" distB="0" distL="0" distR="0" wp14:anchorId="4A0B2613" wp14:editId="28C07415">
                          <wp:extent cx="4192463" cy="307149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196810" cy="3074680"/>
                                  </a:xfrm>
                                  <a:prstGeom prst="rect">
                                    <a:avLst/>
                                  </a:prstGeom>
                                </pic:spPr>
                              </pic:pic>
                            </a:graphicData>
                          </a:graphic>
                        </wp:inline>
                      </w:drawing>
                    </w:r>
                  </w:p>
                  <w:p>
                    <w:pPr>
                      <w:ind w:firstLine="598"/>
                      <w:jc w:val="center"/>
                      <w:rPr>
                        <w:rFonts w:eastAsia="Calibri"/>
                        <w:b/>
                        <w:kern w:val="2"/>
                        <w:sz w:val="22"/>
                        <w:szCs w:val="22"/>
                        <w14:ligatures w14:val="standardContextual"/>
                      </w:rPr>
                    </w:pPr>
                    <w:r>
                      <w:rPr>
                        <w:rFonts w:eastAsia="Calibri"/>
                        <w:b/>
                        <w:kern w:val="2"/>
                        <w:sz w:val="22"/>
                        <w:szCs w:val="22"/>
                        <w14:ligatures w14:val="standardContextual"/>
                      </w:rPr>
                      <w:t>1 pav. Radviliškio miesto teritorija</w:t>
                    </w:r>
                  </w:p>
                  <w:p>
                    <w:pPr>
                      <w:ind w:firstLine="598"/>
                      <w:jc w:val="center"/>
                      <w:rPr>
                        <w:rFonts w:eastAsia="Calibri"/>
                        <w:kern w:val="2"/>
                        <w:sz w:val="22"/>
                        <w:szCs w:val="22"/>
                        <w14:ligatures w14:val="standardContextual"/>
                      </w:rPr>
                    </w:pPr>
                    <w:r>
                      <w:rPr>
                        <w:rFonts w:eastAsia="Calibri"/>
                        <w:kern w:val="2"/>
                        <w:sz w:val="22"/>
                        <w:szCs w:val="22"/>
                        <w14:ligatures w14:val="standardContextual"/>
                      </w:rPr>
                      <w:t xml:space="preserve">Šaltinis: </w:t>
                    </w:r>
                    <w:r>
                      <w:rPr>
                        <w:rFonts w:eastAsia="Calibri"/>
                        <w:kern w:val="2"/>
                        <w:sz w:val="22"/>
                        <w:szCs w:val="22"/>
                        <w14:ligatures w14:val="standardContextual"/>
                      </w:rPr>
                      <w:t>https://regia.lt/map/radviliskio_r?lang=0</w:t>
                    </w:r>
                    <w:r>
                      <w:rPr>
                        <w:rFonts w:eastAsia="Calibri"/>
                        <w:kern w:val="2"/>
                        <w:sz w:val="22"/>
                        <w:szCs w:val="22"/>
                        <w14:ligatures w14:val="standardContextual"/>
                      </w:rPr>
                      <w:t xml:space="preserve"> </w:t>
                    </w:r>
                  </w:p>
                  <w:p>
                    <w:pPr>
                      <w:ind w:firstLine="598"/>
                      <w:jc w:val="both"/>
                      <w:rPr>
                        <w:rFonts w:eastAsia="Calibri"/>
                        <w:color w:val="000000"/>
                        <w:kern w:val="2"/>
                        <w:sz w:val="22"/>
                        <w:szCs w:val="24"/>
                        <w14:ligatures w14:val="standardContextual"/>
                      </w:rPr>
                    </w:pPr>
                  </w:p>
                  <w:p>
                    <w:pPr>
                      <w:ind w:firstLine="598"/>
                      <w:jc w:val="both"/>
                      <w:rPr>
                        <w:rFonts w:eastAsia="Calibri"/>
                        <w:color w:val="000000"/>
                        <w:kern w:val="2"/>
                        <w:sz w:val="22"/>
                        <w:szCs w:val="24"/>
                        <w14:ligatures w14:val="standardContextual"/>
                      </w:rPr>
                    </w:pPr>
                    <w:r>
                      <w:rPr>
                        <w:rFonts w:eastAsia="Calibri"/>
                        <w:color w:val="000000"/>
                        <w:kern w:val="2"/>
                        <w:sz w:val="22"/>
                        <w:szCs w:val="24"/>
                        <w14:ligatures w14:val="standardContextual"/>
                      </w:rPr>
                      <w:t>Radviliškio rajonas ribojasi su Panevėžio, Kelmės, Pakruojo, Kėdainių bei Šiaulių rajonais. Rajonas išsiskiria patogia geografine padėtimi, kadangi lengvai pasiekiami kiti dideli Lietuvos ir kitų Baltijos šalių miestai. Radviliškis taip pat svarbus geležinkelio mazgas ne tik Lietuvoje, bet ir Baltijos šalyse, kadangi dauguma keleivių bei krovinių pervežimo maršrutų eina per Radviliškį. Geležinkeliai eina į Šiaulius, Tauragę, Panevėžį, Kėdainius, Petrašiūnus (Pakruojo r.). Per Radviliškio rajoną eina magistralinis kelias Panevėžys-Šiauliai, keliai Raseiniai-Radviliškis, Šeduva-Kėdainiai, Radviliškis-Pakruojis.</w:t>
                    </w:r>
                  </w:p>
                  <w:p>
                    <w:pPr>
                      <w:ind w:firstLine="567"/>
                      <w:jc w:val="both"/>
                      <w:rPr>
                        <w:rFonts w:eastAsia="Calibri"/>
                        <w:color w:val="00B050"/>
                        <w:kern w:val="2"/>
                        <w:sz w:val="22"/>
                        <w:szCs w:val="24"/>
                        <w14:ligatures w14:val="standardContextual"/>
                      </w:rPr>
                    </w:pPr>
                    <w:r>
                      <w:rPr>
                        <w:rFonts w:eastAsia="Calibri"/>
                        <w:color w:val="000000"/>
                        <w:kern w:val="2"/>
                        <w:sz w:val="22"/>
                        <w:szCs w:val="24"/>
                        <w14:ligatures w14:val="standardContextual"/>
                      </w:rPr>
                      <w:t xml:space="preserve">Radviliškio rajono savivaldybė suskirstyta į 12 seniūnijų (Aukštelkų, Baisogalos, Grinkiškio, Pakalniškių, Radviliškio, Radviliškio miesto, Sidabravo, Skėmų, Šaukoto, Šeduvos, Šiaulėnų ir Tyrulių. Radviliškio miesto seniūnaitiją sudaro 6 seniūnaitijos: Eibariškių, Kudirkos, Lituanikos, Lizdeikos, Rūmų ir Vaižganto. </w:t>
                    </w:r>
                  </w:p>
                </w:tc>
              </w:tr>
              <w:tr>
                <w:tc>
                  <w:tcPr>
                    <w:tcW w:w="10032" w:type="dxa"/>
                  </w:tcPr>
                  <w:p>
                    <w:pPr>
                      <w:jc w:val="both"/>
                      <w:rPr>
                        <w:rFonts w:eastAsia="Calibri"/>
                        <w:color w:val="000000"/>
                        <w:kern w:val="2"/>
                        <w:sz w:val="22"/>
                        <w:szCs w:val="24"/>
                        <w14:ligatures w14:val="standardContextual"/>
                      </w:rPr>
                    </w:pPr>
                  </w:p>
                  <w:p>
                    <w:pPr>
                      <w:rPr>
                        <w:sz w:val="4"/>
                        <w:szCs w:val="4"/>
                      </w:rPr>
                    </w:pPr>
                  </w:p>
                  <w:p>
                    <w:pPr>
                      <w:keepNext/>
                      <w:keepLines/>
                      <w:ind w:left="536" w:hanging="360"/>
                      <w:jc w:val="center"/>
                      <w:outlineLvl w:val="1"/>
                      <w:rPr>
                        <w:b/>
                        <w:bCs/>
                        <w:kern w:val="2"/>
                        <w:sz w:val="22"/>
                        <w:szCs w:val="24"/>
                        <w14:ligatures w14:val="standardContextual"/>
                      </w:rPr>
                    </w:pPr>
                    <w:r>
                      <w:rPr>
                        <w:b/>
                        <w:bCs/>
                        <w:kern w:val="2"/>
                        <w:sz w:val="22"/>
                        <w:szCs w:val="24"/>
                        <w14:ligatures w14:val="standardContextual"/>
                      </w:rPr>
                      <w:t>1.2.</w:t>
                      <w:tab/>
                      <w:t xml:space="preserve"> GYVENTOJAI</w:t>
                    </w:r>
                  </w:p>
                  <w:p>
                    <w:pPr>
                      <w:rPr>
                        <w:rFonts w:ascii="Calibri" w:eastAsia="Calibri" w:hAnsi="Calibri"/>
                        <w:kern w:val="2"/>
                        <w:sz w:val="22"/>
                        <w:szCs w:val="22"/>
                        <w14:ligatures w14:val="standardContextual"/>
                      </w:rPr>
                    </w:pPr>
                  </w:p>
                </w:tc>
              </w:tr>
              <w:tr>
                <w:tc>
                  <w:tcPr>
                    <w:tcW w:w="10032" w:type="dxa"/>
                  </w:tcPr>
                  <w:p>
                    <w:pPr>
                      <w:tabs>
                        <w:tab w:val="left" w:pos="709"/>
                        <w:tab w:val="left" w:pos="900"/>
                      </w:tabs>
                      <w:ind w:firstLine="568"/>
                      <w:jc w:val="both"/>
                      <w:rPr>
                        <w:rFonts w:eastAsia="Calibri"/>
                        <w:kern w:val="2"/>
                        <w:sz w:val="22"/>
                        <w:szCs w:val="24"/>
                        <w14:ligatures w14:val="standardContextual"/>
                      </w:rPr>
                    </w:pPr>
                    <w:r>
                      <w:rPr>
                        <w:rFonts w:eastAsia="Calibri"/>
                        <w:kern w:val="2"/>
                        <w:sz w:val="22"/>
                        <w:szCs w:val="24"/>
                        <w14:ligatures w14:val="standardContextual"/>
                      </w:rPr>
                      <w:t>Rengiant Strategiją analizuojami statistiniai 2018-2022 m. duomenys. Remiantis LR Valstybės duomenų agentūros duomenimis, Radviliškio mieste 2022 m. pabaigoje gyveno. 15112 nuolatiniai miesto gyventojai (žr. 2 pav.)</w:t>
                    </w:r>
                  </w:p>
                  <w:p>
                    <w:pPr>
                      <w:tabs>
                        <w:tab w:val="left" w:pos="709"/>
                        <w:tab w:val="left" w:pos="900"/>
                      </w:tabs>
                      <w:ind w:left="-142" w:firstLine="568"/>
                      <w:jc w:val="both"/>
                      <w:rPr>
                        <w:rFonts w:eastAsia="Calibri"/>
                        <w:kern w:val="2"/>
                        <w:sz w:val="22"/>
                        <w:szCs w:val="24"/>
                        <w14:ligatures w14:val="standardContextual"/>
                      </w:rPr>
                    </w:pPr>
                  </w:p>
                  <w:p>
                    <w:pPr>
                      <w:tabs>
                        <w:tab w:val="left" w:pos="709"/>
                        <w:tab w:val="left" w:pos="900"/>
                      </w:tabs>
                      <w:ind w:left="-142" w:firstLine="568"/>
                      <w:jc w:val="center"/>
                      <w:rPr>
                        <w:rFonts w:eastAsia="Calibri"/>
                        <w:kern w:val="2"/>
                        <w:sz w:val="22"/>
                        <w:szCs w:val="24"/>
                        <w14:ligatures w14:val="standardContextual"/>
                      </w:rPr>
                    </w:pPr>
                    <w:r>
                      <w:rPr>
                        <w:rFonts w:eastAsia="Calibri"/>
                        <w:kern w:val="2"/>
                        <w:sz w:val="22"/>
                        <w:szCs w:val="24"/>
                        <w:lang w:val="en-US"/>
                        <w14:ligatures w14:val="standardContextual"/>
                      </w:rPr>
                      <w:drawing>
                        <wp:inline distT="0" distB="0" distL="0" distR="0" wp14:anchorId="7A32008C" wp14:editId="6B4C0087">
                          <wp:extent cx="5595938" cy="2786062"/>
                          <wp:effectExtent l="0" t="0" r="5080" b="0"/>
                          <wp:docPr id="1918717237" name="Diagrama 1"/>
                          <wp:cNvGraphicFramePr/>
                          <a:graphic xmlns:a="http://schemas.openxmlformats.org/drawingml/2006/main">
                            <a:graphicData uri="http://schemas.openxmlformats.org/drawingml/2006/chart">
                              <c:chart xmlns:c="http://schemas.openxmlformats.org/drawingml/2006/chart" r:id="rId11"/>
                            </a:graphicData>
                          </a:graphic>
                        </wp:inline>
                      </w:drawing>
                    </w:r>
                  </w:p>
                  <w:p>
                    <w:pPr>
                      <w:tabs>
                        <w:tab w:val="left" w:pos="709"/>
                        <w:tab w:val="left" w:pos="900"/>
                      </w:tabs>
                      <w:ind w:left="-142" w:firstLine="568"/>
                      <w:jc w:val="center"/>
                      <w:rPr>
                        <w:rFonts w:eastAsia="Calibri"/>
                        <w:b/>
                        <w:bCs/>
                        <w:kern w:val="2"/>
                        <w:sz w:val="22"/>
                        <w:szCs w:val="22"/>
                        <w14:ligatures w14:val="standardContextual"/>
                      </w:rPr>
                    </w:pPr>
                    <w:r>
                      <w:rPr>
                        <w:rFonts w:eastAsia="Calibri"/>
                        <w:b/>
                        <w:bCs/>
                        <w:kern w:val="2"/>
                        <w:sz w:val="22"/>
                        <w:szCs w:val="22"/>
                        <w14:ligatures w14:val="standardContextual"/>
                      </w:rPr>
                      <w:t>2 pav. Radviliškio miesto gyventojų skaičiaus kitimas</w:t>
                    </w:r>
                  </w:p>
                  <w:p>
                    <w:pPr>
                      <w:tabs>
                        <w:tab w:val="left" w:pos="709"/>
                        <w:tab w:val="left" w:pos="900"/>
                      </w:tabs>
                      <w:ind w:left="-142" w:firstLine="568"/>
                      <w:jc w:val="center"/>
                      <w:rPr>
                        <w:rFonts w:eastAsia="Calibri"/>
                        <w:kern w:val="2"/>
                        <w:sz w:val="22"/>
                        <w:szCs w:val="22"/>
                        <w14:ligatures w14:val="standardContextual"/>
                      </w:rPr>
                    </w:pPr>
                    <w:r>
                      <w:rPr>
                        <w:rFonts w:eastAsia="Calibri"/>
                        <w:kern w:val="2"/>
                        <w:sz w:val="22"/>
                        <w:szCs w:val="22"/>
                        <w14:ligatures w14:val="standardContextual"/>
                      </w:rPr>
                      <w:t xml:space="preserve">Šaltinis: Valstybės duomenų agentūra </w:t>
                    </w:r>
                    <w:r>
                      <w:rPr>
                        <w:rFonts w:eastAsia="Calibri"/>
                        <w:kern w:val="2"/>
                        <w:sz w:val="22"/>
                        <w:szCs w:val="22"/>
                        <w:vertAlign w:val="superscript"/>
                        <w14:ligatures w14:val="standardContextual"/>
                      </w:rPr>
                      <w:footnoteReference w:id="1"/>
                    </w:r>
                  </w:p>
                  <w:p>
                    <w:pPr>
                      <w:tabs>
                        <w:tab w:val="left" w:pos="709"/>
                        <w:tab w:val="left" w:pos="900"/>
                      </w:tabs>
                      <w:ind w:left="-142" w:firstLine="568"/>
                      <w:jc w:val="center"/>
                      <w:rPr>
                        <w:rFonts w:eastAsia="Calibri"/>
                        <w:kern w:val="2"/>
                        <w:sz w:val="22"/>
                        <w:szCs w:val="24"/>
                        <w14:ligatures w14:val="standardContextual"/>
                      </w:rPr>
                    </w:pPr>
                  </w:p>
                  <w:p>
                    <w:pPr>
                      <w:tabs>
                        <w:tab w:val="left" w:pos="709"/>
                        <w:tab w:val="left" w:pos="900"/>
                      </w:tabs>
                      <w:ind w:left="28" w:firstLine="568"/>
                      <w:jc w:val="both"/>
                      <w:rPr>
                        <w:rFonts w:eastAsia="Calibri"/>
                        <w:kern w:val="2"/>
                        <w:sz w:val="22"/>
                        <w:szCs w:val="24"/>
                        <w14:ligatures w14:val="standardContextual"/>
                      </w:rPr>
                    </w:pPr>
                    <w:r>
                      <w:rPr>
                        <w:rFonts w:eastAsia="Calibri"/>
                        <w:kern w:val="2"/>
                        <w:sz w:val="22"/>
                        <w:szCs w:val="24"/>
                        <w14:ligatures w14:val="standardContextual"/>
                      </w:rPr>
                      <w:t xml:space="preserve">Iš 2 pav. pateiktų Radviliškio miesto gyventojų skaičiaus kitimo duomenų pastebimas nuolatinių miesto gyventojų skaičiaus mažėjimas. </w:t>
                    </w:r>
                    <w:r>
                      <w:rPr>
                        <w:rFonts w:eastAsia="Calibri"/>
                        <w:b/>
                        <w:bCs/>
                        <w:kern w:val="2"/>
                        <w:sz w:val="22"/>
                        <w:szCs w:val="24"/>
                        <w14:ligatures w14:val="standardContextual"/>
                      </w:rPr>
                      <w:t xml:space="preserve">2022 m. pab. duomenis lyginant su baziniais 2018 m. duomenimis, gyventojų skaičius Radviliškio mieste sumažėjo 0,36 proc. arba 55 gyventojais. </w:t>
                    </w:r>
                    <w:r>
                      <w:rPr>
                        <w:rFonts w:eastAsia="Calibri"/>
                        <w:kern w:val="2"/>
                        <w:sz w:val="22"/>
                        <w:szCs w:val="24"/>
                        <w14:ligatures w14:val="standardContextual"/>
                      </w:rPr>
                      <w:t xml:space="preserve"> Tuo pačiu laikotarpiu, lyginant su kitais Šiaulių apskrities savivaldybių miestais (savivaldybių centrais), Radviliškyje (kaip ir Kelmėje (1,83 proc.)) buvo fiksuota gyventojų skaičiaus mažėjimo tendencija. Kituose Šiaulių apskrities savivaldybių miestuose (savivaldybių centruose) gyventojų skaičius augo: Naujojoje Akmenėje – 12,36 proc., Šiaulių m. – 4,16 proc., Pakruojyje – 1,98 proc., Joniškyje – 1,35 proc. Iš 2 pav. matyti, jog Radviliškio gyventojų skaičius analizuojamu laikotarpiu turėjo kintančią mažėjimo tendenciją. Analizuojamu laikotarpiu didžiausias gyventojų skaičiaus mažėjimas mieste buvo fiksuotas 2020 m. (0,42 proc.). 2021 m. gyventojų skaičius lyginant su 2020 m. padidėjo 0,25 proc. Tam iš dalies įtakos turėjo COVID-19 pandemija, į miestą sugrąžinusi dalį iki tol užsienyje ar kituose Lietuvos miestuose gyvenusių asmenų. 2022 m. lyginant su praėjusiais 2021 m. fiksuotas gyventojų skaičiaus mažėjimas, kuriam iš dalies įtaką turėjo pasibaigę su COVID-19 valdymu susiję ribojimai, suteikę gyventojams galimybes vėl keliauti po Lietuvą ir visą pasaulį.</w:t>
                    </w:r>
                  </w:p>
                  <w:p>
                    <w:pPr>
                      <w:tabs>
                        <w:tab w:val="left" w:pos="709"/>
                        <w:tab w:val="left" w:pos="900"/>
                      </w:tabs>
                      <w:ind w:firstLine="601"/>
                      <w:jc w:val="both"/>
                      <w:rPr>
                        <w:rFonts w:eastAsia="Calibri"/>
                        <w:kern w:val="2"/>
                        <w:sz w:val="22"/>
                        <w:szCs w:val="24"/>
                        <w14:ligatures w14:val="standardContextual"/>
                      </w:rPr>
                    </w:pPr>
                    <w:r>
                      <w:rPr>
                        <w:rFonts w:eastAsia="Calibri"/>
                        <w:kern w:val="2"/>
                        <w:sz w:val="22"/>
                        <w:szCs w:val="24"/>
                        <w14:ligatures w14:val="standardContextual"/>
                      </w:rPr>
                      <w:t>Bendroje Radviliškio rajono gyventojų statistikoje, Radviliškio miesto gyventojai sudaro daugiau nei 40 proc. visų Radviliškio rajono gyventojų (žr. 1 lentelė).</w:t>
                    </w:r>
                  </w:p>
                  <w:p>
                    <w:pPr>
                      <w:tabs>
                        <w:tab w:val="left" w:pos="709"/>
                        <w:tab w:val="left" w:pos="900"/>
                      </w:tabs>
                      <w:jc w:val="both"/>
                      <w:rPr>
                        <w:rFonts w:eastAsia="Calibri"/>
                        <w:kern w:val="2"/>
                        <w:sz w:val="22"/>
                        <w:szCs w:val="24"/>
                        <w14:ligatures w14:val="standardContextual"/>
                      </w:rPr>
                    </w:pPr>
                  </w:p>
                  <w:tbl>
                    <w:tblPr>
                      <w:tblW w:w="9092" w:type="dxa"/>
                      <w:jc w:val="center"/>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Look w:val="04A0" w:firstRow="1" w:lastRow="0" w:firstColumn="1" w:lastColumn="0" w:noHBand="0" w:noVBand="1"/>
                    </w:tblPr>
                    <w:tblGrid>
                      <w:gridCol w:w="4218"/>
                      <w:gridCol w:w="974"/>
                      <w:gridCol w:w="975"/>
                      <w:gridCol w:w="975"/>
                      <w:gridCol w:w="975"/>
                      <w:gridCol w:w="975"/>
                    </w:tblGrid>
                    <w:tr>
                      <w:trPr>
                        <w:trHeight w:val="525"/>
                        <w:jc w:val="center"/>
                      </w:trPr>
                      <w:tc>
                        <w:tcPr>
                          <w:tcW w:w="0" w:type="auto"/>
                        </w:tcPr>
                        <w:p>
                          <w:pPr>
                            <w:rPr>
                              <w:rFonts w:eastAsia="Calibri"/>
                              <w:iCs/>
                              <w:kern w:val="2"/>
                              <w:sz w:val="22"/>
                              <w:szCs w:val="22"/>
                              <w14:ligatures w14:val="standardContextual"/>
                            </w:rPr>
                          </w:pP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2018 m.</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2019 m.</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2020 m.</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2021 m.</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2022 m.</w:t>
                          </w:r>
                        </w:p>
                      </w:tc>
                    </w:tr>
                    <w:tr>
                      <w:trPr>
                        <w:trHeight w:val="317"/>
                        <w:jc w:val="center"/>
                      </w:trPr>
                      <w:tc>
                        <w:tcPr>
                          <w:tcW w:w="0" w:type="auto"/>
                        </w:tcPr>
                        <w:p>
                          <w:pPr>
                            <w:rPr>
                              <w:rFonts w:eastAsia="Calibri"/>
                              <w:iCs/>
                              <w:kern w:val="2"/>
                              <w:sz w:val="22"/>
                              <w:szCs w:val="22"/>
                              <w14:ligatures w14:val="standardContextual"/>
                            </w:rPr>
                          </w:pPr>
                          <w:r>
                            <w:rPr>
                              <w:rFonts w:eastAsia="Calibri"/>
                              <w:iCs/>
                              <w:kern w:val="2"/>
                              <w:sz w:val="22"/>
                              <w:szCs w:val="22"/>
                              <w14:ligatures w14:val="standardContextual"/>
                            </w:rPr>
                            <w:t>Šiaulių apskr.</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262 487</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261 452</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262 220</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261 145</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261 764</w:t>
                          </w:r>
                        </w:p>
                      </w:tc>
                    </w:tr>
                    <w:tr>
                      <w:trPr>
                        <w:trHeight w:val="257"/>
                        <w:jc w:val="center"/>
                      </w:trPr>
                      <w:tc>
                        <w:tcPr>
                          <w:tcW w:w="0" w:type="auto"/>
                        </w:tcPr>
                        <w:p>
                          <w:pPr>
                            <w:jc w:val="both"/>
                            <w:rPr>
                              <w:rFonts w:eastAsia="Calibri"/>
                              <w:iCs/>
                              <w:kern w:val="2"/>
                              <w:sz w:val="22"/>
                              <w:szCs w:val="22"/>
                              <w14:ligatures w14:val="standardContextual"/>
                            </w:rPr>
                          </w:pPr>
                          <w:r>
                            <w:rPr>
                              <w:rFonts w:eastAsia="Calibri"/>
                              <w:iCs/>
                              <w:kern w:val="2"/>
                              <w:sz w:val="22"/>
                              <w:szCs w:val="22"/>
                              <w14:ligatures w14:val="standardContextual"/>
                            </w:rPr>
                            <w:t>Radviliškio r.</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35 520</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35 002</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34 928</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34 559</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34 404</w:t>
                          </w:r>
                        </w:p>
                      </w:tc>
                    </w:tr>
                    <w:tr>
                      <w:trPr>
                        <w:trHeight w:val="288"/>
                        <w:jc w:val="center"/>
                      </w:trPr>
                      <w:tc>
                        <w:tcPr>
                          <w:tcW w:w="0" w:type="auto"/>
                        </w:tcPr>
                        <w:p>
                          <w:pPr>
                            <w:jc w:val="both"/>
                            <w:rPr>
                              <w:rFonts w:eastAsia="Calibri"/>
                              <w:iCs/>
                              <w:kern w:val="2"/>
                              <w:sz w:val="22"/>
                              <w:szCs w:val="22"/>
                              <w14:ligatures w14:val="standardContextual"/>
                            </w:rPr>
                          </w:pPr>
                          <w:r>
                            <w:rPr>
                              <w:rFonts w:eastAsia="Calibri"/>
                              <w:iCs/>
                              <w:kern w:val="2"/>
                              <w:sz w:val="22"/>
                              <w:szCs w:val="22"/>
                              <w14:ligatures w14:val="standardContextual"/>
                            </w:rPr>
                            <w:t>Radviliškio m.</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15 167</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15 161</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15 103</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15 141</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15 112</w:t>
                          </w:r>
                        </w:p>
                      </w:tc>
                    </w:tr>
                    <w:tr>
                      <w:trPr>
                        <w:trHeight w:val="265"/>
                        <w:jc w:val="center"/>
                      </w:trPr>
                      <w:tc>
                        <w:tcPr>
                          <w:tcW w:w="0" w:type="auto"/>
                        </w:tcPr>
                        <w:p>
                          <w:pPr>
                            <w:jc w:val="both"/>
                            <w:rPr>
                              <w:rFonts w:eastAsia="Calibri"/>
                              <w:iCs/>
                              <w:kern w:val="2"/>
                              <w:sz w:val="22"/>
                              <w:szCs w:val="22"/>
                              <w14:ligatures w14:val="standardContextual"/>
                            </w:rPr>
                          </w:pPr>
                          <w:r>
                            <w:rPr>
                              <w:rFonts w:eastAsia="Calibri"/>
                              <w:iCs/>
                              <w:kern w:val="2"/>
                              <w:sz w:val="22"/>
                              <w:szCs w:val="22"/>
                              <w14:ligatures w14:val="standardContextual"/>
                            </w:rPr>
                            <w:t>Proc. nuo viso rajono gyventojų skaičiaus</w:t>
                          </w:r>
                        </w:p>
                      </w:tc>
                      <w:tc>
                        <w:tcPr>
                          <w:tcW w:w="0" w:type="auto"/>
                        </w:tcPr>
                        <w:p>
                          <w:pPr>
                            <w:jc w:val="center"/>
                            <w:rPr>
                              <w:rFonts w:eastAsia="Calibri"/>
                              <w:b/>
                              <w:bCs/>
                              <w:iCs/>
                              <w:kern w:val="2"/>
                              <w:sz w:val="22"/>
                              <w:szCs w:val="22"/>
                              <w14:ligatures w14:val="standardContextual"/>
                            </w:rPr>
                          </w:pPr>
                          <w:r>
                            <w:rPr>
                              <w:rFonts w:eastAsia="Calibri"/>
                              <w:b/>
                              <w:bCs/>
                              <w:iCs/>
                              <w:kern w:val="2"/>
                              <w:sz w:val="22"/>
                              <w:szCs w:val="22"/>
                              <w14:ligatures w14:val="standardContextual"/>
                            </w:rPr>
                            <w:t>42,70</w:t>
                          </w:r>
                        </w:p>
                      </w:tc>
                      <w:tc>
                        <w:tcPr>
                          <w:tcW w:w="0" w:type="auto"/>
                        </w:tcPr>
                        <w:p>
                          <w:pPr>
                            <w:jc w:val="center"/>
                            <w:rPr>
                              <w:rFonts w:eastAsia="Calibri"/>
                              <w:b/>
                              <w:bCs/>
                              <w:iCs/>
                              <w:kern w:val="2"/>
                              <w:sz w:val="22"/>
                              <w:szCs w:val="22"/>
                              <w14:ligatures w14:val="standardContextual"/>
                            </w:rPr>
                          </w:pPr>
                          <w:r>
                            <w:rPr>
                              <w:rFonts w:eastAsia="Calibri"/>
                              <w:b/>
                              <w:bCs/>
                              <w:iCs/>
                              <w:kern w:val="2"/>
                              <w:sz w:val="22"/>
                              <w:szCs w:val="22"/>
                              <w14:ligatures w14:val="standardContextual"/>
                            </w:rPr>
                            <w:t>43,31</w:t>
                          </w:r>
                        </w:p>
                      </w:tc>
                      <w:tc>
                        <w:tcPr>
                          <w:tcW w:w="0" w:type="auto"/>
                        </w:tcPr>
                        <w:p>
                          <w:pPr>
                            <w:jc w:val="center"/>
                            <w:rPr>
                              <w:rFonts w:eastAsia="Calibri"/>
                              <w:b/>
                              <w:bCs/>
                              <w:iCs/>
                              <w:kern w:val="2"/>
                              <w:sz w:val="22"/>
                              <w:szCs w:val="22"/>
                              <w14:ligatures w14:val="standardContextual"/>
                            </w:rPr>
                          </w:pPr>
                          <w:r>
                            <w:rPr>
                              <w:rFonts w:eastAsia="Calibri"/>
                              <w:b/>
                              <w:bCs/>
                              <w:iCs/>
                              <w:kern w:val="2"/>
                              <w:sz w:val="22"/>
                              <w:szCs w:val="22"/>
                              <w14:ligatures w14:val="standardContextual"/>
                            </w:rPr>
                            <w:t>43,24</w:t>
                          </w:r>
                        </w:p>
                      </w:tc>
                      <w:tc>
                        <w:tcPr>
                          <w:tcW w:w="0" w:type="auto"/>
                        </w:tcPr>
                        <w:p>
                          <w:pPr>
                            <w:jc w:val="center"/>
                            <w:rPr>
                              <w:rFonts w:eastAsia="Calibri"/>
                              <w:b/>
                              <w:bCs/>
                              <w:iCs/>
                              <w:kern w:val="2"/>
                              <w:sz w:val="22"/>
                              <w:szCs w:val="22"/>
                              <w14:ligatures w14:val="standardContextual"/>
                            </w:rPr>
                          </w:pPr>
                          <w:r>
                            <w:rPr>
                              <w:rFonts w:eastAsia="Calibri"/>
                              <w:b/>
                              <w:bCs/>
                              <w:iCs/>
                              <w:kern w:val="2"/>
                              <w:sz w:val="22"/>
                              <w:szCs w:val="22"/>
                              <w14:ligatures w14:val="standardContextual"/>
                            </w:rPr>
                            <w:t>43,81</w:t>
                          </w:r>
                        </w:p>
                      </w:tc>
                      <w:tc>
                        <w:tcPr>
                          <w:tcW w:w="0" w:type="auto"/>
                        </w:tcPr>
                        <w:p>
                          <w:pPr>
                            <w:jc w:val="center"/>
                            <w:rPr>
                              <w:rFonts w:eastAsia="Calibri"/>
                              <w:b/>
                              <w:bCs/>
                              <w:iCs/>
                              <w:kern w:val="2"/>
                              <w:sz w:val="22"/>
                              <w:szCs w:val="22"/>
                              <w14:ligatures w14:val="standardContextual"/>
                            </w:rPr>
                          </w:pPr>
                          <w:r>
                            <w:rPr>
                              <w:rFonts w:eastAsia="Calibri"/>
                              <w:b/>
                              <w:bCs/>
                              <w:iCs/>
                              <w:kern w:val="2"/>
                              <w:sz w:val="22"/>
                              <w:szCs w:val="22"/>
                              <w14:ligatures w14:val="standardContextual"/>
                            </w:rPr>
                            <w:t>43,92</w:t>
                          </w:r>
                        </w:p>
                      </w:tc>
                    </w:tr>
                  </w:tbl>
                  <w:p>
                    <w:pPr>
                      <w:tabs>
                        <w:tab w:val="left" w:pos="709"/>
                        <w:tab w:val="left" w:pos="900"/>
                      </w:tabs>
                      <w:jc w:val="center"/>
                      <w:rPr>
                        <w:rFonts w:eastAsia="Calibri"/>
                        <w:b/>
                        <w:bCs/>
                        <w:kern w:val="2"/>
                        <w:sz w:val="22"/>
                        <w:szCs w:val="22"/>
                        <w14:ligatures w14:val="standardContextual"/>
                      </w:rPr>
                    </w:pPr>
                    <w:r>
                      <w:rPr>
                        <w:rFonts w:eastAsia="Calibri"/>
                        <w:b/>
                        <w:bCs/>
                        <w:kern w:val="2"/>
                        <w:sz w:val="22"/>
                        <w:szCs w:val="22"/>
                        <w14:ligatures w14:val="standardContextual"/>
                      </w:rPr>
                      <w:t>1 lentelė. Radviliškio miesto ir rajono gyventojų skaičiaus kitimas</w:t>
                    </w:r>
                  </w:p>
                  <w:p>
                    <w:pPr>
                      <w:tabs>
                        <w:tab w:val="left" w:pos="709"/>
                        <w:tab w:val="left" w:pos="900"/>
                      </w:tabs>
                      <w:jc w:val="center"/>
                      <w:rPr>
                        <w:rFonts w:eastAsia="Calibri"/>
                        <w:kern w:val="2"/>
                        <w:sz w:val="22"/>
                        <w:szCs w:val="22"/>
                        <w14:ligatures w14:val="standardContextual"/>
                      </w:rPr>
                    </w:pPr>
                    <w:r>
                      <w:rPr>
                        <w:rFonts w:eastAsia="Calibri"/>
                        <w:kern w:val="2"/>
                        <w:sz w:val="22"/>
                        <w:szCs w:val="22"/>
                        <w14:ligatures w14:val="standardContextual"/>
                      </w:rPr>
                      <w:t>Šaltinis: Valstybinė duomenų agentūra</w:t>
                    </w:r>
                  </w:p>
                  <w:p>
                    <w:pPr>
                      <w:tabs>
                        <w:tab w:val="left" w:pos="709"/>
                        <w:tab w:val="left" w:pos="900"/>
                      </w:tabs>
                      <w:jc w:val="center"/>
                      <w:rPr>
                        <w:rFonts w:eastAsia="Calibri"/>
                        <w:kern w:val="2"/>
                        <w:sz w:val="22"/>
                        <w:szCs w:val="22"/>
                        <w14:ligatures w14:val="standardContextual"/>
                      </w:rPr>
                    </w:pPr>
                  </w:p>
                  <w:p>
                    <w:pPr>
                      <w:tabs>
                        <w:tab w:val="left" w:pos="709"/>
                        <w:tab w:val="left" w:pos="900"/>
                      </w:tabs>
                      <w:ind w:firstLine="597"/>
                      <w:jc w:val="both"/>
                      <w:rPr>
                        <w:rFonts w:eastAsia="Calibri"/>
                        <w:kern w:val="2"/>
                        <w:sz w:val="22"/>
                        <w:szCs w:val="24"/>
                        <w14:ligatures w14:val="standardContextual"/>
                      </w:rPr>
                    </w:pPr>
                    <w:r>
                      <w:rPr>
                        <w:rFonts w:eastAsia="Calibri"/>
                        <w:kern w:val="2"/>
                        <w:sz w:val="22"/>
                        <w:szCs w:val="24"/>
                        <w14:ligatures w14:val="standardContextual"/>
                      </w:rPr>
                      <w:t xml:space="preserve">Remiantis 1 lentelės duomenimis, analizuojamu </w:t>
                    </w:r>
                    <w:r>
                      <w:rPr>
                        <w:rFonts w:eastAsia="Calibri"/>
                        <w:b/>
                        <w:bCs/>
                        <w:kern w:val="2"/>
                        <w:sz w:val="22"/>
                        <w:szCs w:val="24"/>
                        <w14:ligatures w14:val="standardContextual"/>
                      </w:rPr>
                      <w:t xml:space="preserve">2018-2022 m. laikotarpiu Radviliškio miesto gyventojų skaičiaus dalis bendroje viso Radviliškio rajono gyventojų skaičiaus sumoje didėjo. [A2] </w:t>
                    </w:r>
                    <w:r>
                      <w:rPr>
                        <w:rFonts w:eastAsia="Calibri"/>
                        <w:kern w:val="2"/>
                        <w:sz w:val="22"/>
                        <w:szCs w:val="24"/>
                        <w14:ligatures w14:val="standardContextual"/>
                      </w:rPr>
                      <w:t>Per analizuojamą laikotarpį ši dalis padidėjo nuo 42,70 iki 42,92 proc. Remiantis šiais duomenimis galima daryti prielaidą, jog gyvenimui vis daugiau gyventojų renkasi Radviliškio miestą, o ne rajoną. Remiantis Valstybės duomenų agentūros duomenimis</w:t>
                    </w:r>
                    <w:r>
                      <w:rPr>
                        <w:rFonts w:eastAsia="Calibri"/>
                        <w:kern w:val="2"/>
                        <w:sz w:val="22"/>
                        <w:szCs w:val="24"/>
                        <w:vertAlign w:val="superscript"/>
                        <w14:ligatures w14:val="standardContextual"/>
                      </w:rPr>
                      <w:footnoteReference w:id="2"/>
                    </w:r>
                    <w:r>
                      <w:rPr>
                        <w:rFonts w:eastAsia="Calibri"/>
                        <w:kern w:val="2"/>
                        <w:sz w:val="22"/>
                        <w:szCs w:val="24"/>
                        <w14:ligatures w14:val="standardContextual"/>
                      </w:rPr>
                      <w:t>, Radviliškio r. gyventojų tankis buvo mažesnis nei šalies (43,8 asm./km</w:t>
                    </w:r>
                    <w:r>
                      <w:rPr>
                        <w:rFonts w:eastAsia="Calibri"/>
                        <w:kern w:val="2"/>
                        <w:sz w:val="22"/>
                        <w:szCs w:val="24"/>
                        <w:vertAlign w:val="superscript"/>
                        <w14:ligatures w14:val="standardContextual"/>
                      </w:rPr>
                      <w:t>2</w:t>
                    </w:r>
                    <w:r>
                      <w:rPr>
                        <w:rFonts w:eastAsia="Calibri"/>
                        <w:kern w:val="2"/>
                        <w:sz w:val="22"/>
                        <w:szCs w:val="24"/>
                        <w14:ligatures w14:val="standardContextual"/>
                      </w:rPr>
                      <w:t>) ir Šiaulių apskrities (30,9 asm./km</w:t>
                    </w:r>
                    <w:r>
                      <w:rPr>
                        <w:rFonts w:eastAsia="Calibri"/>
                        <w:kern w:val="2"/>
                        <w:sz w:val="22"/>
                        <w:szCs w:val="24"/>
                        <w:vertAlign w:val="superscript"/>
                        <w14:ligatures w14:val="standardContextual"/>
                      </w:rPr>
                      <w:t>2</w:t>
                    </w:r>
                    <w:r>
                      <w:rPr>
                        <w:rFonts w:eastAsia="Calibri"/>
                        <w:kern w:val="2"/>
                        <w:sz w:val="22"/>
                        <w:szCs w:val="24"/>
                        <w14:ligatures w14:val="standardContextual"/>
                      </w:rPr>
                      <w:t xml:space="preserve">)  2022 m. pab. siekė 21,1 asm./1 km</w:t>
                    </w:r>
                    <w:r>
                      <w:rPr>
                        <w:rFonts w:eastAsia="Calibri"/>
                        <w:kern w:val="2"/>
                        <w:sz w:val="22"/>
                        <w:szCs w:val="24"/>
                        <w:vertAlign w:val="superscript"/>
                        <w14:ligatures w14:val="standardContextual"/>
                      </w:rPr>
                      <w:t>2</w:t>
                    </w:r>
                    <w:r>
                      <w:rPr>
                        <w:rFonts w:eastAsia="Calibri"/>
                        <w:kern w:val="2"/>
                        <w:sz w:val="22"/>
                        <w:szCs w:val="24"/>
                        <w14:ligatures w14:val="standardContextual"/>
                      </w:rPr>
                      <w:t xml:space="preserve">. Tarp visų Šiaulių apskrities savivaldybių didesnis gyventojų tankumas nei Radviliškio r. (neskaitant Šiaulių miesto kaip didmiesčio) buvo Akmenės r.  – 22,9 asm./km</w:t>
                    </w:r>
                    <w:r>
                      <w:rPr>
                        <w:rFonts w:eastAsia="Calibri"/>
                        <w:kern w:val="2"/>
                        <w:sz w:val="22"/>
                        <w:szCs w:val="24"/>
                        <w:vertAlign w:val="superscript"/>
                        <w14:ligatures w14:val="standardContextual"/>
                      </w:rPr>
                      <w:t>2</w:t>
                    </w:r>
                    <w:r>
                      <w:rPr>
                        <w:rFonts w:eastAsia="Calibri"/>
                        <w:kern w:val="2"/>
                        <w:sz w:val="22"/>
                        <w:szCs w:val="24"/>
                        <w14:ligatures w14:val="standardContextual"/>
                      </w:rPr>
                      <w:t xml:space="preserve"> ir Šiaulių r. – 22,5 asm./km</w:t>
                    </w:r>
                    <w:r>
                      <w:rPr>
                        <w:rFonts w:eastAsia="Calibri"/>
                        <w:kern w:val="2"/>
                        <w:sz w:val="22"/>
                        <w:szCs w:val="24"/>
                        <w:vertAlign w:val="superscript"/>
                        <w14:ligatures w14:val="standardContextual"/>
                      </w:rPr>
                      <w:t>2</w:t>
                    </w:r>
                    <w:r>
                      <w:rPr>
                        <w:rFonts w:eastAsia="Calibri"/>
                        <w:kern w:val="2"/>
                        <w:sz w:val="22"/>
                        <w:szCs w:val="24"/>
                        <w14:ligatures w14:val="standardContextual"/>
                      </w:rPr>
                      <w:t xml:space="preserve">. </w:t>
                    </w:r>
                  </w:p>
                  <w:p>
                    <w:pPr>
                      <w:tabs>
                        <w:tab w:val="left" w:pos="709"/>
                        <w:tab w:val="left" w:pos="900"/>
                      </w:tabs>
                      <w:jc w:val="both"/>
                      <w:rPr>
                        <w:rFonts w:eastAsia="Calibri"/>
                        <w:kern w:val="2"/>
                        <w:sz w:val="22"/>
                        <w:szCs w:val="24"/>
                        <w14:ligatures w14:val="standardContextual"/>
                      </w:rPr>
                    </w:pPr>
                    <w:r>
                      <w:rPr>
                        <w:rFonts w:eastAsia="Calibri"/>
                        <w:kern w:val="2"/>
                        <w:sz w:val="22"/>
                        <w:szCs w:val="24"/>
                        <w14:ligatures w14:val="standardContextual"/>
                      </w:rPr>
                      <w:t>2021 m. atlikto gyventojų ir būstų surašymo duomenimis, Radviliškio mieste 2021 m. gyveno 14 - rusų, 4 – lenkų, 10 – ukrainiečių tautybės asmenys. Mieste taip pat gyveno 7 kitų tautybių asmenys bei 48 asmenys, kurie savo tautybės nenurodė</w:t>
                    </w:r>
                    <w:r>
                      <w:rPr>
                        <w:rFonts w:eastAsia="Calibri"/>
                        <w:kern w:val="2"/>
                        <w:sz w:val="22"/>
                        <w:szCs w:val="24"/>
                        <w:vertAlign w:val="superscript"/>
                        <w14:ligatures w14:val="standardContextual"/>
                      </w:rPr>
                      <w:footnoteReference w:id="3"/>
                    </w:r>
                    <w:r>
                      <w:rPr>
                        <w:rFonts w:eastAsia="Calibri"/>
                        <w:kern w:val="2"/>
                        <w:sz w:val="22"/>
                        <w:szCs w:val="24"/>
                        <w14:ligatures w14:val="standardContextual"/>
                      </w:rPr>
                      <w:t>. Analizuojant Radviliškio r. gyventojų duomenis pagal išpažįstamą religiją, Romos katalikai sudarė 74,76 proc., stačiatikiai (ortodoksai) – 1,24 proc., sentikiai – 0,61 proc., evangelikai liuteronai – 0,19 proc., evangelikai reformatai – 0,06 proc., musulmonai sunitai – 0,04 proc., sekmininkai – 0,03 proc., kitų tikėjimų – 0,39 proc. Savęs nė vienai religijai nepriskyrė 6,84 proc. gyventojų, o kitusi gyventojų išvis nenurodė šios informacijos</w:t>
                    </w:r>
                    <w:r>
                      <w:rPr>
                        <w:rFonts w:eastAsia="Calibri"/>
                        <w:kern w:val="2"/>
                        <w:sz w:val="22"/>
                        <w:szCs w:val="24"/>
                        <w:vertAlign w:val="superscript"/>
                        <w14:ligatures w14:val="standardContextual"/>
                      </w:rPr>
                      <w:footnoteReference w:id="4"/>
                    </w:r>
                    <w:r>
                      <w:rPr>
                        <w:rFonts w:eastAsia="Calibri"/>
                        <w:kern w:val="2"/>
                        <w:sz w:val="22"/>
                        <w:szCs w:val="24"/>
                        <w14:ligatures w14:val="standardContextual"/>
                      </w:rPr>
                      <w:t xml:space="preserve">. </w:t>
                    </w:r>
                  </w:p>
                  <w:p>
                    <w:pPr>
                      <w:tabs>
                        <w:tab w:val="left" w:pos="709"/>
                        <w:tab w:val="left" w:pos="900"/>
                      </w:tabs>
                      <w:ind w:firstLine="597"/>
                      <w:jc w:val="both"/>
                      <w:rPr>
                        <w:rFonts w:eastAsia="Calibri"/>
                        <w:kern w:val="2"/>
                        <w:sz w:val="22"/>
                        <w:szCs w:val="24"/>
                        <w14:ligatures w14:val="standardContextual"/>
                      </w:rPr>
                    </w:pPr>
                    <w:r>
                      <w:rPr>
                        <w:rFonts w:eastAsia="Calibri"/>
                        <w:kern w:val="2"/>
                        <w:sz w:val="22"/>
                        <w:szCs w:val="24"/>
                        <w14:ligatures w14:val="standardContextual"/>
                      </w:rPr>
                      <w:t xml:space="preserve">Remiantis Valstybės duomenų agentūros duomenimis analizuojamu 2018-2022 m. laikotarpiu, Radviliškio rajono miesto teritorijoje (apima Radviliškį ir Šeduvą), didžiausią gyventojų dalį sudarė darbingo amžiaus gyventojai, kurių vidutinė procentinė dalis visame rajono gyventojų skaičiuje sudarė dagiau nei 60 proc. </w:t>
                    </w:r>
                  </w:p>
                  <w:p>
                    <w:pPr>
                      <w:tabs>
                        <w:tab w:val="left" w:pos="709"/>
                        <w:tab w:val="left" w:pos="900"/>
                      </w:tabs>
                      <w:jc w:val="center"/>
                      <w:rPr>
                        <w:rFonts w:eastAsia="Calibri"/>
                        <w:kern w:val="2"/>
                        <w:sz w:val="22"/>
                        <w:szCs w:val="24"/>
                        <w14:ligatures w14:val="standardContextual"/>
                      </w:rPr>
                    </w:pPr>
                    <w:r>
                      <w:rPr>
                        <w:rFonts w:eastAsia="Calibri"/>
                        <w:kern w:val="2"/>
                        <w:sz w:val="22"/>
                        <w:szCs w:val="24"/>
                        <w:lang w:val="en-US"/>
                        <w14:ligatures w14:val="standardContextual"/>
                      </w:rPr>
                      <w:drawing>
                        <wp:inline distT="0" distB="0" distL="0" distR="0" wp14:anchorId="5DBD3D0B" wp14:editId="3FDBAE88">
                          <wp:extent cx="5624512" cy="2433637"/>
                          <wp:effectExtent l="0" t="0" r="0" b="5080"/>
                          <wp:docPr id="1057609995" name="Diagrama 2"/>
                          <wp:cNvGraphicFramePr/>
                          <a:graphic xmlns:a="http://schemas.openxmlformats.org/drawingml/2006/main">
                            <a:graphicData uri="http://schemas.openxmlformats.org/drawingml/2006/chart">
                              <c:chart xmlns:c="http://schemas.openxmlformats.org/drawingml/2006/chart" r:id="rId12"/>
                            </a:graphicData>
                          </a:graphic>
                        </wp:inline>
                      </w:drawing>
                    </w:r>
                  </w:p>
                  <w:p>
                    <w:pPr>
                      <w:tabs>
                        <w:tab w:val="left" w:pos="709"/>
                        <w:tab w:val="left" w:pos="900"/>
                      </w:tabs>
                      <w:jc w:val="center"/>
                      <w:rPr>
                        <w:rFonts w:eastAsia="Calibri"/>
                        <w:b/>
                        <w:bCs/>
                        <w:kern w:val="2"/>
                        <w:sz w:val="22"/>
                        <w:szCs w:val="22"/>
                        <w14:ligatures w14:val="standardContextual"/>
                      </w:rPr>
                    </w:pPr>
                    <w:r>
                      <w:rPr>
                        <w:rFonts w:eastAsia="Calibri"/>
                        <w:b/>
                        <w:bCs/>
                        <w:kern w:val="2"/>
                        <w:sz w:val="22"/>
                        <w:szCs w:val="22"/>
                        <w14:ligatures w14:val="standardContextual"/>
                      </w:rPr>
                      <w:t>3 pav. Gyventojų procentinė dalis pagal amžiaus grupes</w:t>
                    </w:r>
                  </w:p>
                  <w:p>
                    <w:pPr>
                      <w:tabs>
                        <w:tab w:val="left" w:pos="709"/>
                        <w:tab w:val="left" w:pos="900"/>
                      </w:tabs>
                      <w:jc w:val="center"/>
                      <w:rPr>
                        <w:rFonts w:eastAsia="Calibri"/>
                        <w:kern w:val="2"/>
                        <w:sz w:val="22"/>
                        <w:szCs w:val="22"/>
                        <w14:ligatures w14:val="standardContextual"/>
                      </w:rPr>
                    </w:pPr>
                    <w:r>
                      <w:rPr>
                        <w:rFonts w:eastAsia="Calibri"/>
                        <w:kern w:val="2"/>
                        <w:sz w:val="22"/>
                        <w:szCs w:val="22"/>
                        <w14:ligatures w14:val="standardContextual"/>
                      </w:rPr>
                      <w:t>Šaltinis. Valstybės duomenų agentūra</w:t>
                    </w:r>
                  </w:p>
                  <w:p>
                    <w:pPr>
                      <w:tabs>
                        <w:tab w:val="left" w:pos="709"/>
                        <w:tab w:val="left" w:pos="900"/>
                      </w:tabs>
                      <w:jc w:val="center"/>
                      <w:rPr>
                        <w:rFonts w:eastAsia="Calibri"/>
                        <w:kern w:val="2"/>
                        <w:sz w:val="22"/>
                        <w:szCs w:val="24"/>
                        <w14:ligatures w14:val="standardContextual"/>
                      </w:rPr>
                    </w:pPr>
                  </w:p>
                  <w:p>
                    <w:pPr>
                      <w:tabs>
                        <w:tab w:val="left" w:pos="709"/>
                        <w:tab w:val="left" w:pos="900"/>
                      </w:tabs>
                      <w:ind w:firstLine="596"/>
                      <w:jc w:val="both"/>
                      <w:rPr>
                        <w:rFonts w:eastAsia="Calibri"/>
                        <w:kern w:val="2"/>
                        <w:sz w:val="22"/>
                        <w:szCs w:val="24"/>
                        <w14:ligatures w14:val="standardContextual"/>
                      </w:rPr>
                    </w:pPr>
                    <w:r>
                      <w:rPr>
                        <w:rFonts w:eastAsia="Calibri"/>
                        <w:kern w:val="2"/>
                        <w:sz w:val="22"/>
                        <w:szCs w:val="24"/>
                        <w14:ligatures w14:val="standardContextual"/>
                      </w:rPr>
                      <w:t xml:space="preserve">Iš 3 pav. duomenų matyti, jog </w:t>
                    </w:r>
                    <w:r>
                      <w:rPr>
                        <w:rFonts w:eastAsia="Calibri"/>
                        <w:b/>
                        <w:bCs/>
                        <w:kern w:val="2"/>
                        <w:sz w:val="22"/>
                        <w:szCs w:val="24"/>
                        <w14:ligatures w14:val="standardContextual"/>
                      </w:rPr>
                      <w:t>Radviliškio miesto teritorijoje (įskaitant Šeduvą</w:t>
                    </w:r>
                    <w:r>
                      <w:rPr>
                        <w:rFonts w:eastAsia="Calibri"/>
                        <w:b/>
                        <w:bCs/>
                        <w:kern w:val="2"/>
                        <w:sz w:val="22"/>
                        <w:szCs w:val="24"/>
                        <w:vertAlign w:val="superscript"/>
                        <w14:ligatures w14:val="standardContextual"/>
                      </w:rPr>
                      <w:footnoteReference w:id="5"/>
                    </w:r>
                    <w:r>
                      <w:rPr>
                        <w:rFonts w:eastAsia="Calibri"/>
                        <w:b/>
                        <w:bCs/>
                        <w:kern w:val="2"/>
                        <w:sz w:val="22"/>
                        <w:szCs w:val="24"/>
                        <w14:ligatures w14:val="standardContextual"/>
                      </w:rPr>
                      <w:t>), jog mažėja jaunimo (0-15 m.) ir pensinio amžiaus gyventojų dalis, o darbingo amžiaus gyventojų dalis didėjo.</w:t>
                    </w:r>
                    <w:r>
                      <w:rPr>
                        <w:rFonts w:eastAsia="Calibri"/>
                        <w:kern w:val="2"/>
                        <w:sz w:val="22"/>
                        <w:szCs w:val="24"/>
                        <w14:ligatures w14:val="standardContextual"/>
                      </w:rPr>
                      <w:t xml:space="preserve"> [</w:t>
                    </w:r>
                    <w:r>
                      <w:rPr>
                        <w:rFonts w:eastAsia="Calibri"/>
                        <w:b/>
                        <w:bCs/>
                        <w:kern w:val="2"/>
                        <w:sz w:val="22"/>
                        <w:szCs w:val="24"/>
                        <w14:ligatures w14:val="standardContextual"/>
                      </w:rPr>
                      <w:t>A1</w:t>
                    </w:r>
                    <w:r>
                      <w:rPr>
                        <w:rFonts w:eastAsia="Calibri"/>
                        <w:kern w:val="2"/>
                        <w:sz w:val="22"/>
                        <w:szCs w:val="24"/>
                        <w14:ligatures w14:val="standardContextual"/>
                      </w:rPr>
                      <w:t>] Lyginant 2018-2022 m. duomenis matyti, jog jaunimo (0-15 m.) skaičius sumažėjo 14,01 proc., o pensinio amžiaus – 6,72 proc. Tuo tarpu darbingo amžiaus gyventojų skaičius nežymiai (1,17 proc.) didėjo.</w:t>
                    </w:r>
                  </w:p>
                  <w:p>
                    <w:pPr>
                      <w:ind w:firstLine="567"/>
                      <w:jc w:val="both"/>
                      <w:rPr>
                        <w:rFonts w:eastAsia="Calibri"/>
                        <w:bCs/>
                        <w:iCs/>
                        <w:kern w:val="2"/>
                        <w:sz w:val="22"/>
                        <w:szCs w:val="24"/>
                        <w14:ligatures w14:val="standardContextual"/>
                      </w:rPr>
                    </w:pPr>
                    <w:r>
                      <w:rPr>
                        <w:rFonts w:eastAsia="Calibri"/>
                        <w:kern w:val="2"/>
                        <w:sz w:val="22"/>
                        <w:szCs w:val="24"/>
                        <w14:ligatures w14:val="standardContextual"/>
                      </w:rPr>
                      <w:t xml:space="preserve">Siekiant subalansuotos, teigiamus socialinius ir ekonominius pokyčius visuomenėje kuriančios Radviliškio miesto plėtros, Strategijoje orientuojamasi į šias </w:t>
                    </w:r>
                    <w:r>
                      <w:rPr>
                        <w:rFonts w:eastAsia="Calibri"/>
                        <w:b/>
                        <w:iCs/>
                        <w:kern w:val="2"/>
                        <w:sz w:val="22"/>
                        <w:szCs w:val="24"/>
                        <w14:ligatures w14:val="standardContextual"/>
                      </w:rPr>
                      <w:t>tikslinės gyventojų grupes</w:t>
                    </w:r>
                    <w:r>
                      <w:rPr>
                        <w:rFonts w:eastAsia="Calibri"/>
                        <w:bCs/>
                        <w:iCs/>
                        <w:kern w:val="2"/>
                        <w:sz w:val="22"/>
                        <w:szCs w:val="24"/>
                        <w14:ligatures w14:val="standardContextual"/>
                      </w:rPr>
                      <w:t>, kurių gyvenamoji vieta yra Radviliškio miestas:</w:t>
                    </w:r>
                  </w:p>
                  <w:p>
                    <w:pPr>
                      <w:tabs>
                        <w:tab w:val="left" w:pos="709"/>
                      </w:tabs>
                      <w:ind w:firstLine="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b/>
                        <w:bCs/>
                        <w:kern w:val="2"/>
                        <w:sz w:val="22"/>
                        <w:szCs w:val="24"/>
                        <w14:ligatures w14:val="standardContextual"/>
                      </w:rPr>
                      <w:t xml:space="preserve">Socialiai pažeidžiami, socialinę riziką ar atskirtį patiriantys asmenys - </w:t>
                    </w:r>
                    <w:r>
                      <w:rPr>
                        <w:rFonts w:eastAsia="Calibri"/>
                        <w:kern w:val="2"/>
                        <w:sz w:val="22"/>
                        <w:szCs w:val="24"/>
                        <w14:ligatures w14:val="standardContextual"/>
                      </w:rPr>
                      <w:t xml:space="preserve">asmenys (šeimos), kurie yra jautresni socialiniams, ekonominiams iššūkiams, rizikoms, įsitraukę ar turintys polinkį įsitraukti į nusikalstamą veiklą, piktnaudžiavimą alkoholiu, narkotinėmis ar psichotropinėmis medžiagomis, azartiniais žaidimais,  elgetavimą, valkatavimą ar benamystę ir turi mažiau išteklių su jais sėkmingai susidoroti bei jaučiasi atskirti nuo įvairių visuomenės gyvenimo sričių;</w:t>
                    </w:r>
                  </w:p>
                  <w:p>
                    <w:pPr>
                      <w:tabs>
                        <w:tab w:val="left" w:pos="709"/>
                      </w:tabs>
                      <w:ind w:firstLine="360"/>
                      <w:jc w:val="both"/>
                      <w:rPr>
                        <w:rFonts w:eastAsia="Calibri"/>
                        <w:bCs/>
                        <w:kern w:val="2"/>
                        <w:sz w:val="22"/>
                        <w:szCs w:val="24"/>
                        <w14:ligatures w14:val="standardContextual"/>
                      </w:rPr>
                    </w:pPr>
                    <w:r>
                      <w:rPr>
                        <w:rFonts w:ascii="Symbol" w:eastAsia="Calibri" w:hAnsi="Symbol"/>
                        <w:bCs/>
                        <w:kern w:val="2"/>
                        <w:sz w:val="22"/>
                        <w:szCs w:val="24"/>
                        <w14:ligatures w14:val="standardContextual"/>
                      </w:rPr>
                      <w:t></w:t>
                      <w:tab/>
                    </w:r>
                    <w:r>
                      <w:rPr>
                        <w:rFonts w:eastAsia="Calibri"/>
                        <w:b/>
                        <w:bCs/>
                        <w:iCs/>
                        <w:kern w:val="2"/>
                        <w:sz w:val="22"/>
                        <w:szCs w:val="24"/>
                        <w14:ligatures w14:val="standardContextual"/>
                      </w:rPr>
                      <w:t>Senyvo amžiaus asmenys</w:t>
                    </w:r>
                    <w:r>
                      <w:rPr>
                        <w:rFonts w:eastAsia="Calibri"/>
                        <w:bCs/>
                        <w:iCs/>
                        <w:kern w:val="2"/>
                        <w:sz w:val="22"/>
                        <w:szCs w:val="24"/>
                        <w14:ligatures w14:val="standardContextual"/>
                      </w:rPr>
                      <w:t xml:space="preserve"> – asmenys dėl senatvės pensijos amžiaus ir kitų socialinių priežasčių atskirti nuo įvairių visuomenės sričių;</w:t>
                    </w:r>
                  </w:p>
                  <w:p>
                    <w:pPr>
                      <w:tabs>
                        <w:tab w:val="left" w:pos="709"/>
                      </w:tabs>
                      <w:ind w:firstLine="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b/>
                        <w:bCs/>
                        <w:iCs/>
                        <w:kern w:val="2"/>
                        <w:sz w:val="22"/>
                        <w:szCs w:val="24"/>
                        <w14:ligatures w14:val="standardContextual"/>
                      </w:rPr>
                      <w:t xml:space="preserve">Neįgalieji - </w:t>
                    </w:r>
                    <w:r>
                      <w:rPr>
                        <w:rFonts w:eastAsia="Calibri"/>
                        <w:kern w:val="2"/>
                        <w:sz w:val="22"/>
                        <w:szCs w:val="24"/>
                        <w14:ligatures w14:val="standardContextual"/>
                      </w:rPr>
                      <w:t>asmenys, kurie pagal Lietuvos Respublikos neįgaliųjų socialinės integracijos įstatymo nustatytą tvarką nustatytas neįgalumo lygis arba 55 procentų ir mažesnis darbingumo lygis, arba specialiųjų poreikių lygis</w:t>
                    </w:r>
                    <w:r>
                      <w:rPr>
                        <w:rFonts w:eastAsia="Calibri"/>
                        <w:bCs/>
                        <w:iCs/>
                        <w:kern w:val="2"/>
                        <w:sz w:val="22"/>
                        <w:szCs w:val="24"/>
                        <w14:ligatures w14:val="standardContextual"/>
                      </w:rPr>
                      <w:t>;</w:t>
                    </w:r>
                  </w:p>
                  <w:p>
                    <w:pPr>
                      <w:tabs>
                        <w:tab w:val="left" w:pos="709"/>
                        <w:tab w:val="left" w:pos="900"/>
                      </w:tabs>
                      <w:ind w:firstLine="426"/>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b/>
                        <w:bCs/>
                        <w:iCs/>
                        <w:kern w:val="2"/>
                        <w:sz w:val="22"/>
                        <w:szCs w:val="24"/>
                        <w14:ligatures w14:val="standardContextual"/>
                      </w:rPr>
                      <w:t xml:space="preserve">Bedarbiai - </w:t>
                    </w:r>
                    <w:r>
                      <w:rPr>
                        <w:rFonts w:eastAsia="Calibri"/>
                        <w:kern w:val="2"/>
                        <w:sz w:val="22"/>
                        <w:szCs w:val="24"/>
                        <w14:ligatures w14:val="standardContextual"/>
                      </w:rPr>
                      <w:t>asmenys, įsiregistravęs Užimtumo tarnyboje ir Lietuvos Respublikos užimtumo įstatyme nustatyta tvarka įgijęs bedarbio statusą arba turintis sustabdytą bedarbio statusą;</w:t>
                    </w:r>
                  </w:p>
                  <w:p>
                    <w:pPr>
                      <w:tabs>
                        <w:tab w:val="left" w:pos="709"/>
                        <w:tab w:val="left" w:pos="900"/>
                      </w:tabs>
                      <w:ind w:firstLine="360"/>
                      <w:jc w:val="both"/>
                      <w:rPr>
                        <w:rFonts w:eastAsia="Calibri"/>
                        <w:bCs/>
                        <w:kern w:val="2"/>
                        <w:sz w:val="22"/>
                        <w:szCs w:val="24"/>
                        <w14:ligatures w14:val="standardContextual"/>
                      </w:rPr>
                    </w:pPr>
                    <w:r>
                      <w:rPr>
                        <w:rFonts w:ascii="Symbol" w:eastAsia="Calibri" w:hAnsi="Symbol"/>
                        <w:bCs/>
                        <w:kern w:val="2"/>
                        <w:sz w:val="22"/>
                        <w:szCs w:val="24"/>
                        <w14:ligatures w14:val="standardContextual"/>
                      </w:rPr>
                      <w:t></w:t>
                      <w:tab/>
                    </w:r>
                    <w:r>
                      <w:rPr>
                        <w:rFonts w:eastAsia="Calibri"/>
                        <w:b/>
                        <w:bCs/>
                        <w:iCs/>
                        <w:kern w:val="2"/>
                        <w:sz w:val="22"/>
                        <w:szCs w:val="24"/>
                        <w14:ligatures w14:val="standardContextual"/>
                      </w:rPr>
                      <w:t xml:space="preserve">Ekonomiškai neaktyvūs asmenys </w:t>
                    </w:r>
                    <w:r>
                      <w:rPr>
                        <w:rFonts w:eastAsia="Calibri"/>
                        <w:bCs/>
                        <w:iCs/>
                        <w:kern w:val="2"/>
                        <w:sz w:val="22"/>
                        <w:szCs w:val="24"/>
                        <w14:ligatures w14:val="standardContextual"/>
                      </w:rPr>
                      <w:t xml:space="preserve">- </w:t>
                    </w:r>
                    <w:r>
                      <w:rPr>
                        <w:rFonts w:eastAsia="Calibri"/>
                        <w:kern w:val="2"/>
                        <w:sz w:val="22"/>
                        <w:szCs w:val="24"/>
                        <w14:ligatures w14:val="standardContextual"/>
                      </w:rPr>
                      <w:t>nedirbantys ir neieškantys darbo gyventojai, kurių negalima priskirti nei prie užimtų gyventojų, nei prie bedarbių;</w:t>
                    </w:r>
                  </w:p>
                  <w:p>
                    <w:pPr>
                      <w:tabs>
                        <w:tab w:val="left" w:pos="709"/>
                        <w:tab w:val="left" w:pos="900"/>
                      </w:tabs>
                      <w:ind w:firstLine="360"/>
                      <w:jc w:val="both"/>
                      <w:rPr>
                        <w:rFonts w:eastAsia="Calibri"/>
                        <w:bCs/>
                        <w:kern w:val="2"/>
                        <w:sz w:val="22"/>
                        <w:szCs w:val="24"/>
                        <w14:ligatures w14:val="standardContextual"/>
                      </w:rPr>
                    </w:pPr>
                    <w:r>
                      <w:rPr>
                        <w:rFonts w:ascii="Symbol" w:eastAsia="Calibri" w:hAnsi="Symbol"/>
                        <w:bCs/>
                        <w:kern w:val="2"/>
                        <w:sz w:val="22"/>
                        <w:szCs w:val="24"/>
                        <w14:ligatures w14:val="standardContextual"/>
                      </w:rPr>
                      <w:t></w:t>
                      <w:tab/>
                    </w:r>
                    <w:r>
                      <w:rPr>
                        <w:rFonts w:eastAsia="Calibri"/>
                        <w:b/>
                        <w:bCs/>
                        <w:iCs/>
                        <w:kern w:val="2"/>
                        <w:sz w:val="22"/>
                        <w:szCs w:val="24"/>
                        <w14:ligatures w14:val="standardContextual"/>
                      </w:rPr>
                      <w:t>Darbingi asmenys</w:t>
                    </w:r>
                    <w:r>
                      <w:rPr>
                        <w:rFonts w:eastAsia="Calibri"/>
                        <w:bCs/>
                        <w:iCs/>
                        <w:kern w:val="2"/>
                        <w:sz w:val="22"/>
                        <w:szCs w:val="24"/>
                        <w14:ligatures w14:val="standardContextual"/>
                      </w:rPr>
                      <w:t xml:space="preserve"> - </w:t>
                    </w:r>
                    <w:r>
                      <w:rPr>
                        <w:rFonts w:eastAsia="Calibri"/>
                        <w:kern w:val="2"/>
                        <w:sz w:val="22"/>
                        <w:szCs w:val="24"/>
                        <w14:ligatures w14:val="standardContextual"/>
                      </w:rPr>
                      <w:t xml:space="preserve">asmenys, pagal LR darbo kodeksą turintis visišką ar ribotą darbinį teisnumą ir veiksnumą (t. y. nuo 14 metų amžiaus), išskyrus asmenį, Lietuvos Respublikos neįgaliųjų socialinės integracijos įstatymo nustatyta tvarka pripažintą nedarbingu; </w:t>
                    </w:r>
                  </w:p>
                  <w:p>
                    <w:pPr>
                      <w:tabs>
                        <w:tab w:val="left" w:pos="709"/>
                        <w:tab w:val="left" w:pos="900"/>
                      </w:tabs>
                      <w:ind w:firstLine="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b/>
                        <w:bCs/>
                        <w:kern w:val="2"/>
                        <w:sz w:val="22"/>
                        <w:szCs w:val="24"/>
                        <w14:ligatures w14:val="standardContextual"/>
                      </w:rPr>
                      <w:t>Mažiau galimybių turintis jaunimas</w:t>
                    </w:r>
                    <w:r>
                      <w:rPr>
                        <w:rFonts w:eastAsia="Calibri"/>
                        <w:bCs/>
                        <w:iCs/>
                        <w:kern w:val="2"/>
                        <w:sz w:val="22"/>
                        <w:szCs w:val="24"/>
                        <w14:ligatures w14:val="standardContextual"/>
                      </w:rPr>
                      <w:t xml:space="preserve"> </w:t>
                    </w:r>
                    <w:r>
                      <w:rPr>
                        <w:rFonts w:eastAsia="Calibri"/>
                        <w:b/>
                        <w:bCs/>
                        <w:kern w:val="2"/>
                        <w:sz w:val="22"/>
                        <w:szCs w:val="24"/>
                        <w14:ligatures w14:val="standardContextual"/>
                      </w:rPr>
                      <w:t xml:space="preserve"> </w:t>
                    </w:r>
                    <w:r>
                      <w:rPr>
                        <w:rFonts w:eastAsia="Calibri"/>
                        <w:kern w:val="2"/>
                        <w:sz w:val="22"/>
                        <w:szCs w:val="24"/>
                        <w14:ligatures w14:val="standardContextual"/>
                      </w:rPr>
                      <w:t>– jauni asmenys pagal LR jaunimo politikos pagrindų įstatymą nuo 14 iki 29 metų (įskaitytinai), neturintis tokių pat sąlygų kaip bendraamžiai savo kompetencijoms ir veikloms plėtoti, nes gyvena nepalankiomis sąlygomis ar patiria socialinių, ekonominių, turi negalią ir (ar) sveikatos problemų</w:t>
                    </w:r>
                    <w:r>
                      <w:rPr>
                        <w:rFonts w:eastAsia="Calibri"/>
                        <w:bCs/>
                        <w:iCs/>
                        <w:kern w:val="2"/>
                        <w:sz w:val="22"/>
                        <w:szCs w:val="24"/>
                        <w14:ligatures w14:val="standardContextual"/>
                      </w:rPr>
                      <w:t>;</w:t>
                    </w:r>
                  </w:p>
                  <w:p>
                    <w:pPr>
                      <w:tabs>
                        <w:tab w:val="left" w:pos="709"/>
                      </w:tabs>
                      <w:ind w:firstLine="360"/>
                      <w:jc w:val="both"/>
                      <w:rPr>
                        <w:rFonts w:eastAsia="Calibri"/>
                        <w:bCs/>
                        <w:kern w:val="2"/>
                        <w:sz w:val="22"/>
                        <w:szCs w:val="24"/>
                        <w14:ligatures w14:val="standardContextual"/>
                      </w:rPr>
                    </w:pPr>
                    <w:r>
                      <w:rPr>
                        <w:rFonts w:ascii="Symbol" w:eastAsia="Calibri" w:hAnsi="Symbol"/>
                        <w:bCs/>
                        <w:kern w:val="2"/>
                        <w:sz w:val="22"/>
                        <w:szCs w:val="24"/>
                        <w14:ligatures w14:val="standardContextual"/>
                      </w:rPr>
                      <w:t></w:t>
                      <w:tab/>
                    </w:r>
                    <w:r>
                      <w:rPr>
                        <w:rFonts w:eastAsia="Calibri"/>
                        <w:b/>
                        <w:bCs/>
                        <w:iCs/>
                        <w:kern w:val="2"/>
                        <w:sz w:val="22"/>
                        <w:szCs w:val="24"/>
                        <w14:ligatures w14:val="standardContextual"/>
                      </w:rPr>
                      <w:t xml:space="preserve">Savarankiško verslo atstovai, verslo atstovai – </w:t>
                    </w:r>
                    <w:r>
                      <w:rPr>
                        <w:rFonts w:eastAsia="Calibri"/>
                        <w:kern w:val="2"/>
                        <w:sz w:val="22"/>
                        <w:szCs w:val="24"/>
                        <w14:ligatures w14:val="standardContextual"/>
                      </w:rPr>
                      <w:t>ne ilgiau kaip dvejus metus savarankišką darbą vykdantis fizinis asmuo arba veikianti labai maža įmonė, atitinkantys smulkaus ir vidutinio verslo subjekto sampratą;</w:t>
                    </w:r>
                  </w:p>
                  <w:p>
                    <w:pPr>
                      <w:tabs>
                        <w:tab w:val="left" w:pos="709"/>
                        <w:tab w:val="left" w:pos="900"/>
                      </w:tabs>
                      <w:ind w:firstLine="426"/>
                      <w:jc w:val="both"/>
                      <w:rPr>
                        <w:rFonts w:eastAsia="Calibri"/>
                        <w:bCs/>
                        <w:kern w:val="2"/>
                        <w:sz w:val="22"/>
                        <w:szCs w:val="24"/>
                        <w14:ligatures w14:val="standardContextual"/>
                      </w:rPr>
                    </w:pPr>
                    <w:r>
                      <w:rPr>
                        <w:rFonts w:ascii="Symbol" w:eastAsia="Calibri" w:hAnsi="Symbol"/>
                        <w:bCs/>
                        <w:kern w:val="2"/>
                        <w:sz w:val="22"/>
                        <w:szCs w:val="24"/>
                        <w14:ligatures w14:val="standardContextual"/>
                      </w:rPr>
                      <w:t></w:t>
                      <w:tab/>
                    </w:r>
                    <w:r>
                      <w:rPr>
                        <w:rFonts w:eastAsia="Calibri"/>
                        <w:b/>
                        <w:bCs/>
                        <w:iCs/>
                        <w:kern w:val="2"/>
                        <w:sz w:val="22"/>
                        <w:szCs w:val="24"/>
                        <w14:ligatures w14:val="standardContextual"/>
                      </w:rPr>
                      <w:t xml:space="preserve">Socialinio verslo atstovai – </w:t>
                    </w:r>
                    <w:r>
                      <w:rPr>
                        <w:rFonts w:eastAsia="Calibri"/>
                        <w:bCs/>
                        <w:iCs/>
                        <w:kern w:val="2"/>
                        <w:sz w:val="22"/>
                        <w:szCs w:val="24"/>
                        <w14:ligatures w14:val="standardContextual"/>
                      </w:rPr>
                      <w:t xml:space="preserve">viešieji ir privatūs juridiniai asmenys, atitinkantys Socialinio verslo paramos, įgyvendinant </w:t>
                    </w:r>
                    <w:r>
                      <w:rPr>
                        <w:bCs/>
                        <w:color w:val="000000"/>
                        <w:kern w:val="2"/>
                        <w:sz w:val="22"/>
                        <w:szCs w:val="24"/>
                        <w:lang w:eastAsia="lt-LT"/>
                        <w14:ligatures w14:val="standardContextual"/>
                      </w:rPr>
                      <w:t>2021–2027 metų Europos Sąjungos fondų investicijų programą.</w:t>
                    </w:r>
                  </w:p>
                  <w:p>
                    <w:pPr>
                      <w:tabs>
                        <w:tab w:val="left" w:pos="709"/>
                      </w:tabs>
                      <w:ind w:firstLine="709"/>
                      <w:jc w:val="both"/>
                      <w:rPr>
                        <w:rFonts w:eastAsia="Calibri"/>
                        <w:bCs/>
                        <w:iCs/>
                        <w:kern w:val="2"/>
                        <w:sz w:val="22"/>
                        <w:szCs w:val="24"/>
                        <w14:ligatures w14:val="standardContextual"/>
                      </w:rPr>
                    </w:pPr>
                    <w:r>
                      <w:rPr>
                        <w:rFonts w:eastAsia="Calibri"/>
                        <w:bCs/>
                        <w:iCs/>
                        <w:kern w:val="2"/>
                        <w:sz w:val="22"/>
                        <w:szCs w:val="24"/>
                        <w14:ligatures w14:val="standardContextual"/>
                      </w:rPr>
                      <w:t>Atsižvelgiant į įvairių tikslinių grupių poreikius Strategijos tikslas, uždaviniai, veiksmai ir veiklos suformuluotos taip, jog įgyvendinant jie gautų maksimalią naudą, kuri padėtų geriau integruotis į visuomeninį gyvenimą, sustiprintų jų socialinius gebėjimus ir ryšius, padėtų sukurti tvarią ir ilgalaikę integraciją į darbo rinką ir pan.</w:t>
                    </w:r>
                  </w:p>
                  <w:p>
                    <w:pPr>
                      <w:tabs>
                        <w:tab w:val="left" w:pos="709"/>
                        <w:tab w:val="left" w:pos="900"/>
                      </w:tabs>
                      <w:ind w:firstLine="738"/>
                      <w:jc w:val="both"/>
                      <w:rPr>
                        <w:rFonts w:eastAsia="Calibri"/>
                        <w:kern w:val="2"/>
                        <w:sz w:val="22"/>
                        <w:szCs w:val="24"/>
                        <w14:ligatures w14:val="standardContextual"/>
                      </w:rPr>
                    </w:pPr>
                    <w:r>
                      <w:rPr>
                        <w:rFonts w:eastAsia="Calibri"/>
                        <w:kern w:val="2"/>
                        <w:sz w:val="22"/>
                        <w:szCs w:val="24"/>
                        <w14:ligatures w14:val="standardContextual"/>
                      </w:rPr>
                      <w:t>Strategijos įgyvendinimo metu, visoms tikslinėms grupėms bus užtikrintos horizontaliųjų principų asmenų teisės nepažeidžiant Europos Sąjungos pagrindinių teisių chartijos reikalavimų.</w:t>
                    </w:r>
                  </w:p>
                  <w:p>
                    <w:pPr>
                      <w:tabs>
                        <w:tab w:val="left" w:pos="709"/>
                        <w:tab w:val="left" w:pos="900"/>
                      </w:tabs>
                      <w:jc w:val="both"/>
                      <w:rPr>
                        <w:rFonts w:eastAsia="Calibri"/>
                        <w:b/>
                        <w:bCs/>
                        <w:kern w:val="2"/>
                        <w:sz w:val="22"/>
                        <w:szCs w:val="24"/>
                        <w14:ligatures w14:val="standardContextual"/>
                      </w:rPr>
                    </w:pPr>
                  </w:p>
                </w:tc>
              </w:tr>
            </w:tbl>
            <w:p>
              <w:pPr>
                <w:rPr>
                  <w:sz w:val="8"/>
                  <w:szCs w:val="8"/>
                </w:rPr>
              </w:pPr>
            </w:p>
            <w:p>
              <w:pPr>
                <w:widowControl w:val="0"/>
                <w:ind w:left="176"/>
                <w:jc w:val="center"/>
                <w:rPr>
                  <w:b/>
                  <w:bCs/>
                  <w:sz w:val="28"/>
                  <w:szCs w:val="28"/>
                </w:rPr>
              </w:pPr>
            </w:p>
          </w:sdtContent>
        </w:sdt>
        <w:sdt>
          <w:sdtPr>
            <w:alias w:val="lentele"/>
            <w:tag w:val="part_1317d555890a4c9eb1f7a9004306eb81"/>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tc>
                  <w:tcPr>
                    <w:tcW w:w="10032" w:type="dxa"/>
                  </w:tcPr>
                  <w:p>
                    <w:pPr>
                      <w:rPr>
                        <w:sz w:val="8"/>
                        <w:szCs w:val="8"/>
                      </w:rPr>
                    </w:pPr>
                  </w:p>
                  <w:p>
                    <w:pPr>
                      <w:widowControl w:val="0"/>
                      <w:ind w:left="536" w:hanging="360"/>
                      <w:jc w:val="center"/>
                      <w:rPr>
                        <w:b/>
                        <w:bCs/>
                        <w:iCs/>
                        <w:sz w:val="22"/>
                        <w:szCs w:val="24"/>
                      </w:rPr>
                    </w:pPr>
                    <w:r>
                      <w:rPr>
                        <w:b/>
                        <w:bCs/>
                        <w:iCs/>
                        <w:sz w:val="22"/>
                        <w:szCs w:val="24"/>
                      </w:rPr>
                      <w:t>2.</w:t>
                      <w:tab/>
                      <w:t>TERITORIJOS, KURIAI RENGIAMA VIETOS PLĖTROS STRATEGIJA, ANALIZĖ</w:t>
                    </w:r>
                  </w:p>
                </w:tc>
              </w:tr>
              <w:tr>
                <w:tc>
                  <w:tcPr>
                    <w:tcW w:w="10032" w:type="dxa"/>
                  </w:tcPr>
                  <w:p>
                    <w:pPr>
                      <w:rPr>
                        <w:sz w:val="4"/>
                        <w:szCs w:val="4"/>
                      </w:rPr>
                    </w:pPr>
                  </w:p>
                  <w:p>
                    <w:pPr>
                      <w:keepNext/>
                      <w:keepLines/>
                      <w:jc w:val="center"/>
                      <w:outlineLvl w:val="1"/>
                      <w:rPr>
                        <w:b/>
                        <w:bCs/>
                        <w:kern w:val="2"/>
                        <w:sz w:val="22"/>
                        <w:szCs w:val="24"/>
                        <w14:ligatures w14:val="standardContextual"/>
                      </w:rPr>
                    </w:pPr>
                    <w:r>
                      <w:rPr>
                        <w:b/>
                        <w:bCs/>
                        <w:kern w:val="2"/>
                        <w:sz w:val="22"/>
                        <w:szCs w:val="24"/>
                        <w14:ligatures w14:val="standardContextual"/>
                      </w:rPr>
                      <w:t>2.1. POREIKIŲ IR GALIMYBIŲ ANALIZĖ</w:t>
                    </w:r>
                  </w:p>
                  <w:p>
                    <w:pPr>
                      <w:rPr>
                        <w:sz w:val="4"/>
                        <w:szCs w:val="4"/>
                      </w:rPr>
                    </w:pPr>
                  </w:p>
                  <w:p>
                    <w:pPr>
                      <w:keepNext/>
                      <w:keepLines/>
                      <w:jc w:val="center"/>
                      <w:outlineLvl w:val="1"/>
                      <w:rPr>
                        <w:b/>
                        <w:bCs/>
                        <w:kern w:val="2"/>
                        <w:sz w:val="22"/>
                        <w:szCs w:val="24"/>
                        <w14:ligatures w14:val="standardContextual"/>
                      </w:rPr>
                    </w:pPr>
                  </w:p>
                </w:tc>
              </w:tr>
              <w:tr>
                <w:tc>
                  <w:tcPr>
                    <w:tcW w:w="10032" w:type="dxa"/>
                  </w:tcPr>
                  <w:p>
                    <w:pPr>
                      <w:rPr>
                        <w:sz w:val="4"/>
                        <w:szCs w:val="4"/>
                      </w:rPr>
                    </w:pPr>
                  </w:p>
                  <w:p>
                    <w:pPr>
                      <w:keepNext/>
                      <w:keepLines/>
                      <w:jc w:val="center"/>
                      <w:outlineLvl w:val="2"/>
                      <w:rPr>
                        <w:b/>
                        <w:bCs/>
                        <w:color w:val="1F3763"/>
                        <w:kern w:val="2"/>
                        <w:sz w:val="22"/>
                        <w:szCs w:val="24"/>
                        <w14:ligatures w14:val="standardContextual"/>
                      </w:rPr>
                    </w:pPr>
                    <w:r>
                      <w:rPr>
                        <w:b/>
                        <w:bCs/>
                        <w:kern w:val="2"/>
                        <w:sz w:val="22"/>
                        <w:szCs w:val="24"/>
                        <w14:ligatures w14:val="standardContextual"/>
                      </w:rPr>
                      <w:t>2.1.1. DEMOGRAFINĖ APLINKA</w:t>
                    </w:r>
                  </w:p>
                  <w:p>
                    <w:pPr>
                      <w:widowControl w:val="0"/>
                      <w:ind w:left="176"/>
                      <w:jc w:val="center"/>
                      <w:rPr>
                        <w:b/>
                        <w:bCs/>
                        <w:color w:val="000000"/>
                        <w:sz w:val="22"/>
                        <w:szCs w:val="24"/>
                      </w:rPr>
                    </w:pPr>
                  </w:p>
                </w:tc>
              </w:tr>
              <w:tr>
                <w:tc>
                  <w:tcPr>
                    <w:tcW w:w="10032" w:type="dxa"/>
                  </w:tcPr>
                  <w:p>
                    <w:pPr>
                      <w:ind w:firstLine="601"/>
                      <w:jc w:val="both"/>
                      <w:rPr>
                        <w:sz w:val="22"/>
                        <w:szCs w:val="24"/>
                        <w:lang w:eastAsia="lt-LT"/>
                      </w:rPr>
                    </w:pPr>
                    <w:r>
                      <w:rPr>
                        <w:color w:val="000000"/>
                        <w:sz w:val="22"/>
                        <w:szCs w:val="24"/>
                        <w:lang w:eastAsia="lt-LT"/>
                      </w:rPr>
                      <w:t>Rengiant teritorijos analizę naudoti laisvai prieinami, patikimi ir oficialūs šaltiniai. Naudoti Valstybės duomenų agentūros, Radviliškio rajono savivaldybės administracijos, Užimtumo tarnybos prie Lietuvos Respublikos socialinės apsaugos ir darbo ministerijos turimi duomenys ir kitų oficialių šaltinių duomenys.</w:t>
                    </w:r>
                    <w:r>
                      <w:rPr>
                        <w:color w:val="5B9BD5"/>
                        <w:sz w:val="22"/>
                        <w:szCs w:val="24"/>
                        <w:lang w:eastAsia="lt-LT"/>
                      </w:rPr>
                      <w:t xml:space="preserve"> </w:t>
                    </w:r>
                    <w:r>
                      <w:rPr>
                        <w:color w:val="000000"/>
                        <w:sz w:val="22"/>
                        <w:szCs w:val="24"/>
                        <w:lang w:eastAsia="lt-LT"/>
                      </w:rPr>
                      <w:t>Rengiant Strategiją analizuojami</w:t>
                    </w:r>
                    <w:r>
                      <w:rPr>
                        <w:sz w:val="22"/>
                        <w:szCs w:val="24"/>
                        <w:lang w:eastAsia="lt-LT"/>
                      </w:rPr>
                      <w:t xml:space="preserve"> 2018–2022 m. statistiniai duomenys.  Duomenys ir informacija aktualiausi, ne senesni nei 2 metų ir ne trumpesnio nei 5 metų laikotarpio. Siekiant atspindėti Radviliškio miesto socialinius, demografinius ir ekonominius pokyčius buvo atliekami išvestinių duomenų skaičiavimai, taikant proporcinį skaičiavimo metodą. Šis išvestinių duomenų skaičiavimo metodas buvo taikomas duomenims, kurių oficialūs šaltiniai nepateikia Radviliškio miesto mastu. Visame Strategijos tekste išvestiniai duomenys žymimi žvaigždute (*).</w:t>
                    </w:r>
                  </w:p>
                  <w:p>
                    <w:pPr>
                      <w:ind w:firstLine="567"/>
                      <w:jc w:val="both"/>
                      <w:rPr>
                        <w:kern w:val="2"/>
                        <w:sz w:val="22"/>
                        <w:szCs w:val="24"/>
                        <w14:ligatures w14:val="standardContextual"/>
                      </w:rPr>
                    </w:pPr>
                    <w:r>
                      <w:rPr>
                        <w:color w:val="000000"/>
                        <w:kern w:val="2"/>
                        <w:sz w:val="22"/>
                        <w:szCs w:val="24"/>
                        <w14:ligatures w14:val="standardContextual"/>
                      </w:rPr>
                      <w:t>Remiantis Valstybės duomenų agentūros duomenimis, Radviliškio r. savivaldybėje 2018-2022 m. laikotarpiu fiksuotas bendrasis mirtingumas 1000 gyventojų buvo didesnis nei Šiaulių apskrities ar šalies. Analizuojamu laikotarpiu bendrasis mirtingumo rodiklis labiausiai augo Pakruojo r. (24,72 proc.), Šiaulių r. (18,80 proc.) bei Kelmės r. (17,84 proc.). Radviliškio r. šio rodiklio reikšmė padidėjo 7,69 proc. Tuo tarpu bendras mirtingumas Radviliškio r. analizuojamu 2018-2022 m. laikotarpiu mažėjo 5,28 proc. Lyginant su kitomis Šiaulių apskrities savivaldybėmis, mirtingumas mažėjimas taip pat buvo fiksuotas Akmenės r. (6,32 proc.) ir Šiaulių m. (2,45 proc.). Likusiose savivaldybėse mirtingumas didėjo</w:t>
                    </w:r>
                    <w:r>
                      <w:rPr>
                        <w:kern w:val="2"/>
                        <w:sz w:val="22"/>
                        <w:szCs w:val="24"/>
                        <w14:ligatures w14:val="standardContextual"/>
                      </w:rPr>
                      <w:t xml:space="preserve">. Jis taip at didėjo tiek Šiaulių apskrities, tiek Lietuvos mastu. </w:t>
                    </w:r>
                  </w:p>
                  <w:p>
                    <w:pPr>
                      <w:ind w:firstLine="567"/>
                      <w:jc w:val="both"/>
                      <w:rPr>
                        <w:kern w:val="2"/>
                        <w:sz w:val="22"/>
                        <w:szCs w:val="24"/>
                        <w14:ligatures w14:val="standardContextual"/>
                      </w:rPr>
                    </w:pPr>
                    <w:r>
                      <w:rPr>
                        <w:kern w:val="2"/>
                        <w:sz w:val="22"/>
                        <w:szCs w:val="24"/>
                        <w14:ligatures w14:val="standardContextual"/>
                      </w:rPr>
                      <w:t>Iš 2018-2022 m. Valstybės duomenų agentūros duomenų matyti, jog gimstamumas tiek Lietuvoje (21,60 proc.), tiek visose Šiaulių apskrities savivaldybėse (22,50 proc.) mažėjo. Mažiausiai šis rodiklis kito Šiaulių r. (20,16 proc.), o labiausiai Pakruojo r. (34,48 proc.). Radviliškio r. gimstamumas analizuojamu laikotarpiu sumažėjo 27,27 proc.</w:t>
                    </w:r>
                    <w:r>
                      <w:rPr>
                        <w:kern w:val="2"/>
                        <w:sz w:val="22"/>
                        <w:szCs w:val="24"/>
                        <w:vertAlign w:val="superscript"/>
                        <w14:ligatures w14:val="standardContextual"/>
                      </w:rPr>
                      <w:footnoteReference w:id="6"/>
                    </w:r>
                    <w:r>
                      <w:rPr>
                        <w:kern w:val="2"/>
                        <w:sz w:val="22"/>
                        <w:szCs w:val="24"/>
                        <w14:ligatures w14:val="standardContextual"/>
                      </w:rPr>
                      <w:t xml:space="preserve">. </w:t>
                    </w:r>
                  </w:p>
                  <w:p>
                    <w:pPr>
                      <w:ind w:firstLine="567"/>
                      <w:jc w:val="both"/>
                      <w:rPr>
                        <w:kern w:val="2"/>
                        <w:sz w:val="22"/>
                        <w:szCs w:val="24"/>
                        <w14:ligatures w14:val="standardContextual"/>
                      </w:rPr>
                    </w:pPr>
                    <w:r>
                      <w:rPr>
                        <w:kern w:val="2"/>
                        <w:sz w:val="22"/>
                        <w:szCs w:val="24"/>
                        <w14:ligatures w14:val="standardContextual"/>
                      </w:rPr>
                      <w:t>Remiantis 2 lentelėje pateiktais duomenimis, gimusiųjų skaičius visu analizuojamu laikotarpiu turėjo tendenciją mažėti, tuo tarpu mirusiųjų – kintančią didėjimo tendenciją. Mirusiųjų skaičius tiek Radviliškio mieste, tiek rajone analizuojamu laikotarpiu mažėjo 5 kartus mažiau nei gimusiųjų skaičius (žr. 2 lentelė).</w:t>
                    </w:r>
                  </w:p>
                  <w:p>
                    <w:pPr>
                      <w:ind w:firstLine="567"/>
                      <w:jc w:val="both"/>
                      <w:rPr>
                        <w:kern w:val="2"/>
                        <w:sz w:val="22"/>
                        <w:szCs w:val="24"/>
                        <w14:ligatures w14:val="standardContextual"/>
                      </w:rPr>
                    </w:pPr>
                  </w:p>
                  <w:tbl>
                    <w:tblPr>
                      <w:tblW w:w="0" w:type="auto"/>
                      <w:jc w:val="center"/>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Look w:val="04A0" w:firstRow="1" w:lastRow="0" w:firstColumn="1" w:lastColumn="0" w:noHBand="0" w:noVBand="1"/>
                    </w:tblPr>
                    <w:tblGrid>
                      <w:gridCol w:w="1118"/>
                      <w:gridCol w:w="548"/>
                      <w:gridCol w:w="548"/>
                      <w:gridCol w:w="548"/>
                      <w:gridCol w:w="548"/>
                      <w:gridCol w:w="548"/>
                      <w:gridCol w:w="784"/>
                      <w:gridCol w:w="862"/>
                      <w:gridCol w:w="862"/>
                      <w:gridCol w:w="862"/>
                      <w:gridCol w:w="862"/>
                      <w:gridCol w:w="862"/>
                      <w:gridCol w:w="784"/>
                    </w:tblGrid>
                    <w:tr>
                      <w:trPr>
                        <w:trHeight w:val="303"/>
                        <w:jc w:val="center"/>
                      </w:trPr>
                      <w:tc>
                        <w:tcPr>
                          <w:tcW w:w="0" w:type="auto"/>
                        </w:tcPr>
                        <w:p>
                          <w:pPr>
                            <w:jc w:val="both"/>
                            <w:rPr>
                              <w:rFonts w:eastAsia="Calibri"/>
                              <w:iCs/>
                              <w:kern w:val="2"/>
                              <w:sz w:val="18"/>
                              <w:szCs w:val="18"/>
                              <w14:ligatures w14:val="standardContextual"/>
                            </w:rPr>
                          </w:pPr>
                        </w:p>
                      </w:tc>
                      <w:tc>
                        <w:tcPr>
                          <w:tcW w:w="0" w:type="auto"/>
                        </w:tcPr>
                        <w:p>
                          <w:pPr>
                            <w:jc w:val="center"/>
                            <w:rPr>
                              <w:rFonts w:eastAsia="Calibri"/>
                              <w:iCs/>
                              <w:kern w:val="2"/>
                              <w:sz w:val="18"/>
                              <w:szCs w:val="18"/>
                              <w14:ligatures w14:val="standardContextual"/>
                            </w:rPr>
                          </w:pPr>
                          <w:r>
                            <w:rPr>
                              <w:rFonts w:eastAsia="Calibri"/>
                              <w:iCs/>
                              <w:kern w:val="2"/>
                              <w:sz w:val="18"/>
                              <w:szCs w:val="18"/>
                              <w14:ligatures w14:val="standardContextual"/>
                            </w:rPr>
                            <w:t>2018 m.</w:t>
                          </w:r>
                        </w:p>
                      </w:tc>
                      <w:tc>
                        <w:tcPr>
                          <w:tcW w:w="0" w:type="auto"/>
                        </w:tcPr>
                        <w:p>
                          <w:pPr>
                            <w:jc w:val="center"/>
                            <w:rPr>
                              <w:rFonts w:eastAsia="Calibri"/>
                              <w:iCs/>
                              <w:kern w:val="2"/>
                              <w:sz w:val="18"/>
                              <w:szCs w:val="18"/>
                              <w14:ligatures w14:val="standardContextual"/>
                            </w:rPr>
                          </w:pPr>
                          <w:r>
                            <w:rPr>
                              <w:rFonts w:eastAsia="Calibri"/>
                              <w:iCs/>
                              <w:kern w:val="2"/>
                              <w:sz w:val="18"/>
                              <w:szCs w:val="18"/>
                              <w14:ligatures w14:val="standardContextual"/>
                            </w:rPr>
                            <w:t>2019 m.</w:t>
                          </w:r>
                        </w:p>
                      </w:tc>
                      <w:tc>
                        <w:tcPr>
                          <w:tcW w:w="0" w:type="auto"/>
                        </w:tcPr>
                        <w:p>
                          <w:pPr>
                            <w:jc w:val="center"/>
                            <w:rPr>
                              <w:rFonts w:eastAsia="Calibri"/>
                              <w:iCs/>
                              <w:kern w:val="2"/>
                              <w:sz w:val="18"/>
                              <w:szCs w:val="18"/>
                              <w14:ligatures w14:val="standardContextual"/>
                            </w:rPr>
                          </w:pPr>
                          <w:r>
                            <w:rPr>
                              <w:rFonts w:eastAsia="Calibri"/>
                              <w:iCs/>
                              <w:kern w:val="2"/>
                              <w:sz w:val="18"/>
                              <w:szCs w:val="18"/>
                              <w14:ligatures w14:val="standardContextual"/>
                            </w:rPr>
                            <w:t>2020 m.</w:t>
                          </w:r>
                        </w:p>
                      </w:tc>
                      <w:tc>
                        <w:tcPr>
                          <w:tcW w:w="0" w:type="auto"/>
                        </w:tcPr>
                        <w:p>
                          <w:pPr>
                            <w:jc w:val="center"/>
                            <w:rPr>
                              <w:rFonts w:eastAsia="Calibri"/>
                              <w:iCs/>
                              <w:kern w:val="2"/>
                              <w:sz w:val="18"/>
                              <w:szCs w:val="18"/>
                              <w14:ligatures w14:val="standardContextual"/>
                            </w:rPr>
                          </w:pPr>
                          <w:r>
                            <w:rPr>
                              <w:rFonts w:eastAsia="Calibri"/>
                              <w:iCs/>
                              <w:kern w:val="2"/>
                              <w:sz w:val="18"/>
                              <w:szCs w:val="18"/>
                              <w14:ligatures w14:val="standardContextual"/>
                            </w:rPr>
                            <w:t>2021 m.</w:t>
                          </w:r>
                        </w:p>
                      </w:tc>
                      <w:tc>
                        <w:tcPr>
                          <w:tcW w:w="0" w:type="auto"/>
                        </w:tcPr>
                        <w:p>
                          <w:pPr>
                            <w:jc w:val="center"/>
                            <w:rPr>
                              <w:rFonts w:eastAsia="Calibri"/>
                              <w:iCs/>
                              <w:kern w:val="2"/>
                              <w:sz w:val="18"/>
                              <w:szCs w:val="18"/>
                              <w14:ligatures w14:val="standardContextual"/>
                            </w:rPr>
                          </w:pPr>
                          <w:r>
                            <w:rPr>
                              <w:rFonts w:eastAsia="Calibri"/>
                              <w:iCs/>
                              <w:kern w:val="2"/>
                              <w:sz w:val="18"/>
                              <w:szCs w:val="18"/>
                              <w14:ligatures w14:val="standardContextual"/>
                            </w:rPr>
                            <w:t>2022 m.</w:t>
                          </w:r>
                        </w:p>
                      </w:tc>
                      <w:tc>
                        <w:tcPr>
                          <w:tcW w:w="0" w:type="auto"/>
                        </w:tcPr>
                        <w:p>
                          <w:pPr>
                            <w:jc w:val="center"/>
                            <w:rPr>
                              <w:rFonts w:eastAsia="Calibri"/>
                              <w:iCs/>
                              <w:kern w:val="2"/>
                              <w:sz w:val="18"/>
                              <w:szCs w:val="18"/>
                              <w14:ligatures w14:val="standardContextual"/>
                            </w:rPr>
                          </w:pPr>
                          <w:r>
                            <w:rPr>
                              <w:rFonts w:eastAsia="Calibri"/>
                              <w:iCs/>
                              <w:kern w:val="2"/>
                              <w:sz w:val="18"/>
                              <w:szCs w:val="18"/>
                              <w14:ligatures w14:val="standardContextual"/>
                            </w:rPr>
                            <w:t>Pokytis, proc.</w:t>
                          </w:r>
                        </w:p>
                      </w:tc>
                      <w:tc>
                        <w:tcPr>
                          <w:tcW w:w="0" w:type="auto"/>
                        </w:tcPr>
                        <w:p>
                          <w:pPr>
                            <w:jc w:val="center"/>
                            <w:rPr>
                              <w:rFonts w:eastAsia="Calibri"/>
                              <w:iCs/>
                              <w:kern w:val="2"/>
                              <w:sz w:val="18"/>
                              <w:szCs w:val="18"/>
                              <w14:ligatures w14:val="standardContextual"/>
                            </w:rPr>
                          </w:pPr>
                          <w:r>
                            <w:rPr>
                              <w:rFonts w:eastAsia="Calibri"/>
                              <w:iCs/>
                              <w:kern w:val="2"/>
                              <w:sz w:val="18"/>
                              <w:szCs w:val="18"/>
                              <w14:ligatures w14:val="standardContextual"/>
                            </w:rPr>
                            <w:t>2018 m. (mieste)*</w:t>
                          </w:r>
                        </w:p>
                      </w:tc>
                      <w:tc>
                        <w:tcPr>
                          <w:tcW w:w="0" w:type="auto"/>
                        </w:tcPr>
                        <w:p>
                          <w:pPr>
                            <w:jc w:val="center"/>
                            <w:rPr>
                              <w:rFonts w:eastAsia="Calibri"/>
                              <w:iCs/>
                              <w:kern w:val="2"/>
                              <w:sz w:val="18"/>
                              <w:szCs w:val="18"/>
                              <w14:ligatures w14:val="standardContextual"/>
                            </w:rPr>
                          </w:pPr>
                          <w:r>
                            <w:rPr>
                              <w:rFonts w:eastAsia="Calibri"/>
                              <w:iCs/>
                              <w:kern w:val="2"/>
                              <w:sz w:val="18"/>
                              <w:szCs w:val="18"/>
                              <w14:ligatures w14:val="standardContextual"/>
                            </w:rPr>
                            <w:t>2019 m. (mieste)*</w:t>
                          </w:r>
                        </w:p>
                      </w:tc>
                      <w:tc>
                        <w:tcPr>
                          <w:tcW w:w="0" w:type="auto"/>
                        </w:tcPr>
                        <w:p>
                          <w:pPr>
                            <w:jc w:val="center"/>
                            <w:rPr>
                              <w:rFonts w:eastAsia="Calibri"/>
                              <w:iCs/>
                              <w:kern w:val="2"/>
                              <w:sz w:val="18"/>
                              <w:szCs w:val="18"/>
                              <w14:ligatures w14:val="standardContextual"/>
                            </w:rPr>
                          </w:pPr>
                          <w:r>
                            <w:rPr>
                              <w:rFonts w:eastAsia="Calibri"/>
                              <w:iCs/>
                              <w:kern w:val="2"/>
                              <w:sz w:val="18"/>
                              <w:szCs w:val="18"/>
                              <w14:ligatures w14:val="standardContextual"/>
                            </w:rPr>
                            <w:t>2020 m. (mieste)*</w:t>
                          </w:r>
                        </w:p>
                      </w:tc>
                      <w:tc>
                        <w:tcPr>
                          <w:tcW w:w="0" w:type="auto"/>
                        </w:tcPr>
                        <w:p>
                          <w:pPr>
                            <w:jc w:val="center"/>
                            <w:rPr>
                              <w:rFonts w:eastAsia="Calibri"/>
                              <w:iCs/>
                              <w:kern w:val="2"/>
                              <w:sz w:val="18"/>
                              <w:szCs w:val="18"/>
                              <w14:ligatures w14:val="standardContextual"/>
                            </w:rPr>
                          </w:pPr>
                          <w:r>
                            <w:rPr>
                              <w:rFonts w:eastAsia="Calibri"/>
                              <w:iCs/>
                              <w:kern w:val="2"/>
                              <w:sz w:val="18"/>
                              <w:szCs w:val="18"/>
                              <w14:ligatures w14:val="standardContextual"/>
                            </w:rPr>
                            <w:t>2021 m. (mieste)*</w:t>
                          </w:r>
                        </w:p>
                      </w:tc>
                      <w:tc>
                        <w:tcPr>
                          <w:tcW w:w="0" w:type="auto"/>
                        </w:tcPr>
                        <w:p>
                          <w:pPr>
                            <w:jc w:val="center"/>
                            <w:rPr>
                              <w:rFonts w:eastAsia="Calibri"/>
                              <w:iCs/>
                              <w:kern w:val="2"/>
                              <w:sz w:val="18"/>
                              <w:szCs w:val="18"/>
                              <w14:ligatures w14:val="standardContextual"/>
                            </w:rPr>
                          </w:pPr>
                          <w:r>
                            <w:rPr>
                              <w:rFonts w:eastAsia="Calibri"/>
                              <w:iCs/>
                              <w:kern w:val="2"/>
                              <w:sz w:val="18"/>
                              <w:szCs w:val="18"/>
                              <w14:ligatures w14:val="standardContextual"/>
                            </w:rPr>
                            <w:t>2022 m. (mieste)*</w:t>
                          </w:r>
                        </w:p>
                      </w:tc>
                      <w:tc>
                        <w:tcPr>
                          <w:tcW w:w="0" w:type="auto"/>
                        </w:tcPr>
                        <w:p>
                          <w:pPr>
                            <w:jc w:val="center"/>
                            <w:rPr>
                              <w:rFonts w:eastAsia="Calibri"/>
                              <w:iCs/>
                              <w:kern w:val="2"/>
                              <w:sz w:val="18"/>
                              <w:szCs w:val="18"/>
                              <w14:ligatures w14:val="standardContextual"/>
                            </w:rPr>
                          </w:pPr>
                          <w:r>
                            <w:rPr>
                              <w:rFonts w:eastAsia="Calibri"/>
                              <w:iCs/>
                              <w:kern w:val="2"/>
                              <w:sz w:val="18"/>
                              <w:szCs w:val="18"/>
                              <w14:ligatures w14:val="standardContextual"/>
                            </w:rPr>
                            <w:t>Pokytis, proc.</w:t>
                          </w:r>
                        </w:p>
                      </w:tc>
                    </w:tr>
                    <w:tr>
                      <w:trPr>
                        <w:trHeight w:val="292"/>
                        <w:jc w:val="center"/>
                      </w:trPr>
                      <w:tc>
                        <w:tcPr>
                          <w:tcW w:w="0" w:type="auto"/>
                        </w:tcPr>
                        <w:p>
                          <w:pPr>
                            <w:jc w:val="both"/>
                            <w:rPr>
                              <w:rFonts w:eastAsia="Calibri"/>
                              <w:iCs/>
                              <w:kern w:val="2"/>
                              <w:sz w:val="22"/>
                              <w:szCs w:val="22"/>
                              <w14:ligatures w14:val="standardContextual"/>
                            </w:rPr>
                          </w:pPr>
                          <w:r>
                            <w:rPr>
                              <w:rFonts w:eastAsia="Calibri"/>
                              <w:iCs/>
                              <w:kern w:val="2"/>
                              <w:sz w:val="22"/>
                              <w:szCs w:val="22"/>
                              <w14:ligatures w14:val="standardContextual"/>
                            </w:rPr>
                            <w:t>Mirusieji</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606</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560</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674</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703</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627</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-5,28</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259</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243</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291</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308</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275</w:t>
                          </w:r>
                        </w:p>
                      </w:tc>
                      <w:tc>
                        <w:tcPr>
                          <w:tcW w:w="0" w:type="auto"/>
                        </w:tcPr>
                        <w:p>
                          <w:pPr>
                            <w:jc w:val="center"/>
                            <w:rPr>
                              <w:rFonts w:eastAsia="Calibri"/>
                              <w:iCs/>
                              <w:kern w:val="2"/>
                              <w:sz w:val="20"/>
                              <w14:ligatures w14:val="standardContextual"/>
                            </w:rPr>
                          </w:pPr>
                          <w:r>
                            <w:rPr>
                              <w:rFonts w:eastAsia="Calibri"/>
                              <w:iCs/>
                              <w:kern w:val="2"/>
                              <w:sz w:val="20"/>
                              <w14:ligatures w14:val="standardContextual"/>
                            </w:rPr>
                            <w:t>6,18</w:t>
                          </w:r>
                        </w:p>
                      </w:tc>
                    </w:tr>
                    <w:tr>
                      <w:trPr>
                        <w:trHeight w:val="303"/>
                        <w:jc w:val="center"/>
                      </w:trPr>
                      <w:tc>
                        <w:tcPr>
                          <w:tcW w:w="0" w:type="auto"/>
                        </w:tcPr>
                        <w:p>
                          <w:pPr>
                            <w:jc w:val="both"/>
                            <w:rPr>
                              <w:rFonts w:eastAsia="Calibri"/>
                              <w:iCs/>
                              <w:kern w:val="2"/>
                              <w:sz w:val="22"/>
                              <w:szCs w:val="22"/>
                              <w14:ligatures w14:val="standardContextual"/>
                            </w:rPr>
                          </w:pPr>
                          <w:r>
                            <w:rPr>
                              <w:rFonts w:eastAsia="Calibri"/>
                              <w:iCs/>
                              <w:kern w:val="2"/>
                              <w:sz w:val="22"/>
                              <w:szCs w:val="22"/>
                              <w14:ligatures w14:val="standardContextual"/>
                            </w:rPr>
                            <w:t>Gimusieji</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297</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317</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267</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217</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216</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-27,27</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127</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137</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115</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95</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95</w:t>
                          </w:r>
                        </w:p>
                      </w:tc>
                      <w:tc>
                        <w:tcPr>
                          <w:tcW w:w="0" w:type="auto"/>
                        </w:tcPr>
                        <w:p>
                          <w:pPr>
                            <w:jc w:val="center"/>
                            <w:rPr>
                              <w:rFonts w:eastAsia="Calibri"/>
                              <w:iCs/>
                              <w:kern w:val="2"/>
                              <w:sz w:val="20"/>
                              <w14:ligatures w14:val="standardContextual"/>
                            </w:rPr>
                          </w:pPr>
                          <w:r>
                            <w:rPr>
                              <w:rFonts w:eastAsia="Calibri"/>
                              <w:iCs/>
                              <w:kern w:val="2"/>
                              <w:sz w:val="20"/>
                              <w14:ligatures w14:val="standardContextual"/>
                            </w:rPr>
                            <w:t>-25,20</w:t>
                          </w:r>
                        </w:p>
                      </w:tc>
                    </w:tr>
                    <w:tr>
                      <w:trPr>
                        <w:trHeight w:val="303"/>
                        <w:jc w:val="center"/>
                      </w:trPr>
                      <w:tc>
                        <w:tcPr>
                          <w:tcW w:w="0" w:type="auto"/>
                        </w:tcPr>
                        <w:p>
                          <w:pPr>
                            <w:jc w:val="both"/>
                            <w:rPr>
                              <w:rFonts w:eastAsia="Calibri"/>
                              <w:iCs/>
                              <w:color w:val="000000"/>
                              <w:kern w:val="2"/>
                              <w:sz w:val="22"/>
                              <w:szCs w:val="22"/>
                              <w14:ligatures w14:val="standardContextual"/>
                            </w:rPr>
                          </w:pPr>
                          <w:r>
                            <w:rPr>
                              <w:rFonts w:eastAsia="Calibri"/>
                              <w:iCs/>
                              <w:color w:val="000000"/>
                              <w:kern w:val="2"/>
                              <w:sz w:val="22"/>
                              <w:szCs w:val="22"/>
                              <w14:ligatures w14:val="standardContextual"/>
                            </w:rPr>
                            <w:t>Skirtumas</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-309</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-243</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-407</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-486</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-354</w:t>
                          </w:r>
                        </w:p>
                      </w:tc>
                      <w:tc>
                        <w:tcPr>
                          <w:tcW w:w="0" w:type="auto"/>
                          <w:vAlign w:val="center"/>
                        </w:tcPr>
                        <w:p>
                          <w:pPr>
                            <w:jc w:val="center"/>
                            <w:rPr>
                              <w:rFonts w:eastAsia="Calibri"/>
                              <w:iCs/>
                              <w:kern w:val="2"/>
                              <w:sz w:val="20"/>
                              <w14:ligatures w14:val="standardContextual"/>
                            </w:rPr>
                          </w:pP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-132</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-106</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-176</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-213</w:t>
                          </w:r>
                        </w:p>
                      </w:tc>
                      <w:tc>
                        <w:tcPr>
                          <w:tcW w:w="0" w:type="auto"/>
                          <w:vAlign w:val="center"/>
                        </w:tcPr>
                        <w:p>
                          <w:pPr>
                            <w:jc w:val="center"/>
                            <w:rPr>
                              <w:rFonts w:eastAsia="Calibri"/>
                              <w:iCs/>
                              <w:kern w:val="2"/>
                              <w:sz w:val="20"/>
                              <w14:ligatures w14:val="standardContextual"/>
                            </w:rPr>
                          </w:pPr>
                          <w:r>
                            <w:rPr>
                              <w:rFonts w:eastAsia="Calibri"/>
                              <w:iCs/>
                              <w:kern w:val="2"/>
                              <w:sz w:val="20"/>
                              <w14:ligatures w14:val="standardContextual"/>
                            </w:rPr>
                            <w:t>-155</w:t>
                          </w:r>
                        </w:p>
                      </w:tc>
                      <w:tc>
                        <w:tcPr>
                          <w:tcW w:w="0" w:type="auto"/>
                        </w:tcPr>
                        <w:p>
                          <w:pPr>
                            <w:jc w:val="center"/>
                            <w:rPr>
                              <w:rFonts w:eastAsia="Calibri"/>
                              <w:iCs/>
                              <w:kern w:val="2"/>
                              <w:sz w:val="20"/>
                              <w14:ligatures w14:val="standardContextual"/>
                            </w:rPr>
                          </w:pPr>
                        </w:p>
                      </w:tc>
                    </w:tr>
                  </w:tbl>
                  <w:p>
                    <w:pPr>
                      <w:ind w:firstLine="567"/>
                      <w:jc w:val="center"/>
                      <w:rPr>
                        <w:b/>
                        <w:bCs/>
                        <w:color w:val="000000"/>
                        <w:kern w:val="2"/>
                        <w:sz w:val="22"/>
                        <w:szCs w:val="22"/>
                        <w14:ligatures w14:val="standardContextual"/>
                      </w:rPr>
                    </w:pPr>
                    <w:r>
                      <w:rPr>
                        <w:b/>
                        <w:bCs/>
                        <w:color w:val="000000"/>
                        <w:kern w:val="2"/>
                        <w:sz w:val="22"/>
                        <w:szCs w:val="22"/>
                        <w14:ligatures w14:val="standardContextual"/>
                      </w:rPr>
                      <w:t>2 lentelė. Natūrali gyventojų kaita Radviliškio r. ir Radviliškio m</w:t>
                    </w:r>
                    <w:r>
                      <w:rPr>
                        <w:b/>
                        <w:bCs/>
                        <w:color w:val="000000"/>
                        <w:kern w:val="2"/>
                        <w:sz w:val="22"/>
                        <w:szCs w:val="22"/>
                        <w:vertAlign w:val="superscript"/>
                        <w14:ligatures w14:val="standardContextual"/>
                      </w:rPr>
                      <w:footnoteReference w:id="7"/>
                      <w:t>,</w:t>
                      <w:footnoteReference w:id="8"/>
                    </w:r>
                    <w:r>
                      <w:rPr>
                        <w:b/>
                        <w:bCs/>
                        <w:color w:val="000000"/>
                        <w:kern w:val="2"/>
                        <w:sz w:val="22"/>
                        <w:szCs w:val="22"/>
                        <w14:ligatures w14:val="standardContextual"/>
                      </w:rPr>
                      <w:t>.</w:t>
                    </w:r>
                  </w:p>
                  <w:p>
                    <w:pPr>
                      <w:ind w:firstLine="567"/>
                      <w:jc w:val="center"/>
                      <w:rPr>
                        <w:color w:val="000000"/>
                        <w:kern w:val="2"/>
                        <w:sz w:val="22"/>
                        <w:szCs w:val="22"/>
                        <w14:ligatures w14:val="standardContextual"/>
                      </w:rPr>
                    </w:pPr>
                    <w:r>
                      <w:rPr>
                        <w:color w:val="000000"/>
                        <w:kern w:val="2"/>
                        <w:sz w:val="22"/>
                        <w:szCs w:val="22"/>
                        <w14:ligatures w14:val="standardContextual"/>
                      </w:rPr>
                      <w:t>Šaltinis. Valstybės duomenų agentūra</w:t>
                    </w:r>
                  </w:p>
                  <w:p>
                    <w:pPr>
                      <w:ind w:firstLine="567"/>
                      <w:jc w:val="center"/>
                      <w:rPr>
                        <w:color w:val="000000"/>
                        <w:kern w:val="2"/>
                        <w:sz w:val="22"/>
                        <w:szCs w:val="22"/>
                        <w14:ligatures w14:val="standardContextual"/>
                      </w:rPr>
                    </w:pPr>
                  </w:p>
                  <w:p>
                    <w:pPr>
                      <w:ind w:firstLine="624"/>
                      <w:jc w:val="both"/>
                      <w:rPr>
                        <w:kern w:val="2"/>
                        <w:sz w:val="22"/>
                        <w:szCs w:val="24"/>
                        <w14:ligatures w14:val="standardContextual"/>
                      </w:rPr>
                    </w:pPr>
                    <w:r>
                      <w:rPr>
                        <w:color w:val="000000"/>
                        <w:kern w:val="2"/>
                        <w:sz w:val="22"/>
                        <w:szCs w:val="24"/>
                        <w14:ligatures w14:val="standardContextual"/>
                      </w:rPr>
                      <w:t xml:space="preserve">3 lentelėje pateikiama informacija apie savivaldybės gyventojų senėjimą per demografinės senatvės koeficientą, t. y. pagyvenusių (65 m. ir vyresnių) žmonių skaičius, tenkantis šimtui vaikų iki 15 metų amžiaus. Lentelėje pateikti duomenys atskleidžia, jog Radviliškio r. savivaldybėje demografinio senatvės koeficiento reikšmė iki 2020 m. buvusi mažesnė už Šiaulių apskrities reikšmę, nuo 2021 m. tapo lygi, o jau 2022 m. viršijo tiek Lietuvos, tiek Šiaulių apskrities rodiklį. Rodiklio reikšmė parodo gyventojų kaitos </w:t>
                    </w:r>
                    <w:r>
                      <w:rPr>
                        <w:kern w:val="2"/>
                        <w:sz w:val="22"/>
                        <w:szCs w:val="24"/>
                        <w14:ligatures w14:val="standardContextual"/>
                      </w:rPr>
                      <w:t>tendencijas, pasireiškiančias pensinio amžiaus žmonių skaičiaus didėjimu arba jaunų žmonių skaičiaus mažėjimu. [</w:t>
                    </w:r>
                    <w:r>
                      <w:rPr>
                        <w:b/>
                        <w:bCs/>
                        <w:kern w:val="2"/>
                        <w:sz w:val="22"/>
                        <w:szCs w:val="24"/>
                        <w14:ligatures w14:val="standardContextual"/>
                      </w:rPr>
                      <w:t>B1</w:t>
                    </w:r>
                    <w:r>
                      <w:rPr>
                        <w:kern w:val="2"/>
                        <w:sz w:val="22"/>
                        <w:szCs w:val="24"/>
                        <w14:ligatures w14:val="standardContextual"/>
                      </w:rPr>
                      <w:t xml:space="preserve">] Tokį senatvės demografinio koeficiento reikšmės kitimą paaiškina 3 pav. pateikti duomenys. </w:t>
                    </w:r>
                  </w:p>
                  <w:p>
                    <w:pPr>
                      <w:ind w:firstLine="567"/>
                      <w:jc w:val="both"/>
                      <w:rPr>
                        <w:color w:val="000000"/>
                        <w:kern w:val="2"/>
                        <w:sz w:val="22"/>
                        <w:szCs w:val="24"/>
                        <w14:ligatures w14:val="standardContextual"/>
                      </w:rPr>
                    </w:pPr>
                  </w:p>
                  <w:tbl>
                    <w:tblPr>
                      <w:tblW w:w="9254" w:type="dxa"/>
                      <w:jc w:val="center"/>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Look w:val="04A0" w:firstRow="1" w:lastRow="0" w:firstColumn="1" w:lastColumn="0" w:noHBand="0" w:noVBand="1"/>
                    </w:tblPr>
                    <w:tblGrid>
                      <w:gridCol w:w="2751"/>
                      <w:gridCol w:w="997"/>
                      <w:gridCol w:w="997"/>
                      <w:gridCol w:w="997"/>
                      <w:gridCol w:w="997"/>
                      <w:gridCol w:w="997"/>
                      <w:gridCol w:w="1518"/>
                    </w:tblGrid>
                    <w:tr>
                      <w:trPr>
                        <w:trHeight w:val="466"/>
                        <w:jc w:val="center"/>
                      </w:trPr>
                      <w:tc>
                        <w:tcPr>
                          <w:tcW w:w="0" w:type="auto"/>
                        </w:tcPr>
                        <w:p>
                          <w:pPr>
                            <w:jc w:val="center"/>
                            <w:rPr>
                              <w:rFonts w:eastAsia="Calibri"/>
                              <w:iCs/>
                              <w:color w:val="000000"/>
                              <w:kern w:val="2"/>
                              <w:sz w:val="22"/>
                              <w:szCs w:val="22"/>
                              <w14:ligatures w14:val="standardContextual"/>
                            </w:rPr>
                          </w:pPr>
                        </w:p>
                      </w:tc>
                      <w:tc>
                        <w:tcPr>
                          <w:tcW w:w="0" w:type="auto"/>
                        </w:tcPr>
                        <w:p>
                          <w:pPr>
                            <w:jc w:val="center"/>
                            <w:rPr>
                              <w:rFonts w:eastAsia="Calibri"/>
                              <w:iCs/>
                              <w:color w:val="000000"/>
                              <w:kern w:val="2"/>
                              <w:sz w:val="22"/>
                              <w:szCs w:val="22"/>
                              <w14:ligatures w14:val="standardContextual"/>
                            </w:rPr>
                          </w:pPr>
                          <w:r>
                            <w:rPr>
                              <w:rFonts w:eastAsia="Calibri"/>
                              <w:iCs/>
                              <w:color w:val="000000"/>
                              <w:kern w:val="2"/>
                              <w:sz w:val="22"/>
                              <w:szCs w:val="22"/>
                              <w14:ligatures w14:val="standardContextual"/>
                            </w:rPr>
                            <w:t>2018 m.</w:t>
                          </w:r>
                        </w:p>
                      </w:tc>
                      <w:tc>
                        <w:tcPr>
                          <w:tcW w:w="0" w:type="auto"/>
                        </w:tcPr>
                        <w:p>
                          <w:pPr>
                            <w:jc w:val="center"/>
                            <w:rPr>
                              <w:rFonts w:eastAsia="Calibri"/>
                              <w:iCs/>
                              <w:color w:val="000000"/>
                              <w:kern w:val="2"/>
                              <w:sz w:val="22"/>
                              <w:szCs w:val="22"/>
                              <w14:ligatures w14:val="standardContextual"/>
                            </w:rPr>
                          </w:pPr>
                          <w:r>
                            <w:rPr>
                              <w:rFonts w:eastAsia="Calibri"/>
                              <w:iCs/>
                              <w:color w:val="000000"/>
                              <w:kern w:val="2"/>
                              <w:sz w:val="22"/>
                              <w:szCs w:val="22"/>
                              <w14:ligatures w14:val="standardContextual"/>
                            </w:rPr>
                            <w:t>2019 m.</w:t>
                          </w:r>
                        </w:p>
                      </w:tc>
                      <w:tc>
                        <w:tcPr>
                          <w:tcW w:w="0" w:type="auto"/>
                        </w:tcPr>
                        <w:p>
                          <w:pPr>
                            <w:jc w:val="center"/>
                            <w:rPr>
                              <w:rFonts w:eastAsia="Calibri"/>
                              <w:iCs/>
                              <w:color w:val="000000"/>
                              <w:kern w:val="2"/>
                              <w:sz w:val="22"/>
                              <w:szCs w:val="22"/>
                              <w14:ligatures w14:val="standardContextual"/>
                            </w:rPr>
                          </w:pPr>
                          <w:r>
                            <w:rPr>
                              <w:rFonts w:eastAsia="Calibri"/>
                              <w:iCs/>
                              <w:color w:val="000000"/>
                              <w:kern w:val="2"/>
                              <w:sz w:val="22"/>
                              <w:szCs w:val="22"/>
                              <w14:ligatures w14:val="standardContextual"/>
                            </w:rPr>
                            <w:t>2020 m.</w:t>
                          </w:r>
                        </w:p>
                      </w:tc>
                      <w:tc>
                        <w:tcPr>
                          <w:tcW w:w="0" w:type="auto"/>
                        </w:tcPr>
                        <w:p>
                          <w:pPr>
                            <w:jc w:val="center"/>
                            <w:rPr>
                              <w:rFonts w:eastAsia="Calibri"/>
                              <w:iCs/>
                              <w:color w:val="000000"/>
                              <w:kern w:val="2"/>
                              <w:sz w:val="22"/>
                              <w:szCs w:val="22"/>
                              <w14:ligatures w14:val="standardContextual"/>
                            </w:rPr>
                          </w:pPr>
                          <w:r>
                            <w:rPr>
                              <w:rFonts w:eastAsia="Calibri"/>
                              <w:iCs/>
                              <w:color w:val="000000"/>
                              <w:kern w:val="2"/>
                              <w:sz w:val="22"/>
                              <w:szCs w:val="22"/>
                              <w14:ligatures w14:val="standardContextual"/>
                            </w:rPr>
                            <w:t>2021 m.</w:t>
                          </w:r>
                        </w:p>
                      </w:tc>
                      <w:tc>
                        <w:tcPr>
                          <w:tcW w:w="0" w:type="auto"/>
                        </w:tcPr>
                        <w:p>
                          <w:pPr>
                            <w:jc w:val="center"/>
                            <w:rPr>
                              <w:rFonts w:eastAsia="Calibri"/>
                              <w:iCs/>
                              <w:color w:val="000000"/>
                              <w:kern w:val="2"/>
                              <w:sz w:val="22"/>
                              <w:szCs w:val="22"/>
                              <w14:ligatures w14:val="standardContextual"/>
                            </w:rPr>
                          </w:pPr>
                          <w:r>
                            <w:rPr>
                              <w:rFonts w:eastAsia="Calibri"/>
                              <w:iCs/>
                              <w:color w:val="000000"/>
                              <w:kern w:val="2"/>
                              <w:sz w:val="22"/>
                              <w:szCs w:val="22"/>
                              <w14:ligatures w14:val="standardContextual"/>
                            </w:rPr>
                            <w:t>2022 m.</w:t>
                          </w:r>
                        </w:p>
                      </w:tc>
                      <w:tc>
                        <w:tcPr>
                          <w:tcW w:w="0" w:type="auto"/>
                        </w:tcPr>
                        <w:p>
                          <w:pPr>
                            <w:jc w:val="center"/>
                            <w:rPr>
                              <w:rFonts w:eastAsia="Calibri"/>
                              <w:iCs/>
                              <w:color w:val="000000"/>
                              <w:kern w:val="2"/>
                              <w:sz w:val="22"/>
                              <w:szCs w:val="22"/>
                              <w14:ligatures w14:val="standardContextual"/>
                            </w:rPr>
                          </w:pPr>
                          <w:r>
                            <w:rPr>
                              <w:rFonts w:eastAsia="Calibri"/>
                              <w:iCs/>
                              <w:color w:val="000000"/>
                              <w:kern w:val="2"/>
                              <w:sz w:val="22"/>
                              <w:szCs w:val="22"/>
                              <w14:ligatures w14:val="standardContextual"/>
                            </w:rPr>
                            <w:t>Pokytis proc.</w:t>
                          </w:r>
                        </w:p>
                      </w:tc>
                    </w:tr>
                    <w:tr>
                      <w:trPr>
                        <w:trHeight w:val="395"/>
                        <w:jc w:val="center"/>
                      </w:trPr>
                      <w:tc>
                        <w:tcPr>
                          <w:tcW w:w="0" w:type="auto"/>
                        </w:tcPr>
                        <w:p>
                          <w:pPr>
                            <w:rPr>
                              <w:rFonts w:eastAsia="Calibri"/>
                              <w:iCs/>
                              <w:kern w:val="2"/>
                              <w:sz w:val="22"/>
                              <w:szCs w:val="22"/>
                              <w14:ligatures w14:val="standardContextual"/>
                            </w:rPr>
                          </w:pPr>
                          <w:r>
                            <w:rPr>
                              <w:rFonts w:eastAsia="Calibri"/>
                              <w:iCs/>
                              <w:kern w:val="2"/>
                              <w:sz w:val="22"/>
                              <w:szCs w:val="22"/>
                              <w14:ligatures w14:val="standardContextual"/>
                            </w:rPr>
                            <w:t>Lietuvos Respublika</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131</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132</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134</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134</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134</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2,29</w:t>
                          </w:r>
                        </w:p>
                      </w:tc>
                    </w:tr>
                    <w:tr>
                      <w:trPr>
                        <w:trHeight w:val="229"/>
                        <w:jc w:val="center"/>
                      </w:trPr>
                      <w:tc>
                        <w:tcPr>
                          <w:tcW w:w="0" w:type="auto"/>
                        </w:tcPr>
                        <w:p>
                          <w:pPr>
                            <w:rPr>
                              <w:rFonts w:eastAsia="Calibri"/>
                              <w:iCs/>
                              <w:kern w:val="2"/>
                              <w:sz w:val="22"/>
                              <w:szCs w:val="22"/>
                              <w14:ligatures w14:val="standardContextual"/>
                            </w:rPr>
                          </w:pPr>
                          <w:r>
                            <w:rPr>
                              <w:rFonts w:eastAsia="Calibri"/>
                              <w:iCs/>
                              <w:kern w:val="2"/>
                              <w:sz w:val="22"/>
                              <w:szCs w:val="22"/>
                              <w14:ligatures w14:val="standardContextual"/>
                            </w:rPr>
                            <w:t>Šiaulių apskritis</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150</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152</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155</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157</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156</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4,00</w:t>
                          </w:r>
                        </w:p>
                      </w:tc>
                    </w:tr>
                    <w:tr>
                      <w:trPr>
                        <w:trHeight w:val="229"/>
                        <w:jc w:val="center"/>
                      </w:trPr>
                      <w:tc>
                        <w:tcPr>
                          <w:tcW w:w="0" w:type="auto"/>
                        </w:tcPr>
                        <w:p>
                          <w:pPr>
                            <w:rPr>
                              <w:rFonts w:eastAsia="Calibri"/>
                              <w:iCs/>
                              <w:kern w:val="2"/>
                              <w:sz w:val="22"/>
                              <w:szCs w:val="22"/>
                              <w14:ligatures w14:val="standardContextual"/>
                            </w:rPr>
                          </w:pPr>
                          <w:r>
                            <w:rPr>
                              <w:rFonts w:eastAsia="Calibri"/>
                              <w:iCs/>
                              <w:kern w:val="2"/>
                              <w:sz w:val="22"/>
                              <w:szCs w:val="22"/>
                              <w14:ligatures w14:val="standardContextual"/>
                            </w:rPr>
                            <w:t>Radviliškio r. savivaldybė</w:t>
                          </w:r>
                        </w:p>
                      </w:tc>
                      <w:tc>
                        <w:tcPr>
                          <w:tcW w:w="0" w:type="auto"/>
                        </w:tcPr>
                        <w:p>
                          <w:pPr>
                            <w:jc w:val="center"/>
                            <w:rPr>
                              <w:rFonts w:eastAsia="Calibri"/>
                              <w:b/>
                              <w:bCs/>
                              <w:iCs/>
                              <w:kern w:val="2"/>
                              <w:sz w:val="22"/>
                              <w:szCs w:val="22"/>
                              <w14:ligatures w14:val="standardContextual"/>
                            </w:rPr>
                          </w:pPr>
                          <w:r>
                            <w:rPr>
                              <w:rFonts w:eastAsia="Calibri"/>
                              <w:b/>
                              <w:bCs/>
                              <w:iCs/>
                              <w:kern w:val="2"/>
                              <w:sz w:val="22"/>
                              <w:szCs w:val="22"/>
                              <w14:ligatures w14:val="standardContextual"/>
                            </w:rPr>
                            <w:t>146</w:t>
                          </w:r>
                        </w:p>
                      </w:tc>
                      <w:tc>
                        <w:tcPr>
                          <w:tcW w:w="0" w:type="auto"/>
                        </w:tcPr>
                        <w:p>
                          <w:pPr>
                            <w:jc w:val="center"/>
                            <w:rPr>
                              <w:rFonts w:eastAsia="Calibri"/>
                              <w:b/>
                              <w:bCs/>
                              <w:iCs/>
                              <w:kern w:val="2"/>
                              <w:sz w:val="22"/>
                              <w:szCs w:val="22"/>
                              <w14:ligatures w14:val="standardContextual"/>
                            </w:rPr>
                          </w:pPr>
                          <w:r>
                            <w:rPr>
                              <w:rFonts w:eastAsia="Calibri"/>
                              <w:b/>
                              <w:bCs/>
                              <w:iCs/>
                              <w:kern w:val="2"/>
                              <w:sz w:val="22"/>
                              <w:szCs w:val="22"/>
                              <w14:ligatures w14:val="standardContextual"/>
                            </w:rPr>
                            <w:t>149</w:t>
                          </w:r>
                        </w:p>
                      </w:tc>
                      <w:tc>
                        <w:tcPr>
                          <w:tcW w:w="0" w:type="auto"/>
                        </w:tcPr>
                        <w:p>
                          <w:pPr>
                            <w:jc w:val="center"/>
                            <w:rPr>
                              <w:rFonts w:eastAsia="Calibri"/>
                              <w:b/>
                              <w:bCs/>
                              <w:iCs/>
                              <w:kern w:val="2"/>
                              <w:sz w:val="22"/>
                              <w:szCs w:val="22"/>
                              <w14:ligatures w14:val="standardContextual"/>
                            </w:rPr>
                          </w:pPr>
                          <w:r>
                            <w:rPr>
                              <w:rFonts w:eastAsia="Calibri"/>
                              <w:b/>
                              <w:bCs/>
                              <w:iCs/>
                              <w:kern w:val="2"/>
                              <w:sz w:val="22"/>
                              <w:szCs w:val="22"/>
                              <w14:ligatures w14:val="standardContextual"/>
                            </w:rPr>
                            <w:t>155</w:t>
                          </w:r>
                        </w:p>
                      </w:tc>
                      <w:tc>
                        <w:tcPr>
                          <w:tcW w:w="0" w:type="auto"/>
                        </w:tcPr>
                        <w:p>
                          <w:pPr>
                            <w:jc w:val="center"/>
                            <w:rPr>
                              <w:rFonts w:eastAsia="Calibri"/>
                              <w:b/>
                              <w:bCs/>
                              <w:iCs/>
                              <w:kern w:val="2"/>
                              <w:sz w:val="22"/>
                              <w:szCs w:val="22"/>
                              <w14:ligatures w14:val="standardContextual"/>
                            </w:rPr>
                          </w:pPr>
                          <w:r>
                            <w:rPr>
                              <w:rFonts w:eastAsia="Calibri"/>
                              <w:b/>
                              <w:bCs/>
                              <w:iCs/>
                              <w:kern w:val="2"/>
                              <w:sz w:val="22"/>
                              <w:szCs w:val="22"/>
                              <w14:ligatures w14:val="standardContextual"/>
                            </w:rPr>
                            <w:t>160</w:t>
                          </w:r>
                        </w:p>
                      </w:tc>
                      <w:tc>
                        <w:tcPr>
                          <w:tcW w:w="0" w:type="auto"/>
                        </w:tcPr>
                        <w:p>
                          <w:pPr>
                            <w:jc w:val="center"/>
                            <w:rPr>
                              <w:rFonts w:eastAsia="Calibri"/>
                              <w:b/>
                              <w:bCs/>
                              <w:iCs/>
                              <w:kern w:val="2"/>
                              <w:sz w:val="22"/>
                              <w:szCs w:val="22"/>
                              <w14:ligatures w14:val="standardContextual"/>
                            </w:rPr>
                          </w:pPr>
                          <w:r>
                            <w:rPr>
                              <w:rFonts w:eastAsia="Calibri"/>
                              <w:b/>
                              <w:bCs/>
                              <w:iCs/>
                              <w:kern w:val="2"/>
                              <w:sz w:val="22"/>
                              <w:szCs w:val="22"/>
                              <w14:ligatures w14:val="standardContextual"/>
                            </w:rPr>
                            <w:t>166</w:t>
                          </w:r>
                        </w:p>
                      </w:tc>
                      <w:tc>
                        <w:tcPr>
                          <w:tcW w:w="0" w:type="auto"/>
                        </w:tcPr>
                        <w:p>
                          <w:pPr>
                            <w:jc w:val="center"/>
                            <w:rPr>
                              <w:rFonts w:eastAsia="Calibri"/>
                              <w:b/>
                              <w:bCs/>
                              <w:iCs/>
                              <w:kern w:val="2"/>
                              <w:sz w:val="22"/>
                              <w:szCs w:val="22"/>
                              <w14:ligatures w14:val="standardContextual"/>
                            </w:rPr>
                          </w:pPr>
                          <w:r>
                            <w:rPr>
                              <w:rFonts w:eastAsia="Calibri"/>
                              <w:b/>
                              <w:bCs/>
                              <w:iCs/>
                              <w:kern w:val="2"/>
                              <w:sz w:val="22"/>
                              <w:szCs w:val="22"/>
                              <w14:ligatures w14:val="standardContextual"/>
                            </w:rPr>
                            <w:t>13,70</w:t>
                          </w:r>
                        </w:p>
                      </w:tc>
                    </w:tr>
                    <w:tr>
                      <w:trPr>
                        <w:trHeight w:val="229"/>
                        <w:jc w:val="center"/>
                      </w:trPr>
                      <w:tc>
                        <w:tcPr>
                          <w:tcW w:w="0" w:type="auto"/>
                        </w:tcPr>
                        <w:p>
                          <w:pPr>
                            <w:rPr>
                              <w:rFonts w:eastAsia="Calibri"/>
                              <w:iCs/>
                              <w:kern w:val="2"/>
                              <w:sz w:val="22"/>
                              <w:szCs w:val="22"/>
                              <w14:ligatures w14:val="standardContextual"/>
                            </w:rPr>
                          </w:pPr>
                          <w:r>
                            <w:rPr>
                              <w:rFonts w:eastAsia="Calibri"/>
                              <w:iCs/>
                              <w:kern w:val="2"/>
                              <w:sz w:val="22"/>
                              <w:szCs w:val="22"/>
                              <w14:ligatures w14:val="standardContextual"/>
                            </w:rPr>
                            <w:t>Radviliškio m.*</w:t>
                          </w:r>
                        </w:p>
                      </w:tc>
                      <w:tc>
                        <w:tcPr>
                          <w:tcW w:w="0" w:type="auto"/>
                        </w:tcPr>
                        <w:p>
                          <w:pPr>
                            <w:jc w:val="center"/>
                            <w:rPr>
                              <w:rFonts w:eastAsia="Calibri"/>
                              <w:b/>
                              <w:bCs/>
                              <w:iCs/>
                              <w:kern w:val="2"/>
                              <w:sz w:val="22"/>
                              <w:szCs w:val="22"/>
                              <w14:ligatures w14:val="standardContextual"/>
                            </w:rPr>
                          </w:pPr>
                          <w:r>
                            <w:rPr>
                              <w:rFonts w:eastAsia="Calibri"/>
                              <w:b/>
                              <w:bCs/>
                              <w:iCs/>
                              <w:kern w:val="2"/>
                              <w:sz w:val="22"/>
                              <w:szCs w:val="22"/>
                              <w14:ligatures w14:val="standardContextual"/>
                            </w:rPr>
                            <w:t>62</w:t>
                          </w:r>
                        </w:p>
                      </w:tc>
                      <w:tc>
                        <w:tcPr>
                          <w:tcW w:w="0" w:type="auto"/>
                        </w:tcPr>
                        <w:p>
                          <w:pPr>
                            <w:jc w:val="center"/>
                            <w:rPr>
                              <w:rFonts w:eastAsia="Calibri"/>
                              <w:b/>
                              <w:bCs/>
                              <w:iCs/>
                              <w:kern w:val="2"/>
                              <w:sz w:val="22"/>
                              <w:szCs w:val="22"/>
                              <w14:ligatures w14:val="standardContextual"/>
                            </w:rPr>
                          </w:pPr>
                          <w:r>
                            <w:rPr>
                              <w:rFonts w:eastAsia="Calibri"/>
                              <w:b/>
                              <w:bCs/>
                              <w:iCs/>
                              <w:kern w:val="2"/>
                              <w:sz w:val="22"/>
                              <w:szCs w:val="22"/>
                              <w14:ligatures w14:val="standardContextual"/>
                            </w:rPr>
                            <w:t>64</w:t>
                          </w:r>
                        </w:p>
                      </w:tc>
                      <w:tc>
                        <w:tcPr>
                          <w:tcW w:w="0" w:type="auto"/>
                        </w:tcPr>
                        <w:p>
                          <w:pPr>
                            <w:jc w:val="center"/>
                            <w:rPr>
                              <w:rFonts w:eastAsia="Calibri"/>
                              <w:b/>
                              <w:bCs/>
                              <w:iCs/>
                              <w:kern w:val="2"/>
                              <w:sz w:val="22"/>
                              <w:szCs w:val="22"/>
                              <w14:ligatures w14:val="standardContextual"/>
                            </w:rPr>
                          </w:pPr>
                          <w:r>
                            <w:rPr>
                              <w:rFonts w:eastAsia="Calibri"/>
                              <w:b/>
                              <w:bCs/>
                              <w:iCs/>
                              <w:kern w:val="2"/>
                              <w:sz w:val="22"/>
                              <w:szCs w:val="22"/>
                              <w14:ligatures w14:val="standardContextual"/>
                            </w:rPr>
                            <w:t>67</w:t>
                          </w:r>
                        </w:p>
                      </w:tc>
                      <w:tc>
                        <w:tcPr>
                          <w:tcW w:w="0" w:type="auto"/>
                        </w:tcPr>
                        <w:p>
                          <w:pPr>
                            <w:jc w:val="center"/>
                            <w:rPr>
                              <w:rFonts w:eastAsia="Calibri"/>
                              <w:b/>
                              <w:bCs/>
                              <w:iCs/>
                              <w:kern w:val="2"/>
                              <w:sz w:val="22"/>
                              <w:szCs w:val="22"/>
                              <w14:ligatures w14:val="standardContextual"/>
                            </w:rPr>
                          </w:pPr>
                          <w:r>
                            <w:rPr>
                              <w:rFonts w:eastAsia="Calibri"/>
                              <w:b/>
                              <w:bCs/>
                              <w:iCs/>
                              <w:kern w:val="2"/>
                              <w:sz w:val="22"/>
                              <w:szCs w:val="22"/>
                              <w14:ligatures w14:val="standardContextual"/>
                            </w:rPr>
                            <w:t>70</w:t>
                          </w:r>
                        </w:p>
                      </w:tc>
                      <w:tc>
                        <w:tcPr>
                          <w:tcW w:w="0" w:type="auto"/>
                        </w:tcPr>
                        <w:p>
                          <w:pPr>
                            <w:jc w:val="center"/>
                            <w:rPr>
                              <w:rFonts w:eastAsia="Calibri"/>
                              <w:b/>
                              <w:bCs/>
                              <w:iCs/>
                              <w:kern w:val="2"/>
                              <w:sz w:val="22"/>
                              <w:szCs w:val="22"/>
                              <w14:ligatures w14:val="standardContextual"/>
                            </w:rPr>
                          </w:pPr>
                          <w:r>
                            <w:rPr>
                              <w:rFonts w:eastAsia="Calibri"/>
                              <w:b/>
                              <w:bCs/>
                              <w:iCs/>
                              <w:kern w:val="2"/>
                              <w:sz w:val="22"/>
                              <w:szCs w:val="22"/>
                              <w14:ligatures w14:val="standardContextual"/>
                            </w:rPr>
                            <w:t>73</w:t>
                          </w:r>
                        </w:p>
                      </w:tc>
                      <w:tc>
                        <w:tcPr>
                          <w:tcW w:w="0" w:type="auto"/>
                        </w:tcPr>
                        <w:p>
                          <w:pPr>
                            <w:jc w:val="center"/>
                            <w:rPr>
                              <w:rFonts w:eastAsia="Calibri"/>
                              <w:b/>
                              <w:bCs/>
                              <w:iCs/>
                              <w:kern w:val="2"/>
                              <w:sz w:val="22"/>
                              <w:szCs w:val="22"/>
                              <w14:ligatures w14:val="standardContextual"/>
                            </w:rPr>
                          </w:pPr>
                          <w:r>
                            <w:rPr>
                              <w:rFonts w:eastAsia="Calibri"/>
                              <w:b/>
                              <w:bCs/>
                              <w:iCs/>
                              <w:kern w:val="2"/>
                              <w:sz w:val="22"/>
                              <w:szCs w:val="22"/>
                              <w14:ligatures w14:val="standardContextual"/>
                            </w:rPr>
                            <w:t>17,74</w:t>
                          </w:r>
                        </w:p>
                      </w:tc>
                    </w:tr>
                  </w:tbl>
                  <w:p>
                    <w:pPr>
                      <w:ind w:firstLine="567"/>
                      <w:jc w:val="center"/>
                      <w:rPr>
                        <w:b/>
                        <w:bCs/>
                        <w:kern w:val="2"/>
                        <w:sz w:val="22"/>
                        <w:szCs w:val="22"/>
                        <w14:ligatures w14:val="standardContextual"/>
                      </w:rPr>
                    </w:pPr>
                    <w:r>
                      <w:rPr>
                        <w:b/>
                        <w:bCs/>
                        <w:kern w:val="2"/>
                        <w:sz w:val="22"/>
                        <w:szCs w:val="22"/>
                        <w14:ligatures w14:val="standardContextual"/>
                      </w:rPr>
                      <w:t>3 lentelė. Demografinis senatvės koeficientas</w:t>
                    </w:r>
                    <w:r>
                      <w:rPr>
                        <w:b/>
                        <w:bCs/>
                        <w:kern w:val="2"/>
                        <w:sz w:val="22"/>
                        <w:szCs w:val="22"/>
                        <w:vertAlign w:val="superscript"/>
                        <w14:ligatures w14:val="standardContextual"/>
                      </w:rPr>
                      <w:footnoteReference w:id="9"/>
                    </w:r>
                  </w:p>
                  <w:p>
                    <w:pPr>
                      <w:ind w:firstLine="567"/>
                      <w:jc w:val="center"/>
                      <w:rPr>
                        <w:color w:val="000000"/>
                        <w:kern w:val="2"/>
                        <w:sz w:val="22"/>
                        <w:szCs w:val="22"/>
                        <w14:ligatures w14:val="standardContextual"/>
                      </w:rPr>
                    </w:pPr>
                    <w:r>
                      <w:rPr>
                        <w:color w:val="000000"/>
                        <w:kern w:val="2"/>
                        <w:sz w:val="22"/>
                        <w:szCs w:val="22"/>
                        <w14:ligatures w14:val="standardContextual"/>
                      </w:rPr>
                      <w:t>Šaltinis: Valstybės duomenų agentūra</w:t>
                    </w:r>
                  </w:p>
                  <w:p>
                    <w:pPr>
                      <w:ind w:firstLine="567"/>
                      <w:jc w:val="center"/>
                      <w:rPr>
                        <w:color w:val="000000"/>
                        <w:kern w:val="2"/>
                        <w:sz w:val="22"/>
                        <w:szCs w:val="24"/>
                        <w14:ligatures w14:val="standardContextual"/>
                      </w:rPr>
                    </w:pPr>
                  </w:p>
                  <w:p>
                    <w:pPr>
                      <w:ind w:firstLine="567"/>
                      <w:jc w:val="both"/>
                      <w:rPr>
                        <w:color w:val="000000"/>
                        <w:kern w:val="2"/>
                        <w:sz w:val="22"/>
                        <w:szCs w:val="24"/>
                        <w14:ligatures w14:val="standardContextual"/>
                      </w:rPr>
                    </w:pPr>
                    <w:r>
                      <w:rPr>
                        <w:color w:val="000000"/>
                        <w:kern w:val="2"/>
                        <w:sz w:val="22"/>
                        <w:szCs w:val="24"/>
                        <w14:ligatures w14:val="standardContextual"/>
                      </w:rPr>
                      <w:t xml:space="preserve">Gyventojų skaičiaus kitimui įtaką daro ne tik gimstamumo ar mirtingumo rodikliai. Nemažą įtaką tam taip pat turi migracijos srautai. Tiek Lietuvos, tiek Šiaulių apskrities mastu stebimi teigiami migracijos srautų pokyčiai. Analizuojamu 2018-2022 m. laikotarpiu Radviliškio r. ir Radviliškio m. taip pat </w:t>
                    </w:r>
                    <w:r>
                      <w:rPr>
                        <w:kern w:val="2"/>
                        <w:sz w:val="22"/>
                        <w:szCs w:val="24"/>
                        <w14:ligatures w14:val="standardContextual"/>
                      </w:rPr>
                      <w:t>fiksuojami teigiami migracijos srautai</w:t>
                    </w:r>
                    <w:r>
                      <w:rPr>
                        <w:color w:val="000000"/>
                        <w:kern w:val="2"/>
                        <w:sz w:val="22"/>
                        <w:szCs w:val="24"/>
                        <w14:ligatures w14:val="standardContextual"/>
                      </w:rPr>
                      <w:t>.</w:t>
                    </w:r>
                  </w:p>
                  <w:p>
                    <w:pPr>
                      <w:ind w:firstLine="567"/>
                      <w:jc w:val="both"/>
                      <w:rPr>
                        <w:color w:val="000000"/>
                        <w:kern w:val="2"/>
                        <w:sz w:val="22"/>
                        <w:szCs w:val="24"/>
                        <w14:ligatures w14:val="standardContextual"/>
                      </w:rPr>
                    </w:pPr>
                  </w:p>
                  <w:tbl>
                    <w:tblPr>
                      <w:tblW w:w="9169" w:type="dxa"/>
                      <w:jc w:val="center"/>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Look w:val="04A0" w:firstRow="1" w:lastRow="0" w:firstColumn="1" w:lastColumn="0" w:noHBand="0" w:noVBand="1"/>
                    </w:tblPr>
                    <w:tblGrid>
                      <w:gridCol w:w="2849"/>
                      <w:gridCol w:w="1264"/>
                      <w:gridCol w:w="1264"/>
                      <w:gridCol w:w="1264"/>
                      <w:gridCol w:w="1264"/>
                      <w:gridCol w:w="1264"/>
                    </w:tblGrid>
                    <w:tr>
                      <w:trPr>
                        <w:trHeight w:val="314"/>
                        <w:jc w:val="center"/>
                      </w:trPr>
                      <w:tc>
                        <w:tcPr>
                          <w:tcW w:w="0" w:type="auto"/>
                        </w:tcPr>
                        <w:p>
                          <w:pPr>
                            <w:jc w:val="both"/>
                            <w:rPr>
                              <w:rFonts w:eastAsia="Calibri"/>
                              <w:iCs/>
                              <w:color w:val="000000"/>
                              <w:kern w:val="2"/>
                              <w:sz w:val="22"/>
                              <w:szCs w:val="22"/>
                              <w14:ligatures w14:val="standardContextual"/>
                            </w:rPr>
                          </w:pPr>
                        </w:p>
                      </w:tc>
                      <w:tc>
                        <w:tcPr>
                          <w:tcW w:w="0" w:type="auto"/>
                        </w:tcPr>
                        <w:p>
                          <w:pPr>
                            <w:jc w:val="center"/>
                            <w:rPr>
                              <w:rFonts w:eastAsia="Calibri"/>
                              <w:iCs/>
                              <w:color w:val="000000"/>
                              <w:kern w:val="2"/>
                              <w:sz w:val="22"/>
                              <w:szCs w:val="22"/>
                              <w14:ligatures w14:val="standardContextual"/>
                            </w:rPr>
                          </w:pPr>
                          <w:r>
                            <w:rPr>
                              <w:rFonts w:eastAsia="Calibri"/>
                              <w:iCs/>
                              <w:color w:val="000000"/>
                              <w:kern w:val="2"/>
                              <w:sz w:val="22"/>
                              <w:szCs w:val="22"/>
                              <w14:ligatures w14:val="standardContextual"/>
                            </w:rPr>
                            <w:t>2018 m.</w:t>
                          </w:r>
                        </w:p>
                      </w:tc>
                      <w:tc>
                        <w:tcPr>
                          <w:tcW w:w="0" w:type="auto"/>
                        </w:tcPr>
                        <w:p>
                          <w:pPr>
                            <w:jc w:val="center"/>
                            <w:rPr>
                              <w:rFonts w:eastAsia="Calibri"/>
                              <w:iCs/>
                              <w:color w:val="000000"/>
                              <w:kern w:val="2"/>
                              <w:sz w:val="22"/>
                              <w:szCs w:val="22"/>
                              <w14:ligatures w14:val="standardContextual"/>
                            </w:rPr>
                          </w:pPr>
                          <w:r>
                            <w:rPr>
                              <w:rFonts w:eastAsia="Calibri"/>
                              <w:iCs/>
                              <w:color w:val="000000"/>
                              <w:kern w:val="2"/>
                              <w:sz w:val="22"/>
                              <w:szCs w:val="22"/>
                              <w14:ligatures w14:val="standardContextual"/>
                            </w:rPr>
                            <w:t>2019 m.</w:t>
                          </w:r>
                        </w:p>
                      </w:tc>
                      <w:tc>
                        <w:tcPr>
                          <w:tcW w:w="0" w:type="auto"/>
                        </w:tcPr>
                        <w:p>
                          <w:pPr>
                            <w:jc w:val="center"/>
                            <w:rPr>
                              <w:rFonts w:eastAsia="Calibri"/>
                              <w:iCs/>
                              <w:color w:val="000000"/>
                              <w:kern w:val="2"/>
                              <w:sz w:val="22"/>
                              <w:szCs w:val="22"/>
                              <w14:ligatures w14:val="standardContextual"/>
                            </w:rPr>
                          </w:pPr>
                          <w:r>
                            <w:rPr>
                              <w:rFonts w:eastAsia="Calibri"/>
                              <w:iCs/>
                              <w:color w:val="000000"/>
                              <w:kern w:val="2"/>
                              <w:sz w:val="22"/>
                              <w:szCs w:val="22"/>
                              <w14:ligatures w14:val="standardContextual"/>
                            </w:rPr>
                            <w:t>2020 m.</w:t>
                          </w:r>
                        </w:p>
                      </w:tc>
                      <w:tc>
                        <w:tcPr>
                          <w:tcW w:w="0" w:type="auto"/>
                        </w:tcPr>
                        <w:p>
                          <w:pPr>
                            <w:jc w:val="center"/>
                            <w:rPr>
                              <w:rFonts w:eastAsia="Calibri"/>
                              <w:iCs/>
                              <w:color w:val="000000"/>
                              <w:kern w:val="2"/>
                              <w:sz w:val="22"/>
                              <w:szCs w:val="22"/>
                              <w14:ligatures w14:val="standardContextual"/>
                            </w:rPr>
                          </w:pPr>
                          <w:r>
                            <w:rPr>
                              <w:rFonts w:eastAsia="Calibri"/>
                              <w:iCs/>
                              <w:color w:val="000000"/>
                              <w:kern w:val="2"/>
                              <w:sz w:val="22"/>
                              <w:szCs w:val="22"/>
                              <w14:ligatures w14:val="standardContextual"/>
                            </w:rPr>
                            <w:t>2021 m.</w:t>
                          </w:r>
                        </w:p>
                      </w:tc>
                      <w:tc>
                        <w:tcPr>
                          <w:tcW w:w="0" w:type="auto"/>
                        </w:tcPr>
                        <w:p>
                          <w:pPr>
                            <w:jc w:val="center"/>
                            <w:rPr>
                              <w:rFonts w:eastAsia="Calibri"/>
                              <w:iCs/>
                              <w:color w:val="000000"/>
                              <w:kern w:val="2"/>
                              <w:sz w:val="22"/>
                              <w:szCs w:val="22"/>
                              <w14:ligatures w14:val="standardContextual"/>
                            </w:rPr>
                          </w:pPr>
                          <w:r>
                            <w:rPr>
                              <w:rFonts w:eastAsia="Calibri"/>
                              <w:iCs/>
                              <w:color w:val="000000"/>
                              <w:kern w:val="2"/>
                              <w:sz w:val="22"/>
                              <w:szCs w:val="22"/>
                              <w14:ligatures w14:val="standardContextual"/>
                            </w:rPr>
                            <w:t>2022 m.</w:t>
                          </w:r>
                        </w:p>
                      </w:tc>
                    </w:tr>
                    <w:tr>
                      <w:trPr>
                        <w:trHeight w:val="247"/>
                        <w:jc w:val="center"/>
                      </w:trPr>
                      <w:tc>
                        <w:tcPr>
                          <w:tcW w:w="0" w:type="auto"/>
                        </w:tcPr>
                        <w:p>
                          <w:pPr>
                            <w:jc w:val="both"/>
                            <w:rPr>
                              <w:rFonts w:eastAsia="Calibri"/>
                              <w:iCs/>
                              <w:color w:val="000000"/>
                              <w:kern w:val="2"/>
                              <w:sz w:val="22"/>
                              <w:szCs w:val="22"/>
                              <w14:ligatures w14:val="standardContextual"/>
                            </w:rPr>
                          </w:pPr>
                          <w:r>
                            <w:rPr>
                              <w:rFonts w:eastAsia="Calibri"/>
                              <w:iCs/>
                              <w:color w:val="000000"/>
                              <w:kern w:val="2"/>
                              <w:sz w:val="22"/>
                              <w:szCs w:val="22"/>
                              <w14:ligatures w14:val="standardContextual"/>
                            </w:rPr>
                            <w:t>Lietuvos Respublika</w:t>
                          </w:r>
                        </w:p>
                      </w:tc>
                      <w:tc>
                        <w:tcPr>
                          <w:tcW w:w="0" w:type="auto"/>
                        </w:tcPr>
                        <w:p>
                          <w:pPr>
                            <w:jc w:val="center"/>
                            <w:rPr>
                              <w:rFonts w:eastAsia="Calibri"/>
                              <w:iCs/>
                              <w:color w:val="000000"/>
                              <w:kern w:val="2"/>
                              <w:sz w:val="22"/>
                              <w:szCs w:val="22"/>
                              <w14:ligatures w14:val="standardContextual"/>
                            </w:rPr>
                          </w:pPr>
                          <w:r>
                            <w:rPr>
                              <w:rFonts w:eastAsia="Calibri"/>
                              <w:iCs/>
                              <w:color w:val="000000"/>
                              <w:kern w:val="2"/>
                              <w:sz w:val="22"/>
                              <w:szCs w:val="22"/>
                              <w14:ligatures w14:val="standardContextual"/>
                            </w:rPr>
                            <w:t>-3292</w:t>
                          </w:r>
                        </w:p>
                      </w:tc>
                      <w:tc>
                        <w:tcPr>
                          <w:tcW w:w="0" w:type="auto"/>
                        </w:tcPr>
                        <w:p>
                          <w:pPr>
                            <w:jc w:val="center"/>
                            <w:rPr>
                              <w:rFonts w:eastAsia="Calibri"/>
                              <w:iCs/>
                              <w:color w:val="000000"/>
                              <w:kern w:val="2"/>
                              <w:sz w:val="22"/>
                              <w:szCs w:val="22"/>
                              <w14:ligatures w14:val="standardContextual"/>
                            </w:rPr>
                          </w:pPr>
                          <w:r>
                            <w:rPr>
                              <w:rFonts w:eastAsia="Calibri"/>
                              <w:iCs/>
                              <w:color w:val="000000"/>
                              <w:kern w:val="2"/>
                              <w:sz w:val="22"/>
                              <w:szCs w:val="22"/>
                              <w14:ligatures w14:val="standardContextual"/>
                            </w:rPr>
                            <w:t>10794</w:t>
                          </w:r>
                        </w:p>
                      </w:tc>
                      <w:tc>
                        <w:tcPr>
                          <w:tcW w:w="0" w:type="auto"/>
                        </w:tcPr>
                        <w:p>
                          <w:pPr>
                            <w:jc w:val="center"/>
                            <w:rPr>
                              <w:rFonts w:eastAsia="Calibri"/>
                              <w:iCs/>
                              <w:color w:val="000000"/>
                              <w:kern w:val="2"/>
                              <w:sz w:val="22"/>
                              <w:szCs w:val="22"/>
                              <w14:ligatures w14:val="standardContextual"/>
                            </w:rPr>
                          </w:pPr>
                          <w:r>
                            <w:rPr>
                              <w:rFonts w:eastAsia="Calibri"/>
                              <w:iCs/>
                              <w:color w:val="000000"/>
                              <w:kern w:val="2"/>
                              <w:sz w:val="22"/>
                              <w:szCs w:val="22"/>
                              <w14:ligatures w14:val="standardContextual"/>
                            </w:rPr>
                            <w:t>19993</w:t>
                          </w:r>
                        </w:p>
                      </w:tc>
                      <w:tc>
                        <w:tcPr>
                          <w:tcW w:w="0" w:type="auto"/>
                        </w:tcPr>
                        <w:p>
                          <w:pPr>
                            <w:jc w:val="center"/>
                            <w:rPr>
                              <w:rFonts w:eastAsia="Calibri"/>
                              <w:iCs/>
                              <w:color w:val="000000"/>
                              <w:kern w:val="2"/>
                              <w:sz w:val="22"/>
                              <w:szCs w:val="22"/>
                              <w14:ligatures w14:val="standardContextual"/>
                            </w:rPr>
                          </w:pPr>
                          <w:r>
                            <w:rPr>
                              <w:rFonts w:eastAsia="Calibri"/>
                              <w:iCs/>
                              <w:color w:val="000000"/>
                              <w:kern w:val="2"/>
                              <w:sz w:val="22"/>
                              <w:szCs w:val="22"/>
                              <w14:ligatures w14:val="standardContextual"/>
                            </w:rPr>
                            <w:t>19653</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72097</w:t>
                          </w:r>
                        </w:p>
                      </w:tc>
                    </w:tr>
                    <w:tr>
                      <w:trPr>
                        <w:trHeight w:val="270"/>
                        <w:jc w:val="center"/>
                      </w:trPr>
                      <w:tc>
                        <w:tcPr>
                          <w:tcW w:w="0" w:type="auto"/>
                        </w:tcPr>
                        <w:p>
                          <w:pPr>
                            <w:jc w:val="both"/>
                            <w:rPr>
                              <w:rFonts w:eastAsia="Calibri"/>
                              <w:iCs/>
                              <w:color w:val="000000"/>
                              <w:kern w:val="2"/>
                              <w:sz w:val="22"/>
                              <w:szCs w:val="22"/>
                              <w14:ligatures w14:val="standardContextual"/>
                            </w:rPr>
                          </w:pPr>
                          <w:r>
                            <w:rPr>
                              <w:rFonts w:eastAsia="Calibri"/>
                              <w:iCs/>
                              <w:color w:val="000000"/>
                              <w:kern w:val="2"/>
                              <w:sz w:val="22"/>
                              <w:szCs w:val="22"/>
                              <w14:ligatures w14:val="standardContextual"/>
                            </w:rPr>
                            <w:t>Šiaulių apskritis</w:t>
                          </w:r>
                        </w:p>
                      </w:tc>
                      <w:tc>
                        <w:tcPr>
                          <w:tcW w:w="0" w:type="auto"/>
                        </w:tcPr>
                        <w:p>
                          <w:pPr>
                            <w:jc w:val="center"/>
                            <w:rPr>
                              <w:rFonts w:eastAsia="Calibri"/>
                              <w:iCs/>
                              <w:color w:val="000000"/>
                              <w:kern w:val="2"/>
                              <w:sz w:val="22"/>
                              <w:szCs w:val="22"/>
                              <w14:ligatures w14:val="standardContextual"/>
                            </w:rPr>
                          </w:pPr>
                          <w:r>
                            <w:rPr>
                              <w:rFonts w:eastAsia="Calibri"/>
                              <w:iCs/>
                              <w:color w:val="000000"/>
                              <w:kern w:val="2"/>
                              <w:sz w:val="22"/>
                              <w:szCs w:val="22"/>
                              <w14:ligatures w14:val="standardContextual"/>
                            </w:rPr>
                            <w:t>-1203</w:t>
                          </w:r>
                        </w:p>
                      </w:tc>
                      <w:tc>
                        <w:tcPr>
                          <w:tcW w:w="0" w:type="auto"/>
                        </w:tcPr>
                        <w:p>
                          <w:pPr>
                            <w:jc w:val="center"/>
                            <w:rPr>
                              <w:rFonts w:eastAsia="Calibri"/>
                              <w:iCs/>
                              <w:color w:val="000000"/>
                              <w:kern w:val="2"/>
                              <w:sz w:val="22"/>
                              <w:szCs w:val="22"/>
                              <w14:ligatures w14:val="standardContextual"/>
                            </w:rPr>
                          </w:pPr>
                          <w:r>
                            <w:rPr>
                              <w:rFonts w:eastAsia="Calibri"/>
                              <w:iCs/>
                              <w:color w:val="000000"/>
                              <w:kern w:val="2"/>
                              <w:sz w:val="22"/>
                              <w:szCs w:val="22"/>
                              <w14:ligatures w14:val="standardContextual"/>
                            </w:rPr>
                            <w:t>423</w:t>
                          </w:r>
                        </w:p>
                      </w:tc>
                      <w:tc>
                        <w:tcPr>
                          <w:tcW w:w="0" w:type="auto"/>
                        </w:tcPr>
                        <w:p>
                          <w:pPr>
                            <w:jc w:val="center"/>
                            <w:rPr>
                              <w:rFonts w:eastAsia="Calibri"/>
                              <w:iCs/>
                              <w:color w:val="000000"/>
                              <w:kern w:val="2"/>
                              <w:sz w:val="22"/>
                              <w:szCs w:val="22"/>
                              <w14:ligatures w14:val="standardContextual"/>
                            </w:rPr>
                          </w:pPr>
                          <w:r>
                            <w:rPr>
                              <w:rFonts w:eastAsia="Calibri"/>
                              <w:iCs/>
                              <w:color w:val="000000"/>
                              <w:kern w:val="2"/>
                              <w:sz w:val="22"/>
                              <w:szCs w:val="22"/>
                              <w14:ligatures w14:val="standardContextual"/>
                            </w:rPr>
                            <w:t>840</w:t>
                          </w:r>
                        </w:p>
                      </w:tc>
                      <w:tc>
                        <w:tcPr>
                          <w:tcW w:w="0" w:type="auto"/>
                        </w:tcPr>
                        <w:p>
                          <w:pPr>
                            <w:jc w:val="center"/>
                            <w:rPr>
                              <w:rFonts w:eastAsia="Calibri"/>
                              <w:iCs/>
                              <w:color w:val="000000"/>
                              <w:kern w:val="2"/>
                              <w:sz w:val="22"/>
                              <w:szCs w:val="22"/>
                              <w14:ligatures w14:val="standardContextual"/>
                            </w:rPr>
                          </w:pPr>
                          <w:r>
                            <w:rPr>
                              <w:rFonts w:eastAsia="Calibri"/>
                              <w:iCs/>
                              <w:color w:val="000000"/>
                              <w:kern w:val="2"/>
                              <w:sz w:val="22"/>
                              <w:szCs w:val="22"/>
                              <w14:ligatures w14:val="standardContextual"/>
                            </w:rPr>
                            <w:t>1943</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5306</w:t>
                          </w:r>
                        </w:p>
                      </w:tc>
                    </w:tr>
                    <w:tr>
                      <w:trPr>
                        <w:trHeight w:val="288"/>
                        <w:jc w:val="center"/>
                      </w:trPr>
                      <w:tc>
                        <w:tcPr>
                          <w:tcW w:w="0" w:type="auto"/>
                        </w:tcPr>
                        <w:p>
                          <w:pPr>
                            <w:jc w:val="both"/>
                            <w:rPr>
                              <w:rFonts w:eastAsia="Calibri"/>
                              <w:iCs/>
                              <w:kern w:val="2"/>
                              <w:sz w:val="22"/>
                              <w:szCs w:val="22"/>
                              <w14:ligatures w14:val="standardContextual"/>
                            </w:rPr>
                          </w:pPr>
                          <w:r>
                            <w:rPr>
                              <w:rFonts w:eastAsia="Calibri"/>
                              <w:iCs/>
                              <w:kern w:val="2"/>
                              <w:sz w:val="22"/>
                              <w:szCs w:val="22"/>
                              <w14:ligatures w14:val="standardContextual"/>
                            </w:rPr>
                            <w:t>Radviliškio r.</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-341</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-275</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-19</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117</w:t>
                          </w:r>
                        </w:p>
                      </w:tc>
                      <w:tc>
                        <w:tcPr>
                          <w:tcW w:w="0" w:type="auto"/>
                        </w:tcPr>
                        <w:p>
                          <w:pPr>
                            <w:jc w:val="center"/>
                            <w:rPr>
                              <w:rFonts w:eastAsia="Calibri"/>
                              <w:iCs/>
                              <w:kern w:val="2"/>
                              <w:sz w:val="22"/>
                              <w:szCs w:val="22"/>
                              <w14:ligatures w14:val="standardContextual"/>
                            </w:rPr>
                          </w:pPr>
                          <w:r>
                            <w:rPr>
                              <w:rFonts w:eastAsia="Calibri"/>
                              <w:iCs/>
                              <w:kern w:val="2"/>
                              <w:sz w:val="22"/>
                              <w:szCs w:val="22"/>
                              <w14:ligatures w14:val="standardContextual"/>
                            </w:rPr>
                            <w:t>265</w:t>
                          </w:r>
                        </w:p>
                      </w:tc>
                    </w:tr>
                    <w:tr>
                      <w:trPr>
                        <w:trHeight w:val="276"/>
                        <w:jc w:val="center"/>
                      </w:trPr>
                      <w:tc>
                        <w:tcPr>
                          <w:tcW w:w="0" w:type="auto"/>
                        </w:tcPr>
                        <w:p>
                          <w:pPr>
                            <w:jc w:val="both"/>
                            <w:rPr>
                              <w:rFonts w:eastAsia="Calibri"/>
                              <w:iCs/>
                              <w:kern w:val="2"/>
                              <w:sz w:val="22"/>
                              <w:szCs w:val="22"/>
                              <w14:ligatures w14:val="standardContextual"/>
                            </w:rPr>
                          </w:pPr>
                          <w:r>
                            <w:rPr>
                              <w:rFonts w:eastAsia="Calibri"/>
                              <w:iCs/>
                              <w:kern w:val="2"/>
                              <w:sz w:val="22"/>
                              <w:szCs w:val="22"/>
                              <w14:ligatures w14:val="standardContextual"/>
                            </w:rPr>
                            <w:t>Radviliškio m.*</w:t>
                          </w:r>
                        </w:p>
                      </w:tc>
                      <w:tc>
                        <w:tcPr>
                          <w:tcW w:w="0" w:type="auto"/>
                        </w:tcPr>
                        <w:p>
                          <w:pPr>
                            <w:jc w:val="center"/>
                            <w:rPr>
                              <w:rFonts w:eastAsia="Calibri"/>
                              <w:b/>
                              <w:bCs/>
                              <w:iCs/>
                              <w:kern w:val="2"/>
                              <w:sz w:val="22"/>
                              <w:szCs w:val="22"/>
                              <w14:ligatures w14:val="standardContextual"/>
                            </w:rPr>
                          </w:pPr>
                          <w:r>
                            <w:rPr>
                              <w:rFonts w:eastAsia="Calibri"/>
                              <w:b/>
                              <w:bCs/>
                              <w:iCs/>
                              <w:kern w:val="2"/>
                              <w:sz w:val="22"/>
                              <w:szCs w:val="22"/>
                              <w14:ligatures w14:val="standardContextual"/>
                            </w:rPr>
                            <w:t>-146</w:t>
                          </w:r>
                        </w:p>
                      </w:tc>
                      <w:tc>
                        <w:tcPr>
                          <w:tcW w:w="0" w:type="auto"/>
                        </w:tcPr>
                        <w:p>
                          <w:pPr>
                            <w:jc w:val="center"/>
                            <w:rPr>
                              <w:rFonts w:eastAsia="Calibri"/>
                              <w:b/>
                              <w:bCs/>
                              <w:iCs/>
                              <w:kern w:val="2"/>
                              <w:sz w:val="22"/>
                              <w:szCs w:val="22"/>
                              <w14:ligatures w14:val="standardContextual"/>
                            </w:rPr>
                          </w:pPr>
                          <w:r>
                            <w:rPr>
                              <w:rFonts w:eastAsia="Calibri"/>
                              <w:b/>
                              <w:bCs/>
                              <w:iCs/>
                              <w:kern w:val="2"/>
                              <w:sz w:val="22"/>
                              <w:szCs w:val="22"/>
                              <w14:ligatures w14:val="standardContextual"/>
                            </w:rPr>
                            <w:t>-119</w:t>
                          </w:r>
                        </w:p>
                      </w:tc>
                      <w:tc>
                        <w:tcPr>
                          <w:tcW w:w="0" w:type="auto"/>
                        </w:tcPr>
                        <w:p>
                          <w:pPr>
                            <w:jc w:val="center"/>
                            <w:rPr>
                              <w:rFonts w:eastAsia="Calibri"/>
                              <w:b/>
                              <w:bCs/>
                              <w:iCs/>
                              <w:kern w:val="2"/>
                              <w:sz w:val="22"/>
                              <w:szCs w:val="22"/>
                              <w14:ligatures w14:val="standardContextual"/>
                            </w:rPr>
                          </w:pPr>
                          <w:r>
                            <w:rPr>
                              <w:rFonts w:eastAsia="Calibri"/>
                              <w:b/>
                              <w:bCs/>
                              <w:iCs/>
                              <w:kern w:val="2"/>
                              <w:sz w:val="22"/>
                              <w:szCs w:val="22"/>
                              <w14:ligatures w14:val="standardContextual"/>
                            </w:rPr>
                            <w:t>-8</w:t>
                          </w:r>
                        </w:p>
                      </w:tc>
                      <w:tc>
                        <w:tcPr>
                          <w:tcW w:w="0" w:type="auto"/>
                        </w:tcPr>
                        <w:p>
                          <w:pPr>
                            <w:jc w:val="center"/>
                            <w:rPr>
                              <w:rFonts w:eastAsia="Calibri"/>
                              <w:b/>
                              <w:bCs/>
                              <w:iCs/>
                              <w:kern w:val="2"/>
                              <w:sz w:val="22"/>
                              <w:szCs w:val="22"/>
                              <w14:ligatures w14:val="standardContextual"/>
                            </w:rPr>
                          </w:pPr>
                          <w:r>
                            <w:rPr>
                              <w:rFonts w:eastAsia="Calibri"/>
                              <w:b/>
                              <w:bCs/>
                              <w:iCs/>
                              <w:kern w:val="2"/>
                              <w:sz w:val="22"/>
                              <w:szCs w:val="22"/>
                              <w14:ligatures w14:val="standardContextual"/>
                            </w:rPr>
                            <w:t>51</w:t>
                          </w:r>
                        </w:p>
                      </w:tc>
                      <w:tc>
                        <w:tcPr>
                          <w:tcW w:w="0" w:type="auto"/>
                        </w:tcPr>
                        <w:p>
                          <w:pPr>
                            <w:jc w:val="center"/>
                            <w:rPr>
                              <w:rFonts w:eastAsia="Calibri"/>
                              <w:b/>
                              <w:bCs/>
                              <w:iCs/>
                              <w:kern w:val="2"/>
                              <w:sz w:val="22"/>
                              <w:szCs w:val="22"/>
                              <w14:ligatures w14:val="standardContextual"/>
                            </w:rPr>
                          </w:pPr>
                          <w:r>
                            <w:rPr>
                              <w:rFonts w:eastAsia="Calibri"/>
                              <w:b/>
                              <w:bCs/>
                              <w:iCs/>
                              <w:kern w:val="2"/>
                              <w:sz w:val="22"/>
                              <w:szCs w:val="22"/>
                              <w14:ligatures w14:val="standardContextual"/>
                            </w:rPr>
                            <w:t>116</w:t>
                          </w:r>
                        </w:p>
                      </w:tc>
                    </w:tr>
                  </w:tbl>
                  <w:p>
                    <w:pPr>
                      <w:ind w:firstLine="567"/>
                      <w:jc w:val="center"/>
                      <w:rPr>
                        <w:b/>
                        <w:bCs/>
                        <w:color w:val="000000"/>
                        <w:kern w:val="2"/>
                        <w:sz w:val="22"/>
                        <w:szCs w:val="22"/>
                        <w14:ligatures w14:val="standardContextual"/>
                      </w:rPr>
                    </w:pPr>
                    <w:r>
                      <w:rPr>
                        <w:b/>
                        <w:bCs/>
                        <w:color w:val="000000"/>
                        <w:kern w:val="2"/>
                        <w:sz w:val="22"/>
                        <w:szCs w:val="22"/>
                        <w14:ligatures w14:val="standardContextual"/>
                      </w:rPr>
                      <w:t>4 lentelė. Neto migracija</w:t>
                    </w:r>
                  </w:p>
                  <w:p>
                    <w:pPr>
                      <w:ind w:firstLine="567"/>
                      <w:jc w:val="center"/>
                      <w:rPr>
                        <w:color w:val="000000"/>
                        <w:kern w:val="2"/>
                        <w:sz w:val="22"/>
                        <w:szCs w:val="22"/>
                        <w14:ligatures w14:val="standardContextual"/>
                      </w:rPr>
                    </w:pPr>
                    <w:r>
                      <w:rPr>
                        <w:color w:val="000000"/>
                        <w:kern w:val="2"/>
                        <w:sz w:val="22"/>
                        <w:szCs w:val="22"/>
                        <w14:ligatures w14:val="standardContextual"/>
                      </w:rPr>
                      <w:t>Šaltinis. Valstybės duomenų agentūra</w:t>
                    </w:r>
                  </w:p>
                  <w:p>
                    <w:pPr>
                      <w:jc w:val="both"/>
                      <w:rPr>
                        <w:color w:val="000000"/>
                        <w:kern w:val="2"/>
                        <w:sz w:val="22"/>
                        <w:szCs w:val="24"/>
                        <w14:ligatures w14:val="standardContextual"/>
                      </w:rPr>
                    </w:pPr>
                  </w:p>
                  <w:p>
                    <w:pPr>
                      <w:ind w:firstLine="567"/>
                      <w:jc w:val="both"/>
                      <w:rPr>
                        <w:color w:val="000000"/>
                        <w:kern w:val="2"/>
                        <w:sz w:val="22"/>
                        <w:szCs w:val="24"/>
                        <w14:ligatures w14:val="standardContextual"/>
                      </w:rPr>
                    </w:pPr>
                    <w:r>
                      <w:rPr>
                        <w:color w:val="000000"/>
                        <w:kern w:val="2"/>
                        <w:sz w:val="22"/>
                        <w:szCs w:val="24"/>
                        <w14:ligatures w14:val="standardContextual"/>
                      </w:rPr>
                      <w:t>Tam įtakos turėjo COVID-19 pandemijos valdymui taikyti ribojimai keliavimui. Panaikinus šiuos ribojimus, pastebimi didesni išvykusiųjų ir emigrantų srautai. Radviliškio r. 2018-2020 m. turėjo kintančią mažėjimo tendenciją. 2018-2022 m. laikotarpiu emigracijos srautai sumažėjo 17,11 proc.</w:t>
                    </w:r>
                    <w:r>
                      <w:rPr>
                        <w:color w:val="000000"/>
                        <w:kern w:val="2"/>
                        <w:sz w:val="22"/>
                        <w:szCs w:val="24"/>
                        <w:vertAlign w:val="superscript"/>
                        <w14:ligatures w14:val="standardContextual"/>
                      </w:rPr>
                      <w:footnoteReference w:id="10"/>
                    </w:r>
                    <w:r>
                      <w:rPr>
                        <w:color w:val="000000"/>
                        <w:kern w:val="2"/>
                        <w:sz w:val="22"/>
                        <w:szCs w:val="24"/>
                        <w14:ligatures w14:val="standardContextual"/>
                      </w:rPr>
                      <w:t>. Imigracijos srautuose stebimas didėjimo tendencijos. 2018-2022 m. laikotarpiu imigracijos srautai Radviliškio r. padidėjo 21,35 proc.</w:t>
                    </w:r>
                    <w:r>
                      <w:rPr>
                        <w:color w:val="000000"/>
                        <w:kern w:val="2"/>
                        <w:sz w:val="22"/>
                        <w:szCs w:val="24"/>
                        <w:vertAlign w:val="superscript"/>
                        <w14:ligatures w14:val="standardContextual"/>
                      </w:rPr>
                      <w:footnoteReference w:id="11"/>
                    </w:r>
                    <w:r>
                      <w:rPr>
                        <w:color w:val="000000"/>
                        <w:kern w:val="2"/>
                        <w:sz w:val="22"/>
                        <w:szCs w:val="24"/>
                        <w14:ligatures w14:val="standardContextual"/>
                      </w:rPr>
                      <w:t xml:space="preserve">. Lyginant su kitomis Šiaulių apskrities savivaldybėmis toks rodiklio reikšmės didėjimas buvo vienas mažiausių. Mažiau nei Radviliškio r. rodiklis kito Šiaulių r. (1,39 proc.) ir Pakruojo r. (8,43 proc.) savivaldybėse. Tuo tarpu Šiaulių m. šis rodiklis analizuojamu laikotarpiu padidėjo net 101,49 proc., viršydamas Lietuvos (70,61 proc.) ir Šiaulių apskrities (47,23 proc.) rodiklių reikšmes. </w:t>
                    </w:r>
                  </w:p>
                </w:tc>
              </w:tr>
              <w:tr>
                <w:tc>
                  <w:tcPr>
                    <w:tcW w:w="10032" w:type="dxa"/>
                  </w:tcPr>
                  <w:p>
                    <w:pPr>
                      <w:widowControl w:val="0"/>
                      <w:ind w:left="176"/>
                      <w:rPr>
                        <w:b/>
                        <w:bCs/>
                        <w:color w:val="000000"/>
                        <w:sz w:val="22"/>
                        <w:szCs w:val="24"/>
                        <w:lang w:eastAsia="lt-LT"/>
                      </w:rPr>
                    </w:pPr>
                  </w:p>
                  <w:p>
                    <w:pPr>
                      <w:rPr>
                        <w:sz w:val="4"/>
                        <w:szCs w:val="4"/>
                      </w:rPr>
                    </w:pPr>
                  </w:p>
                  <w:p>
                    <w:pPr>
                      <w:keepNext/>
                      <w:keepLines/>
                      <w:jc w:val="center"/>
                      <w:outlineLvl w:val="2"/>
                      <w:rPr>
                        <w:b/>
                        <w:bCs/>
                        <w:kern w:val="2"/>
                        <w:sz w:val="22"/>
                        <w:szCs w:val="24"/>
                        <w:lang w:eastAsia="lt-LT"/>
                        <w14:ligatures w14:val="standardContextual"/>
                      </w:rPr>
                    </w:pPr>
                    <w:r>
                      <w:rPr>
                        <w:b/>
                        <w:bCs/>
                        <w:kern w:val="2"/>
                        <w:sz w:val="22"/>
                        <w:szCs w:val="24"/>
                        <w:lang w:eastAsia="lt-LT"/>
                        <w14:ligatures w14:val="standardContextual"/>
                      </w:rPr>
                      <w:t xml:space="preserve">2.1.2.  SOCIALINĖ IR GYVENAMOJI APLINKA</w:t>
                    </w:r>
                  </w:p>
                  <w:p>
                    <w:pPr>
                      <w:rPr>
                        <w:rFonts w:ascii="Calibri" w:eastAsia="Calibri" w:hAnsi="Calibri"/>
                        <w:kern w:val="2"/>
                        <w:sz w:val="22"/>
                        <w:szCs w:val="22"/>
                        <w:lang w:eastAsia="lt-LT"/>
                        <w14:ligatures w14:val="standardContextual"/>
                      </w:rPr>
                    </w:pPr>
                  </w:p>
                </w:tc>
              </w:tr>
              <w:tr>
                <w:trPr>
                  <w:trHeight w:val="58"/>
                </w:trPr>
                <w:tc>
                  <w:tcPr>
                    <w:tcW w:w="10032" w:type="dxa"/>
                  </w:tcPr>
                  <w:p>
                    <w:pPr>
                      <w:ind w:firstLine="594"/>
                      <w:jc w:val="both"/>
                      <w:rPr>
                        <w:rFonts w:eastAsia="Calibri"/>
                        <w:bCs/>
                        <w:iCs/>
                        <w:sz w:val="22"/>
                        <w:szCs w:val="24"/>
                      </w:rPr>
                    </w:pPr>
                    <w:r>
                      <w:rPr>
                        <w:rFonts w:eastAsia="Calibri"/>
                        <w:b/>
                        <w:i/>
                        <w:sz w:val="22"/>
                        <w:szCs w:val="24"/>
                      </w:rPr>
                      <w:t>Užimtumas ir darbo rinka.</w:t>
                    </w:r>
                    <w:r>
                      <w:rPr>
                        <w:rFonts w:eastAsia="Calibri"/>
                        <w:bCs/>
                        <w:iCs/>
                        <w:sz w:val="22"/>
                        <w:szCs w:val="24"/>
                      </w:rPr>
                      <w:t xml:space="preserve"> Remiantis 5 lentelėje pateiktais Užimtumo tarnybos duomenimis, Šiaulių apskrities savivaldybėse 2022 m. didžiausias bedarbių asmenų skaičius nuo visų DAG</w:t>
                    </w:r>
                    <w:r>
                      <w:rPr>
                        <w:rFonts w:eastAsia="Calibri"/>
                        <w:bCs/>
                        <w:iCs/>
                        <w:sz w:val="22"/>
                        <w:szCs w:val="24"/>
                        <w:vertAlign w:val="superscript"/>
                      </w:rPr>
                      <w:footnoteReference w:id="12"/>
                    </w:r>
                    <w:r>
                      <w:rPr>
                        <w:rFonts w:eastAsia="Calibri"/>
                        <w:bCs/>
                        <w:iCs/>
                        <w:sz w:val="22"/>
                        <w:szCs w:val="24"/>
                      </w:rPr>
                      <w:t xml:space="preserve"> buvo fiksuotas Akmenės r. (13,60 proc.) savivaldybėje ir lyginant su 2018 m. padidėjo 1,10 proc. Rodiklis viršijo Šiaulių apskrities ar Lietuvos rodiklio reikšmes. </w:t>
                    </w:r>
                    <w:r>
                      <w:rPr>
                        <w:rFonts w:eastAsia="Calibri"/>
                        <w:b/>
                        <w:iCs/>
                        <w:sz w:val="22"/>
                        <w:szCs w:val="24"/>
                      </w:rPr>
                      <w:t>Radviliškio r. vidutinis bedarbių skaičius 2018-2022 m. procentas sumažėjo 0,60 proc. ir 2022 m. siekė 9,70 proc</w:t>
                    </w:r>
                    <w:r>
                      <w:rPr>
                        <w:rFonts w:eastAsia="Calibri"/>
                        <w:bCs/>
                        <w:iCs/>
                        <w:sz w:val="22"/>
                        <w:szCs w:val="24"/>
                      </w:rPr>
                      <w:t>. [</w:t>
                    </w:r>
                    <w:r>
                      <w:rPr>
                        <w:rFonts w:eastAsia="Calibri"/>
                        <w:b/>
                        <w:iCs/>
                        <w:sz w:val="22"/>
                        <w:szCs w:val="24"/>
                      </w:rPr>
                      <w:t>A1</w:t>
                    </w:r>
                    <w:r>
                      <w:rPr>
                        <w:rFonts w:eastAsia="Calibri"/>
                        <w:bCs/>
                        <w:iCs/>
                        <w:sz w:val="22"/>
                        <w:szCs w:val="24"/>
                      </w:rPr>
                      <w:t xml:space="preserve">]  Šis bedarbių procento mažėjimas buvo didesnis nei Šiaulių apskrities ar net šalies rodiklis. Iš pateiktų duomenų matyti, jog didžiausias bedarbių procentas nuo DAG buvo fiksuotas 2020 ir 2021 m. Tam didžiausios įtakos turėjo dėl COVID-19 pandemijos Lietuvoje ir pasaulyje prasidėjęs karantinas bei su tuo susiję ribojimai. Šiuo laikotarpiu bedarbių skaičius augo visose Šiaulių apskrities savivaldybėse. </w:t>
                    </w:r>
                    <w:r>
                      <w:rPr>
                        <w:rFonts w:eastAsia="Calibri"/>
                        <w:b/>
                        <w:iCs/>
                        <w:sz w:val="22"/>
                        <w:szCs w:val="24"/>
                      </w:rPr>
                      <w:t>Lyginant 2022 m. ir 2021 m. duomenis matyti, jog Radviliškio r. bedarbių skaičiaus mažėjimo tempas buvo didesnis nei Lietuvos, Šiaulių apskrities bei dalies Šiaulių apskrities savivaldybių</w:t>
                    </w:r>
                    <w:r>
                      <w:rPr>
                        <w:rFonts w:eastAsia="Calibri"/>
                        <w:bCs/>
                        <w:iCs/>
                        <w:sz w:val="22"/>
                        <w:szCs w:val="24"/>
                      </w:rPr>
                      <w:t>. [</w:t>
                    </w:r>
                    <w:r>
                      <w:rPr>
                        <w:rFonts w:eastAsia="Calibri"/>
                        <w:b/>
                        <w:iCs/>
                        <w:sz w:val="22"/>
                        <w:szCs w:val="24"/>
                      </w:rPr>
                      <w:t>A1</w:t>
                    </w:r>
                    <w:r>
                      <w:rPr>
                        <w:rFonts w:eastAsia="Calibri"/>
                        <w:bCs/>
                        <w:iCs/>
                        <w:sz w:val="22"/>
                        <w:szCs w:val="24"/>
                      </w:rPr>
                      <w:t xml:space="preserve">]  </w:t>
                    </w:r>
                  </w:p>
                  <w:p>
                    <w:pPr>
                      <w:jc w:val="both"/>
                      <w:rPr>
                        <w:rFonts w:eastAsia="Calibri"/>
                        <w:kern w:val="2"/>
                        <w:sz w:val="22"/>
                        <w:szCs w:val="24"/>
                        <w14:ligatures w14:val="standardContextual"/>
                      </w:rPr>
                    </w:pPr>
                  </w:p>
                  <w:tbl>
                    <w:tblPr>
                      <w:tblW w:w="9423" w:type="dxa"/>
                      <w:jc w:val="center"/>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Look w:val="04A0" w:firstRow="1" w:lastRow="0" w:firstColumn="1" w:lastColumn="0" w:noHBand="0" w:noVBand="1"/>
                    </w:tblPr>
                    <w:tblGrid>
                      <w:gridCol w:w="1661"/>
                      <w:gridCol w:w="1035"/>
                      <w:gridCol w:w="1034"/>
                      <w:gridCol w:w="1034"/>
                      <w:gridCol w:w="1034"/>
                      <w:gridCol w:w="1034"/>
                      <w:gridCol w:w="2591"/>
                    </w:tblGrid>
                    <w:tr>
                      <w:trPr>
                        <w:trHeight w:val="298"/>
                        <w:jc w:val="center"/>
                      </w:trPr>
                      <w:tc>
                        <w:tcPr>
                          <w:tcW w:w="0" w:type="auto"/>
                          <w:noWrap/>
                          <w:hideMark/>
                        </w:tcPr>
                        <w:p>
                          <w:pPr>
                            <w:ind w:firstLine="57"/>
                            <w:rPr>
                              <w:sz w:val="22"/>
                              <w:szCs w:val="22"/>
                              <w:lang w:eastAsia="lt-LT"/>
                            </w:rPr>
                          </w:pPr>
                        </w:p>
                      </w:tc>
                      <w:tc>
                        <w:tcPr>
                          <w:tcW w:w="0" w:type="auto"/>
                          <w:noWrap/>
                          <w:hideMark/>
                        </w:tcPr>
                        <w:p>
                          <w:pPr>
                            <w:jc w:val="center"/>
                            <w:rPr>
                              <w:sz w:val="22"/>
                              <w:szCs w:val="22"/>
                              <w:lang w:eastAsia="lt-LT"/>
                            </w:rPr>
                          </w:pPr>
                          <w:r>
                            <w:rPr>
                              <w:sz w:val="22"/>
                              <w:szCs w:val="22"/>
                              <w:lang w:eastAsia="lt-LT"/>
                            </w:rPr>
                            <w:t>2018 m.</w:t>
                          </w:r>
                        </w:p>
                      </w:tc>
                      <w:tc>
                        <w:tcPr>
                          <w:tcW w:w="0" w:type="auto"/>
                          <w:noWrap/>
                          <w:hideMark/>
                        </w:tcPr>
                        <w:p>
                          <w:pPr>
                            <w:jc w:val="center"/>
                            <w:rPr>
                              <w:sz w:val="22"/>
                              <w:szCs w:val="22"/>
                              <w:lang w:eastAsia="lt-LT"/>
                            </w:rPr>
                          </w:pPr>
                          <w:r>
                            <w:rPr>
                              <w:sz w:val="22"/>
                              <w:szCs w:val="22"/>
                              <w:lang w:eastAsia="lt-LT"/>
                            </w:rPr>
                            <w:t>2019 m.</w:t>
                          </w:r>
                        </w:p>
                      </w:tc>
                      <w:tc>
                        <w:tcPr>
                          <w:tcW w:w="0" w:type="auto"/>
                          <w:noWrap/>
                          <w:hideMark/>
                        </w:tcPr>
                        <w:p>
                          <w:pPr>
                            <w:jc w:val="center"/>
                            <w:rPr>
                              <w:sz w:val="22"/>
                              <w:szCs w:val="22"/>
                              <w:lang w:eastAsia="lt-LT"/>
                            </w:rPr>
                          </w:pPr>
                          <w:r>
                            <w:rPr>
                              <w:sz w:val="22"/>
                              <w:szCs w:val="22"/>
                              <w:lang w:eastAsia="lt-LT"/>
                            </w:rPr>
                            <w:t xml:space="preserve">2020 m. </w:t>
                          </w:r>
                        </w:p>
                      </w:tc>
                      <w:tc>
                        <w:tcPr>
                          <w:tcW w:w="0" w:type="auto"/>
                          <w:noWrap/>
                          <w:hideMark/>
                        </w:tcPr>
                        <w:p>
                          <w:pPr>
                            <w:jc w:val="center"/>
                            <w:rPr>
                              <w:sz w:val="22"/>
                              <w:szCs w:val="22"/>
                              <w:lang w:eastAsia="lt-LT"/>
                            </w:rPr>
                          </w:pPr>
                          <w:r>
                            <w:rPr>
                              <w:sz w:val="22"/>
                              <w:szCs w:val="22"/>
                              <w:lang w:eastAsia="lt-LT"/>
                            </w:rPr>
                            <w:t>2021 m.</w:t>
                          </w:r>
                        </w:p>
                      </w:tc>
                      <w:tc>
                        <w:tcPr>
                          <w:tcW w:w="0" w:type="auto"/>
                          <w:noWrap/>
                          <w:hideMark/>
                        </w:tcPr>
                        <w:p>
                          <w:pPr>
                            <w:jc w:val="center"/>
                            <w:rPr>
                              <w:sz w:val="22"/>
                              <w:szCs w:val="22"/>
                              <w:lang w:eastAsia="lt-LT"/>
                            </w:rPr>
                          </w:pPr>
                          <w:r>
                            <w:rPr>
                              <w:sz w:val="22"/>
                              <w:szCs w:val="22"/>
                              <w:lang w:eastAsia="lt-LT"/>
                            </w:rPr>
                            <w:t>2022 m.</w:t>
                          </w:r>
                        </w:p>
                      </w:tc>
                      <w:tc>
                        <w:tcPr>
                          <w:tcW w:w="0" w:type="auto"/>
                        </w:tcPr>
                        <w:p>
                          <w:pPr>
                            <w:jc w:val="center"/>
                            <w:rPr>
                              <w:sz w:val="22"/>
                              <w:szCs w:val="22"/>
                              <w:lang w:eastAsia="lt-LT"/>
                            </w:rPr>
                          </w:pPr>
                          <w:r>
                            <w:rPr>
                              <w:sz w:val="22"/>
                              <w:szCs w:val="22"/>
                              <w:lang w:eastAsia="lt-LT"/>
                            </w:rPr>
                            <w:t>Pokytis, proc. punktais</w:t>
                          </w:r>
                        </w:p>
                      </w:tc>
                    </w:tr>
                    <w:tr>
                      <w:trPr>
                        <w:trHeight w:val="298"/>
                        <w:jc w:val="center"/>
                      </w:trPr>
                      <w:tc>
                        <w:tcPr>
                          <w:tcW w:w="0" w:type="auto"/>
                          <w:noWrap/>
                          <w:hideMark/>
                        </w:tcPr>
                        <w:p>
                          <w:pPr>
                            <w:rPr>
                              <w:sz w:val="22"/>
                              <w:szCs w:val="22"/>
                              <w:lang w:eastAsia="lt-LT"/>
                            </w:rPr>
                          </w:pPr>
                          <w:r>
                            <w:rPr>
                              <w:sz w:val="22"/>
                              <w:szCs w:val="22"/>
                              <w:lang w:eastAsia="lt-LT"/>
                            </w:rPr>
                            <w:t>Šalyje</w:t>
                          </w:r>
                        </w:p>
                      </w:tc>
                      <w:tc>
                        <w:tcPr>
                          <w:tcW w:w="0" w:type="auto"/>
                          <w:noWrap/>
                          <w:hideMark/>
                        </w:tcPr>
                        <w:p>
                          <w:pPr>
                            <w:jc w:val="center"/>
                            <w:rPr>
                              <w:sz w:val="22"/>
                              <w:szCs w:val="22"/>
                              <w:lang w:eastAsia="lt-LT"/>
                            </w:rPr>
                          </w:pPr>
                          <w:r>
                            <w:rPr>
                              <w:sz w:val="22"/>
                              <w:szCs w:val="22"/>
                              <w:lang w:eastAsia="lt-LT"/>
                            </w:rPr>
                            <w:t>8,50</w:t>
                          </w:r>
                        </w:p>
                      </w:tc>
                      <w:tc>
                        <w:tcPr>
                          <w:tcW w:w="0" w:type="auto"/>
                          <w:noWrap/>
                          <w:hideMark/>
                        </w:tcPr>
                        <w:p>
                          <w:pPr>
                            <w:jc w:val="center"/>
                            <w:rPr>
                              <w:sz w:val="22"/>
                              <w:szCs w:val="22"/>
                              <w:lang w:eastAsia="lt-LT"/>
                            </w:rPr>
                          </w:pPr>
                          <w:r>
                            <w:rPr>
                              <w:sz w:val="22"/>
                              <w:szCs w:val="22"/>
                              <w:lang w:eastAsia="lt-LT"/>
                            </w:rPr>
                            <w:t>8,40</w:t>
                          </w:r>
                        </w:p>
                      </w:tc>
                      <w:tc>
                        <w:tcPr>
                          <w:tcW w:w="0" w:type="auto"/>
                          <w:noWrap/>
                          <w:hideMark/>
                        </w:tcPr>
                        <w:p>
                          <w:pPr>
                            <w:jc w:val="center"/>
                            <w:rPr>
                              <w:sz w:val="22"/>
                              <w:szCs w:val="22"/>
                              <w:lang w:eastAsia="lt-LT"/>
                            </w:rPr>
                          </w:pPr>
                          <w:r>
                            <w:rPr>
                              <w:sz w:val="22"/>
                              <w:szCs w:val="22"/>
                              <w:lang w:eastAsia="lt-LT"/>
                            </w:rPr>
                            <w:t>12,60</w:t>
                          </w:r>
                        </w:p>
                      </w:tc>
                      <w:tc>
                        <w:tcPr>
                          <w:tcW w:w="0" w:type="auto"/>
                          <w:noWrap/>
                          <w:hideMark/>
                        </w:tcPr>
                        <w:p>
                          <w:pPr>
                            <w:jc w:val="center"/>
                            <w:rPr>
                              <w:sz w:val="22"/>
                              <w:szCs w:val="22"/>
                              <w:lang w:eastAsia="lt-LT"/>
                            </w:rPr>
                          </w:pPr>
                          <w:r>
                            <w:rPr>
                              <w:sz w:val="22"/>
                              <w:szCs w:val="22"/>
                              <w:lang w:eastAsia="lt-LT"/>
                            </w:rPr>
                            <w:t>13,00</w:t>
                          </w:r>
                        </w:p>
                      </w:tc>
                      <w:tc>
                        <w:tcPr>
                          <w:tcW w:w="0" w:type="auto"/>
                          <w:noWrap/>
                          <w:hideMark/>
                        </w:tcPr>
                        <w:p>
                          <w:pPr>
                            <w:jc w:val="center"/>
                            <w:rPr>
                              <w:sz w:val="22"/>
                              <w:szCs w:val="22"/>
                              <w:lang w:eastAsia="lt-LT"/>
                            </w:rPr>
                          </w:pPr>
                          <w:r>
                            <w:rPr>
                              <w:sz w:val="22"/>
                              <w:szCs w:val="22"/>
                              <w:lang w:eastAsia="lt-LT"/>
                            </w:rPr>
                            <w:t>9,00</w:t>
                          </w:r>
                        </w:p>
                      </w:tc>
                      <w:tc>
                        <w:tcPr>
                          <w:tcW w:w="0" w:type="auto"/>
                        </w:tcPr>
                        <w:p>
                          <w:pPr>
                            <w:jc w:val="center"/>
                            <w:rPr>
                              <w:sz w:val="22"/>
                              <w:szCs w:val="22"/>
                              <w:lang w:eastAsia="lt-LT"/>
                            </w:rPr>
                          </w:pPr>
                          <w:r>
                            <w:rPr>
                              <w:sz w:val="22"/>
                              <w:szCs w:val="22"/>
                              <w:lang w:eastAsia="lt-LT"/>
                            </w:rPr>
                            <w:t>0,50</w:t>
                          </w:r>
                        </w:p>
                      </w:tc>
                    </w:tr>
                    <w:tr>
                      <w:trPr>
                        <w:trHeight w:val="298"/>
                        <w:jc w:val="center"/>
                      </w:trPr>
                      <w:tc>
                        <w:tcPr>
                          <w:tcW w:w="0" w:type="auto"/>
                          <w:noWrap/>
                          <w:hideMark/>
                        </w:tcPr>
                        <w:p>
                          <w:pPr>
                            <w:rPr>
                              <w:sz w:val="22"/>
                              <w:szCs w:val="22"/>
                              <w:lang w:eastAsia="lt-LT"/>
                            </w:rPr>
                          </w:pPr>
                          <w:r>
                            <w:rPr>
                              <w:sz w:val="22"/>
                              <w:szCs w:val="22"/>
                              <w:lang w:eastAsia="lt-LT"/>
                            </w:rPr>
                            <w:t>Šiaulių apskr.</w:t>
                          </w:r>
                        </w:p>
                      </w:tc>
                      <w:tc>
                        <w:tcPr>
                          <w:tcW w:w="0" w:type="auto"/>
                          <w:noWrap/>
                          <w:hideMark/>
                        </w:tcPr>
                        <w:p>
                          <w:pPr>
                            <w:jc w:val="center"/>
                            <w:rPr>
                              <w:sz w:val="22"/>
                              <w:szCs w:val="22"/>
                              <w:lang w:eastAsia="lt-LT"/>
                            </w:rPr>
                          </w:pPr>
                          <w:r>
                            <w:rPr>
                              <w:sz w:val="22"/>
                              <w:szCs w:val="22"/>
                              <w:lang w:eastAsia="lt-LT"/>
                            </w:rPr>
                            <w:t>8,90</w:t>
                          </w:r>
                        </w:p>
                      </w:tc>
                      <w:tc>
                        <w:tcPr>
                          <w:tcW w:w="0" w:type="auto"/>
                          <w:noWrap/>
                          <w:hideMark/>
                        </w:tcPr>
                        <w:p>
                          <w:pPr>
                            <w:jc w:val="center"/>
                            <w:rPr>
                              <w:sz w:val="22"/>
                              <w:szCs w:val="22"/>
                              <w:lang w:eastAsia="lt-LT"/>
                            </w:rPr>
                          </w:pPr>
                          <w:r>
                            <w:rPr>
                              <w:sz w:val="22"/>
                              <w:szCs w:val="22"/>
                              <w:lang w:eastAsia="lt-LT"/>
                            </w:rPr>
                            <w:t>8,90</w:t>
                          </w:r>
                        </w:p>
                      </w:tc>
                      <w:tc>
                        <w:tcPr>
                          <w:tcW w:w="0" w:type="auto"/>
                          <w:noWrap/>
                          <w:hideMark/>
                        </w:tcPr>
                        <w:p>
                          <w:pPr>
                            <w:jc w:val="center"/>
                            <w:rPr>
                              <w:sz w:val="22"/>
                              <w:szCs w:val="22"/>
                              <w:lang w:eastAsia="lt-LT"/>
                            </w:rPr>
                          </w:pPr>
                          <w:r>
                            <w:rPr>
                              <w:sz w:val="22"/>
                              <w:szCs w:val="22"/>
                              <w:lang w:eastAsia="lt-LT"/>
                            </w:rPr>
                            <w:t>12,50</w:t>
                          </w:r>
                        </w:p>
                      </w:tc>
                      <w:tc>
                        <w:tcPr>
                          <w:tcW w:w="0" w:type="auto"/>
                          <w:noWrap/>
                          <w:hideMark/>
                        </w:tcPr>
                        <w:p>
                          <w:pPr>
                            <w:jc w:val="center"/>
                            <w:rPr>
                              <w:sz w:val="22"/>
                              <w:szCs w:val="22"/>
                              <w:lang w:eastAsia="lt-LT"/>
                            </w:rPr>
                          </w:pPr>
                          <w:r>
                            <w:rPr>
                              <w:sz w:val="22"/>
                              <w:szCs w:val="22"/>
                              <w:lang w:eastAsia="lt-LT"/>
                            </w:rPr>
                            <w:t>12,70</w:t>
                          </w:r>
                        </w:p>
                      </w:tc>
                      <w:tc>
                        <w:tcPr>
                          <w:tcW w:w="0" w:type="auto"/>
                          <w:noWrap/>
                          <w:hideMark/>
                        </w:tcPr>
                        <w:p>
                          <w:pPr>
                            <w:jc w:val="center"/>
                            <w:rPr>
                              <w:sz w:val="22"/>
                              <w:szCs w:val="22"/>
                              <w:lang w:eastAsia="lt-LT"/>
                            </w:rPr>
                          </w:pPr>
                          <w:r>
                            <w:rPr>
                              <w:sz w:val="22"/>
                              <w:szCs w:val="22"/>
                              <w:lang w:eastAsia="lt-LT"/>
                            </w:rPr>
                            <w:t>8,80</w:t>
                          </w:r>
                        </w:p>
                      </w:tc>
                      <w:tc>
                        <w:tcPr>
                          <w:tcW w:w="0" w:type="auto"/>
                        </w:tcPr>
                        <w:p>
                          <w:pPr>
                            <w:jc w:val="center"/>
                            <w:rPr>
                              <w:sz w:val="22"/>
                              <w:szCs w:val="22"/>
                              <w:lang w:eastAsia="lt-LT"/>
                            </w:rPr>
                          </w:pPr>
                          <w:r>
                            <w:rPr>
                              <w:sz w:val="22"/>
                              <w:szCs w:val="22"/>
                              <w:lang w:eastAsia="lt-LT"/>
                            </w:rPr>
                            <w:t>-0,10</w:t>
                          </w:r>
                        </w:p>
                      </w:tc>
                    </w:tr>
                    <w:tr>
                      <w:trPr>
                        <w:trHeight w:val="298"/>
                        <w:jc w:val="center"/>
                      </w:trPr>
                      <w:tc>
                        <w:tcPr>
                          <w:tcW w:w="0" w:type="auto"/>
                          <w:noWrap/>
                          <w:hideMark/>
                        </w:tcPr>
                        <w:p>
                          <w:pPr>
                            <w:rPr>
                              <w:sz w:val="22"/>
                              <w:szCs w:val="22"/>
                              <w:lang w:eastAsia="lt-LT"/>
                            </w:rPr>
                          </w:pPr>
                          <w:r>
                            <w:rPr>
                              <w:sz w:val="22"/>
                              <w:szCs w:val="22"/>
                              <w:lang w:eastAsia="lt-LT"/>
                            </w:rPr>
                            <w:t>Akmenės r.</w:t>
                          </w:r>
                        </w:p>
                      </w:tc>
                      <w:tc>
                        <w:tcPr>
                          <w:tcW w:w="0" w:type="auto"/>
                          <w:noWrap/>
                          <w:hideMark/>
                        </w:tcPr>
                        <w:p>
                          <w:pPr>
                            <w:jc w:val="center"/>
                            <w:rPr>
                              <w:sz w:val="22"/>
                              <w:szCs w:val="22"/>
                              <w:lang w:eastAsia="lt-LT"/>
                            </w:rPr>
                          </w:pPr>
                          <w:r>
                            <w:rPr>
                              <w:sz w:val="22"/>
                              <w:szCs w:val="22"/>
                              <w:lang w:eastAsia="lt-LT"/>
                            </w:rPr>
                            <w:t>12,50</w:t>
                          </w:r>
                        </w:p>
                      </w:tc>
                      <w:tc>
                        <w:tcPr>
                          <w:tcW w:w="0" w:type="auto"/>
                          <w:noWrap/>
                          <w:hideMark/>
                        </w:tcPr>
                        <w:p>
                          <w:pPr>
                            <w:jc w:val="center"/>
                            <w:rPr>
                              <w:sz w:val="22"/>
                              <w:szCs w:val="22"/>
                              <w:lang w:eastAsia="lt-LT"/>
                            </w:rPr>
                          </w:pPr>
                          <w:r>
                            <w:rPr>
                              <w:sz w:val="22"/>
                              <w:szCs w:val="22"/>
                              <w:lang w:eastAsia="lt-LT"/>
                            </w:rPr>
                            <w:t>12,20</w:t>
                          </w:r>
                        </w:p>
                      </w:tc>
                      <w:tc>
                        <w:tcPr>
                          <w:tcW w:w="0" w:type="auto"/>
                          <w:noWrap/>
                          <w:hideMark/>
                        </w:tcPr>
                        <w:p>
                          <w:pPr>
                            <w:jc w:val="center"/>
                            <w:rPr>
                              <w:sz w:val="22"/>
                              <w:szCs w:val="22"/>
                              <w:lang w:eastAsia="lt-LT"/>
                            </w:rPr>
                          </w:pPr>
                          <w:r>
                            <w:rPr>
                              <w:sz w:val="22"/>
                              <w:szCs w:val="22"/>
                              <w:lang w:eastAsia="lt-LT"/>
                            </w:rPr>
                            <w:t>16,10</w:t>
                          </w:r>
                        </w:p>
                      </w:tc>
                      <w:tc>
                        <w:tcPr>
                          <w:tcW w:w="0" w:type="auto"/>
                          <w:noWrap/>
                          <w:hideMark/>
                        </w:tcPr>
                        <w:p>
                          <w:pPr>
                            <w:jc w:val="center"/>
                            <w:rPr>
                              <w:sz w:val="22"/>
                              <w:szCs w:val="22"/>
                              <w:lang w:eastAsia="lt-LT"/>
                            </w:rPr>
                          </w:pPr>
                          <w:r>
                            <w:rPr>
                              <w:sz w:val="22"/>
                              <w:szCs w:val="22"/>
                              <w:lang w:eastAsia="lt-LT"/>
                            </w:rPr>
                            <w:t>16,00</w:t>
                          </w:r>
                        </w:p>
                      </w:tc>
                      <w:tc>
                        <w:tcPr>
                          <w:tcW w:w="0" w:type="auto"/>
                          <w:noWrap/>
                          <w:hideMark/>
                        </w:tcPr>
                        <w:p>
                          <w:pPr>
                            <w:jc w:val="center"/>
                            <w:rPr>
                              <w:sz w:val="22"/>
                              <w:szCs w:val="22"/>
                              <w:lang w:eastAsia="lt-LT"/>
                            </w:rPr>
                          </w:pPr>
                          <w:r>
                            <w:rPr>
                              <w:sz w:val="22"/>
                              <w:szCs w:val="22"/>
                              <w:lang w:eastAsia="lt-LT"/>
                            </w:rPr>
                            <w:t>13,60</w:t>
                          </w:r>
                        </w:p>
                      </w:tc>
                      <w:tc>
                        <w:tcPr>
                          <w:tcW w:w="0" w:type="auto"/>
                        </w:tcPr>
                        <w:p>
                          <w:pPr>
                            <w:jc w:val="center"/>
                            <w:rPr>
                              <w:sz w:val="22"/>
                              <w:szCs w:val="22"/>
                              <w:lang w:eastAsia="lt-LT"/>
                            </w:rPr>
                          </w:pPr>
                          <w:r>
                            <w:rPr>
                              <w:sz w:val="22"/>
                              <w:szCs w:val="22"/>
                              <w:lang w:eastAsia="lt-LT"/>
                            </w:rPr>
                            <w:t>1,10</w:t>
                          </w:r>
                        </w:p>
                      </w:tc>
                    </w:tr>
                    <w:tr>
                      <w:trPr>
                        <w:trHeight w:val="298"/>
                        <w:jc w:val="center"/>
                      </w:trPr>
                      <w:tc>
                        <w:tcPr>
                          <w:tcW w:w="0" w:type="auto"/>
                          <w:noWrap/>
                          <w:hideMark/>
                        </w:tcPr>
                        <w:p>
                          <w:pPr>
                            <w:rPr>
                              <w:sz w:val="22"/>
                              <w:szCs w:val="22"/>
                              <w:lang w:eastAsia="lt-LT"/>
                            </w:rPr>
                          </w:pPr>
                          <w:r>
                            <w:rPr>
                              <w:sz w:val="22"/>
                              <w:szCs w:val="22"/>
                              <w:lang w:eastAsia="lt-LT"/>
                            </w:rPr>
                            <w:t>Joniškio r.</w:t>
                          </w:r>
                        </w:p>
                      </w:tc>
                      <w:tc>
                        <w:tcPr>
                          <w:tcW w:w="0" w:type="auto"/>
                          <w:noWrap/>
                          <w:hideMark/>
                        </w:tcPr>
                        <w:p>
                          <w:pPr>
                            <w:jc w:val="center"/>
                            <w:rPr>
                              <w:sz w:val="22"/>
                              <w:szCs w:val="22"/>
                              <w:lang w:eastAsia="lt-LT"/>
                            </w:rPr>
                          </w:pPr>
                          <w:r>
                            <w:rPr>
                              <w:sz w:val="22"/>
                              <w:szCs w:val="22"/>
                              <w:lang w:eastAsia="lt-LT"/>
                            </w:rPr>
                            <w:t>12,50</w:t>
                          </w:r>
                        </w:p>
                      </w:tc>
                      <w:tc>
                        <w:tcPr>
                          <w:tcW w:w="0" w:type="auto"/>
                          <w:noWrap/>
                          <w:hideMark/>
                        </w:tcPr>
                        <w:p>
                          <w:pPr>
                            <w:jc w:val="center"/>
                            <w:rPr>
                              <w:sz w:val="22"/>
                              <w:szCs w:val="22"/>
                              <w:lang w:eastAsia="lt-LT"/>
                            </w:rPr>
                          </w:pPr>
                          <w:r>
                            <w:rPr>
                              <w:sz w:val="22"/>
                              <w:szCs w:val="22"/>
                              <w:lang w:eastAsia="lt-LT"/>
                            </w:rPr>
                            <w:t>11,80</w:t>
                          </w:r>
                        </w:p>
                      </w:tc>
                      <w:tc>
                        <w:tcPr>
                          <w:tcW w:w="0" w:type="auto"/>
                          <w:noWrap/>
                          <w:hideMark/>
                        </w:tcPr>
                        <w:p>
                          <w:pPr>
                            <w:jc w:val="center"/>
                            <w:rPr>
                              <w:sz w:val="22"/>
                              <w:szCs w:val="22"/>
                              <w:lang w:eastAsia="lt-LT"/>
                            </w:rPr>
                          </w:pPr>
                          <w:r>
                            <w:rPr>
                              <w:sz w:val="22"/>
                              <w:szCs w:val="22"/>
                              <w:lang w:eastAsia="lt-LT"/>
                            </w:rPr>
                            <w:t>15,00</w:t>
                          </w:r>
                        </w:p>
                      </w:tc>
                      <w:tc>
                        <w:tcPr>
                          <w:tcW w:w="0" w:type="auto"/>
                          <w:noWrap/>
                          <w:hideMark/>
                        </w:tcPr>
                        <w:p>
                          <w:pPr>
                            <w:jc w:val="center"/>
                            <w:rPr>
                              <w:sz w:val="22"/>
                              <w:szCs w:val="22"/>
                              <w:lang w:eastAsia="lt-LT"/>
                            </w:rPr>
                          </w:pPr>
                          <w:r>
                            <w:rPr>
                              <w:sz w:val="22"/>
                              <w:szCs w:val="22"/>
                              <w:lang w:eastAsia="lt-LT"/>
                            </w:rPr>
                            <w:t>14,80</w:t>
                          </w:r>
                        </w:p>
                      </w:tc>
                      <w:tc>
                        <w:tcPr>
                          <w:tcW w:w="0" w:type="auto"/>
                          <w:noWrap/>
                          <w:hideMark/>
                        </w:tcPr>
                        <w:p>
                          <w:pPr>
                            <w:jc w:val="center"/>
                            <w:rPr>
                              <w:sz w:val="22"/>
                              <w:szCs w:val="22"/>
                              <w:lang w:eastAsia="lt-LT"/>
                            </w:rPr>
                          </w:pPr>
                          <w:r>
                            <w:rPr>
                              <w:sz w:val="22"/>
                              <w:szCs w:val="22"/>
                              <w:lang w:eastAsia="lt-LT"/>
                            </w:rPr>
                            <w:t>8,60</w:t>
                          </w:r>
                        </w:p>
                      </w:tc>
                      <w:tc>
                        <w:tcPr>
                          <w:tcW w:w="0" w:type="auto"/>
                        </w:tcPr>
                        <w:p>
                          <w:pPr>
                            <w:jc w:val="center"/>
                            <w:rPr>
                              <w:sz w:val="22"/>
                              <w:szCs w:val="22"/>
                              <w:lang w:eastAsia="lt-LT"/>
                            </w:rPr>
                          </w:pPr>
                          <w:r>
                            <w:rPr>
                              <w:sz w:val="22"/>
                              <w:szCs w:val="22"/>
                              <w:lang w:eastAsia="lt-LT"/>
                            </w:rPr>
                            <w:t>-3,90</w:t>
                          </w:r>
                        </w:p>
                      </w:tc>
                    </w:tr>
                    <w:tr>
                      <w:trPr>
                        <w:trHeight w:val="298"/>
                        <w:jc w:val="center"/>
                      </w:trPr>
                      <w:tc>
                        <w:tcPr>
                          <w:tcW w:w="0" w:type="auto"/>
                          <w:noWrap/>
                          <w:hideMark/>
                        </w:tcPr>
                        <w:p>
                          <w:pPr>
                            <w:rPr>
                              <w:sz w:val="22"/>
                              <w:szCs w:val="22"/>
                              <w:lang w:eastAsia="lt-LT"/>
                            </w:rPr>
                          </w:pPr>
                          <w:r>
                            <w:rPr>
                              <w:sz w:val="22"/>
                              <w:szCs w:val="22"/>
                              <w:lang w:eastAsia="lt-LT"/>
                            </w:rPr>
                            <w:t>Kelmės r.</w:t>
                          </w:r>
                        </w:p>
                      </w:tc>
                      <w:tc>
                        <w:tcPr>
                          <w:tcW w:w="0" w:type="auto"/>
                          <w:noWrap/>
                        </w:tcPr>
                        <w:p>
                          <w:pPr>
                            <w:jc w:val="center"/>
                            <w:rPr>
                              <w:sz w:val="22"/>
                              <w:szCs w:val="22"/>
                              <w:lang w:eastAsia="lt-LT"/>
                            </w:rPr>
                          </w:pPr>
                          <w:r>
                            <w:rPr>
                              <w:sz w:val="22"/>
                              <w:szCs w:val="22"/>
                              <w:lang w:eastAsia="lt-LT"/>
                            </w:rPr>
                            <w:t>14,20</w:t>
                          </w:r>
                        </w:p>
                      </w:tc>
                      <w:tc>
                        <w:tcPr>
                          <w:tcW w:w="0" w:type="auto"/>
                          <w:noWrap/>
                        </w:tcPr>
                        <w:p>
                          <w:pPr>
                            <w:jc w:val="center"/>
                            <w:rPr>
                              <w:sz w:val="22"/>
                              <w:szCs w:val="22"/>
                              <w:lang w:eastAsia="lt-LT"/>
                            </w:rPr>
                          </w:pPr>
                          <w:r>
                            <w:rPr>
                              <w:sz w:val="22"/>
                              <w:szCs w:val="22"/>
                              <w:lang w:eastAsia="lt-LT"/>
                            </w:rPr>
                            <w:t>12,80</w:t>
                          </w:r>
                        </w:p>
                      </w:tc>
                      <w:tc>
                        <w:tcPr>
                          <w:tcW w:w="0" w:type="auto"/>
                          <w:noWrap/>
                        </w:tcPr>
                        <w:p>
                          <w:pPr>
                            <w:jc w:val="center"/>
                            <w:rPr>
                              <w:sz w:val="22"/>
                              <w:szCs w:val="22"/>
                              <w:lang w:eastAsia="lt-LT"/>
                            </w:rPr>
                          </w:pPr>
                          <w:r>
                            <w:rPr>
                              <w:sz w:val="22"/>
                              <w:szCs w:val="22"/>
                              <w:lang w:eastAsia="lt-LT"/>
                            </w:rPr>
                            <w:t>17,40</w:t>
                          </w:r>
                        </w:p>
                      </w:tc>
                      <w:tc>
                        <w:tcPr>
                          <w:tcW w:w="0" w:type="auto"/>
                          <w:noWrap/>
                        </w:tcPr>
                        <w:p>
                          <w:pPr>
                            <w:jc w:val="center"/>
                            <w:rPr>
                              <w:sz w:val="22"/>
                              <w:szCs w:val="22"/>
                              <w:lang w:eastAsia="lt-LT"/>
                            </w:rPr>
                          </w:pPr>
                          <w:r>
                            <w:rPr>
                              <w:sz w:val="22"/>
                              <w:szCs w:val="22"/>
                              <w:lang w:eastAsia="lt-LT"/>
                            </w:rPr>
                            <w:t>16,50</w:t>
                          </w:r>
                        </w:p>
                      </w:tc>
                      <w:tc>
                        <w:tcPr>
                          <w:tcW w:w="0" w:type="auto"/>
                          <w:noWrap/>
                        </w:tcPr>
                        <w:p>
                          <w:pPr>
                            <w:jc w:val="center"/>
                            <w:rPr>
                              <w:sz w:val="22"/>
                              <w:szCs w:val="22"/>
                              <w:lang w:eastAsia="lt-LT"/>
                            </w:rPr>
                          </w:pPr>
                          <w:r>
                            <w:rPr>
                              <w:sz w:val="22"/>
                              <w:szCs w:val="22"/>
                              <w:lang w:eastAsia="lt-LT"/>
                            </w:rPr>
                            <w:t>10,80</w:t>
                          </w:r>
                        </w:p>
                      </w:tc>
                      <w:tc>
                        <w:tcPr>
                          <w:tcW w:w="0" w:type="auto"/>
                        </w:tcPr>
                        <w:p>
                          <w:pPr>
                            <w:jc w:val="center"/>
                            <w:rPr>
                              <w:sz w:val="22"/>
                              <w:szCs w:val="22"/>
                              <w:lang w:eastAsia="lt-LT"/>
                            </w:rPr>
                          </w:pPr>
                          <w:r>
                            <w:rPr>
                              <w:sz w:val="22"/>
                              <w:szCs w:val="22"/>
                              <w:lang w:eastAsia="lt-LT"/>
                            </w:rPr>
                            <w:t>-3,40</w:t>
                          </w:r>
                        </w:p>
                      </w:tc>
                    </w:tr>
                    <w:tr>
                      <w:trPr>
                        <w:trHeight w:val="298"/>
                        <w:jc w:val="center"/>
                      </w:trPr>
                      <w:tc>
                        <w:tcPr>
                          <w:tcW w:w="0" w:type="auto"/>
                          <w:noWrap/>
                          <w:hideMark/>
                        </w:tcPr>
                        <w:p>
                          <w:pPr>
                            <w:rPr>
                              <w:sz w:val="22"/>
                              <w:szCs w:val="22"/>
                              <w:lang w:eastAsia="lt-LT"/>
                            </w:rPr>
                          </w:pPr>
                          <w:r>
                            <w:rPr>
                              <w:sz w:val="22"/>
                              <w:szCs w:val="22"/>
                              <w:lang w:eastAsia="lt-LT"/>
                            </w:rPr>
                            <w:t>Pakruojo r.</w:t>
                          </w:r>
                        </w:p>
                      </w:tc>
                      <w:tc>
                        <w:tcPr>
                          <w:tcW w:w="0" w:type="auto"/>
                          <w:noWrap/>
                          <w:hideMark/>
                        </w:tcPr>
                        <w:p>
                          <w:pPr>
                            <w:jc w:val="center"/>
                            <w:rPr>
                              <w:sz w:val="22"/>
                              <w:szCs w:val="22"/>
                              <w:lang w:eastAsia="lt-LT"/>
                            </w:rPr>
                          </w:pPr>
                          <w:r>
                            <w:rPr>
                              <w:sz w:val="22"/>
                              <w:szCs w:val="22"/>
                              <w:lang w:eastAsia="lt-LT"/>
                            </w:rPr>
                            <w:t>8,60</w:t>
                          </w:r>
                        </w:p>
                      </w:tc>
                      <w:tc>
                        <w:tcPr>
                          <w:tcW w:w="0" w:type="auto"/>
                          <w:noWrap/>
                          <w:hideMark/>
                        </w:tcPr>
                        <w:p>
                          <w:pPr>
                            <w:jc w:val="center"/>
                            <w:rPr>
                              <w:sz w:val="22"/>
                              <w:szCs w:val="22"/>
                              <w:lang w:eastAsia="lt-LT"/>
                            </w:rPr>
                          </w:pPr>
                          <w:r>
                            <w:rPr>
                              <w:sz w:val="22"/>
                              <w:szCs w:val="22"/>
                              <w:lang w:eastAsia="lt-LT"/>
                            </w:rPr>
                            <w:t>8,00</w:t>
                          </w:r>
                        </w:p>
                      </w:tc>
                      <w:tc>
                        <w:tcPr>
                          <w:tcW w:w="0" w:type="auto"/>
                          <w:noWrap/>
                          <w:hideMark/>
                        </w:tcPr>
                        <w:p>
                          <w:pPr>
                            <w:jc w:val="center"/>
                            <w:rPr>
                              <w:sz w:val="22"/>
                              <w:szCs w:val="22"/>
                              <w:lang w:eastAsia="lt-LT"/>
                            </w:rPr>
                          </w:pPr>
                          <w:r>
                            <w:rPr>
                              <w:sz w:val="22"/>
                              <w:szCs w:val="22"/>
                              <w:lang w:eastAsia="lt-LT"/>
                            </w:rPr>
                            <w:t>10,60</w:t>
                          </w:r>
                        </w:p>
                      </w:tc>
                      <w:tc>
                        <w:tcPr>
                          <w:tcW w:w="0" w:type="auto"/>
                          <w:noWrap/>
                          <w:hideMark/>
                        </w:tcPr>
                        <w:p>
                          <w:pPr>
                            <w:jc w:val="center"/>
                            <w:rPr>
                              <w:sz w:val="22"/>
                              <w:szCs w:val="22"/>
                              <w:lang w:eastAsia="lt-LT"/>
                            </w:rPr>
                          </w:pPr>
                          <w:r>
                            <w:rPr>
                              <w:sz w:val="22"/>
                              <w:szCs w:val="22"/>
                              <w:lang w:eastAsia="lt-LT"/>
                            </w:rPr>
                            <w:t>11,10</w:t>
                          </w:r>
                        </w:p>
                      </w:tc>
                      <w:tc>
                        <w:tcPr>
                          <w:tcW w:w="0" w:type="auto"/>
                          <w:noWrap/>
                          <w:hideMark/>
                        </w:tcPr>
                        <w:p>
                          <w:pPr>
                            <w:jc w:val="center"/>
                            <w:rPr>
                              <w:sz w:val="22"/>
                              <w:szCs w:val="22"/>
                              <w:lang w:eastAsia="lt-LT"/>
                            </w:rPr>
                          </w:pPr>
                          <w:r>
                            <w:rPr>
                              <w:sz w:val="22"/>
                              <w:szCs w:val="22"/>
                              <w:lang w:eastAsia="lt-LT"/>
                            </w:rPr>
                            <w:t>8,30</w:t>
                          </w:r>
                        </w:p>
                      </w:tc>
                      <w:tc>
                        <w:tcPr>
                          <w:tcW w:w="0" w:type="auto"/>
                        </w:tcPr>
                        <w:p>
                          <w:pPr>
                            <w:jc w:val="center"/>
                            <w:rPr>
                              <w:sz w:val="22"/>
                              <w:szCs w:val="22"/>
                              <w:lang w:eastAsia="lt-LT"/>
                            </w:rPr>
                          </w:pPr>
                          <w:r>
                            <w:rPr>
                              <w:sz w:val="22"/>
                              <w:szCs w:val="22"/>
                              <w:lang w:eastAsia="lt-LT"/>
                            </w:rPr>
                            <w:t>-0,30</w:t>
                          </w:r>
                        </w:p>
                      </w:tc>
                    </w:tr>
                    <w:tr>
                      <w:trPr>
                        <w:trHeight w:val="298"/>
                        <w:jc w:val="center"/>
                      </w:trPr>
                      <w:tc>
                        <w:tcPr>
                          <w:tcW w:w="0" w:type="auto"/>
                          <w:noWrap/>
                          <w:hideMark/>
                        </w:tcPr>
                        <w:p>
                          <w:pPr>
                            <w:rPr>
                              <w:sz w:val="22"/>
                              <w:szCs w:val="22"/>
                              <w:lang w:eastAsia="lt-LT"/>
                            </w:rPr>
                          </w:pPr>
                          <w:r>
                            <w:rPr>
                              <w:sz w:val="22"/>
                              <w:szCs w:val="22"/>
                              <w:lang w:eastAsia="lt-LT"/>
                            </w:rPr>
                            <w:t>Radviliškio r.</w:t>
                          </w:r>
                        </w:p>
                      </w:tc>
                      <w:tc>
                        <w:tcPr>
                          <w:tcW w:w="0" w:type="auto"/>
                          <w:noWrap/>
                          <w:hideMark/>
                        </w:tcPr>
                        <w:p>
                          <w:pPr>
                            <w:jc w:val="center"/>
                            <w:rPr>
                              <w:b/>
                              <w:bCs/>
                              <w:sz w:val="22"/>
                              <w:szCs w:val="22"/>
                              <w:lang w:eastAsia="lt-LT"/>
                            </w:rPr>
                          </w:pPr>
                          <w:r>
                            <w:rPr>
                              <w:b/>
                              <w:bCs/>
                              <w:sz w:val="22"/>
                              <w:szCs w:val="22"/>
                              <w:lang w:eastAsia="lt-LT"/>
                            </w:rPr>
                            <w:t>10,30</w:t>
                          </w:r>
                        </w:p>
                      </w:tc>
                      <w:tc>
                        <w:tcPr>
                          <w:tcW w:w="0" w:type="auto"/>
                          <w:noWrap/>
                          <w:hideMark/>
                        </w:tcPr>
                        <w:p>
                          <w:pPr>
                            <w:jc w:val="center"/>
                            <w:rPr>
                              <w:b/>
                              <w:bCs/>
                              <w:sz w:val="22"/>
                              <w:szCs w:val="22"/>
                              <w:lang w:eastAsia="lt-LT"/>
                            </w:rPr>
                          </w:pPr>
                          <w:r>
                            <w:rPr>
                              <w:b/>
                              <w:bCs/>
                              <w:sz w:val="22"/>
                              <w:szCs w:val="22"/>
                              <w:lang w:eastAsia="lt-LT"/>
                            </w:rPr>
                            <w:t>10,60</w:t>
                          </w:r>
                        </w:p>
                      </w:tc>
                      <w:tc>
                        <w:tcPr>
                          <w:tcW w:w="0" w:type="auto"/>
                          <w:noWrap/>
                          <w:hideMark/>
                        </w:tcPr>
                        <w:p>
                          <w:pPr>
                            <w:jc w:val="center"/>
                            <w:rPr>
                              <w:b/>
                              <w:bCs/>
                              <w:sz w:val="22"/>
                              <w:szCs w:val="22"/>
                              <w:lang w:eastAsia="lt-LT"/>
                            </w:rPr>
                          </w:pPr>
                          <w:r>
                            <w:rPr>
                              <w:b/>
                              <w:bCs/>
                              <w:sz w:val="22"/>
                              <w:szCs w:val="22"/>
                              <w:lang w:eastAsia="lt-LT"/>
                            </w:rPr>
                            <w:t>14,90</w:t>
                          </w:r>
                        </w:p>
                      </w:tc>
                      <w:tc>
                        <w:tcPr>
                          <w:tcW w:w="0" w:type="auto"/>
                          <w:noWrap/>
                          <w:hideMark/>
                        </w:tcPr>
                        <w:p>
                          <w:pPr>
                            <w:jc w:val="center"/>
                            <w:rPr>
                              <w:b/>
                              <w:bCs/>
                              <w:sz w:val="22"/>
                              <w:szCs w:val="22"/>
                              <w:lang w:eastAsia="lt-LT"/>
                            </w:rPr>
                          </w:pPr>
                          <w:r>
                            <w:rPr>
                              <w:b/>
                              <w:bCs/>
                              <w:sz w:val="22"/>
                              <w:szCs w:val="22"/>
                              <w:lang w:eastAsia="lt-LT"/>
                            </w:rPr>
                            <w:t>14,80</w:t>
                          </w:r>
                        </w:p>
                      </w:tc>
                      <w:tc>
                        <w:tcPr>
                          <w:tcW w:w="0" w:type="auto"/>
                          <w:noWrap/>
                          <w:hideMark/>
                        </w:tcPr>
                        <w:p>
                          <w:pPr>
                            <w:jc w:val="center"/>
                            <w:rPr>
                              <w:b/>
                              <w:bCs/>
                              <w:sz w:val="22"/>
                              <w:szCs w:val="22"/>
                              <w:lang w:eastAsia="lt-LT"/>
                            </w:rPr>
                          </w:pPr>
                          <w:r>
                            <w:rPr>
                              <w:b/>
                              <w:bCs/>
                              <w:sz w:val="22"/>
                              <w:szCs w:val="22"/>
                              <w:lang w:eastAsia="lt-LT"/>
                            </w:rPr>
                            <w:t>9,70</w:t>
                          </w:r>
                        </w:p>
                      </w:tc>
                      <w:tc>
                        <w:tcPr>
                          <w:tcW w:w="0" w:type="auto"/>
                        </w:tcPr>
                        <w:p>
                          <w:pPr>
                            <w:jc w:val="center"/>
                            <w:rPr>
                              <w:b/>
                              <w:bCs/>
                              <w:sz w:val="22"/>
                              <w:szCs w:val="22"/>
                              <w:lang w:eastAsia="lt-LT"/>
                            </w:rPr>
                          </w:pPr>
                          <w:r>
                            <w:rPr>
                              <w:b/>
                              <w:bCs/>
                              <w:sz w:val="22"/>
                              <w:szCs w:val="22"/>
                              <w:lang w:eastAsia="lt-LT"/>
                            </w:rPr>
                            <w:t>-0,60</w:t>
                          </w:r>
                        </w:p>
                      </w:tc>
                    </w:tr>
                    <w:tr>
                      <w:trPr>
                        <w:trHeight w:val="298"/>
                        <w:jc w:val="center"/>
                      </w:trPr>
                      <w:tc>
                        <w:tcPr>
                          <w:tcW w:w="0" w:type="auto"/>
                          <w:noWrap/>
                          <w:hideMark/>
                        </w:tcPr>
                        <w:p>
                          <w:pPr>
                            <w:rPr>
                              <w:sz w:val="22"/>
                              <w:szCs w:val="22"/>
                              <w:lang w:eastAsia="lt-LT"/>
                            </w:rPr>
                          </w:pPr>
                          <w:r>
                            <w:rPr>
                              <w:sz w:val="22"/>
                              <w:szCs w:val="22"/>
                              <w:lang w:eastAsia="lt-LT"/>
                            </w:rPr>
                            <w:t>Šiaulių m.</w:t>
                          </w:r>
                        </w:p>
                      </w:tc>
                      <w:tc>
                        <w:tcPr>
                          <w:tcW w:w="0" w:type="auto"/>
                          <w:noWrap/>
                          <w:hideMark/>
                        </w:tcPr>
                        <w:p>
                          <w:pPr>
                            <w:jc w:val="center"/>
                            <w:rPr>
                              <w:sz w:val="22"/>
                              <w:szCs w:val="22"/>
                              <w:lang w:eastAsia="lt-LT"/>
                            </w:rPr>
                          </w:pPr>
                          <w:r>
                            <w:rPr>
                              <w:sz w:val="22"/>
                              <w:szCs w:val="22"/>
                              <w:lang w:eastAsia="lt-LT"/>
                            </w:rPr>
                            <w:t>5,80</w:t>
                          </w:r>
                        </w:p>
                      </w:tc>
                      <w:tc>
                        <w:tcPr>
                          <w:tcW w:w="0" w:type="auto"/>
                          <w:noWrap/>
                          <w:hideMark/>
                        </w:tcPr>
                        <w:p>
                          <w:pPr>
                            <w:jc w:val="center"/>
                            <w:rPr>
                              <w:sz w:val="22"/>
                              <w:szCs w:val="22"/>
                              <w:lang w:eastAsia="lt-LT"/>
                            </w:rPr>
                          </w:pPr>
                          <w:r>
                            <w:rPr>
                              <w:sz w:val="22"/>
                              <w:szCs w:val="22"/>
                              <w:lang w:eastAsia="lt-LT"/>
                            </w:rPr>
                            <w:t>6,00</w:t>
                          </w:r>
                        </w:p>
                      </w:tc>
                      <w:tc>
                        <w:tcPr>
                          <w:tcW w:w="0" w:type="auto"/>
                          <w:noWrap/>
                          <w:hideMark/>
                        </w:tcPr>
                        <w:p>
                          <w:pPr>
                            <w:jc w:val="center"/>
                            <w:rPr>
                              <w:sz w:val="22"/>
                              <w:szCs w:val="22"/>
                              <w:lang w:eastAsia="lt-LT"/>
                            </w:rPr>
                          </w:pPr>
                          <w:r>
                            <w:rPr>
                              <w:sz w:val="22"/>
                              <w:szCs w:val="22"/>
                              <w:lang w:eastAsia="lt-LT"/>
                            </w:rPr>
                            <w:t>9,60</w:t>
                          </w:r>
                        </w:p>
                      </w:tc>
                      <w:tc>
                        <w:tcPr>
                          <w:tcW w:w="0" w:type="auto"/>
                          <w:noWrap/>
                          <w:hideMark/>
                        </w:tcPr>
                        <w:p>
                          <w:pPr>
                            <w:jc w:val="center"/>
                            <w:rPr>
                              <w:sz w:val="22"/>
                              <w:szCs w:val="22"/>
                              <w:lang w:eastAsia="lt-LT"/>
                            </w:rPr>
                          </w:pPr>
                          <w:r>
                            <w:rPr>
                              <w:sz w:val="22"/>
                              <w:szCs w:val="22"/>
                              <w:lang w:eastAsia="lt-LT"/>
                            </w:rPr>
                            <w:t>10,00</w:t>
                          </w:r>
                        </w:p>
                      </w:tc>
                      <w:tc>
                        <w:tcPr>
                          <w:tcW w:w="0" w:type="auto"/>
                          <w:noWrap/>
                          <w:hideMark/>
                        </w:tcPr>
                        <w:p>
                          <w:pPr>
                            <w:jc w:val="center"/>
                            <w:rPr>
                              <w:sz w:val="22"/>
                              <w:szCs w:val="22"/>
                              <w:lang w:eastAsia="lt-LT"/>
                            </w:rPr>
                          </w:pPr>
                          <w:r>
                            <w:rPr>
                              <w:sz w:val="22"/>
                              <w:szCs w:val="22"/>
                              <w:lang w:eastAsia="lt-LT"/>
                            </w:rPr>
                            <w:t>7,20</w:t>
                          </w:r>
                        </w:p>
                      </w:tc>
                      <w:tc>
                        <w:tcPr>
                          <w:tcW w:w="0" w:type="auto"/>
                        </w:tcPr>
                        <w:p>
                          <w:pPr>
                            <w:jc w:val="center"/>
                            <w:rPr>
                              <w:sz w:val="22"/>
                              <w:szCs w:val="22"/>
                              <w:lang w:eastAsia="lt-LT"/>
                            </w:rPr>
                          </w:pPr>
                          <w:r>
                            <w:rPr>
                              <w:sz w:val="22"/>
                              <w:szCs w:val="22"/>
                              <w:lang w:eastAsia="lt-LT"/>
                            </w:rPr>
                            <w:t>1,40</w:t>
                          </w:r>
                        </w:p>
                      </w:tc>
                    </w:tr>
                    <w:tr>
                      <w:trPr>
                        <w:trHeight w:val="298"/>
                        <w:jc w:val="center"/>
                      </w:trPr>
                      <w:tc>
                        <w:tcPr>
                          <w:tcW w:w="0" w:type="auto"/>
                          <w:noWrap/>
                          <w:hideMark/>
                        </w:tcPr>
                        <w:p>
                          <w:pPr>
                            <w:rPr>
                              <w:sz w:val="22"/>
                              <w:szCs w:val="22"/>
                              <w:lang w:eastAsia="lt-LT"/>
                            </w:rPr>
                          </w:pPr>
                          <w:r>
                            <w:rPr>
                              <w:sz w:val="22"/>
                              <w:szCs w:val="22"/>
                              <w:lang w:eastAsia="lt-LT"/>
                            </w:rPr>
                            <w:t>Šiaulių r.</w:t>
                          </w:r>
                        </w:p>
                      </w:tc>
                      <w:tc>
                        <w:tcPr>
                          <w:tcW w:w="0" w:type="auto"/>
                          <w:noWrap/>
                          <w:hideMark/>
                        </w:tcPr>
                        <w:p>
                          <w:pPr>
                            <w:jc w:val="center"/>
                            <w:rPr>
                              <w:sz w:val="22"/>
                              <w:szCs w:val="22"/>
                              <w:lang w:eastAsia="lt-LT"/>
                            </w:rPr>
                          </w:pPr>
                          <w:r>
                            <w:rPr>
                              <w:sz w:val="22"/>
                              <w:szCs w:val="22"/>
                              <w:lang w:eastAsia="lt-LT"/>
                            </w:rPr>
                            <w:t>8,70</w:t>
                          </w:r>
                        </w:p>
                      </w:tc>
                      <w:tc>
                        <w:tcPr>
                          <w:tcW w:w="0" w:type="auto"/>
                          <w:noWrap/>
                          <w:hideMark/>
                        </w:tcPr>
                        <w:p>
                          <w:pPr>
                            <w:jc w:val="center"/>
                            <w:rPr>
                              <w:sz w:val="22"/>
                              <w:szCs w:val="22"/>
                              <w:lang w:eastAsia="lt-LT"/>
                            </w:rPr>
                          </w:pPr>
                          <w:r>
                            <w:rPr>
                              <w:sz w:val="22"/>
                              <w:szCs w:val="22"/>
                              <w:lang w:eastAsia="lt-LT"/>
                            </w:rPr>
                            <w:t>9,40</w:t>
                          </w:r>
                        </w:p>
                      </w:tc>
                      <w:tc>
                        <w:tcPr>
                          <w:tcW w:w="0" w:type="auto"/>
                          <w:noWrap/>
                          <w:hideMark/>
                        </w:tcPr>
                        <w:p>
                          <w:pPr>
                            <w:jc w:val="center"/>
                            <w:rPr>
                              <w:sz w:val="22"/>
                              <w:szCs w:val="22"/>
                              <w:lang w:eastAsia="lt-LT"/>
                            </w:rPr>
                          </w:pPr>
                          <w:r>
                            <w:rPr>
                              <w:sz w:val="22"/>
                              <w:szCs w:val="22"/>
                              <w:lang w:eastAsia="lt-LT"/>
                            </w:rPr>
                            <w:t>13,10</w:t>
                          </w:r>
                        </w:p>
                      </w:tc>
                      <w:tc>
                        <w:tcPr>
                          <w:tcW w:w="0" w:type="auto"/>
                          <w:noWrap/>
                          <w:hideMark/>
                        </w:tcPr>
                        <w:p>
                          <w:pPr>
                            <w:jc w:val="center"/>
                            <w:rPr>
                              <w:sz w:val="22"/>
                              <w:szCs w:val="22"/>
                              <w:lang w:eastAsia="lt-LT"/>
                            </w:rPr>
                          </w:pPr>
                          <w:r>
                            <w:rPr>
                              <w:sz w:val="22"/>
                              <w:szCs w:val="22"/>
                              <w:lang w:eastAsia="lt-LT"/>
                            </w:rPr>
                            <w:t>13,50</w:t>
                          </w:r>
                        </w:p>
                      </w:tc>
                      <w:tc>
                        <w:tcPr>
                          <w:tcW w:w="0" w:type="auto"/>
                          <w:noWrap/>
                          <w:hideMark/>
                        </w:tcPr>
                        <w:p>
                          <w:pPr>
                            <w:jc w:val="center"/>
                            <w:rPr>
                              <w:sz w:val="22"/>
                              <w:szCs w:val="22"/>
                              <w:lang w:eastAsia="lt-LT"/>
                            </w:rPr>
                          </w:pPr>
                          <w:r>
                            <w:rPr>
                              <w:sz w:val="22"/>
                              <w:szCs w:val="22"/>
                              <w:lang w:eastAsia="lt-LT"/>
                            </w:rPr>
                            <w:t>9,30</w:t>
                          </w:r>
                        </w:p>
                      </w:tc>
                      <w:tc>
                        <w:tcPr>
                          <w:tcW w:w="0" w:type="auto"/>
                        </w:tcPr>
                        <w:p>
                          <w:pPr>
                            <w:jc w:val="center"/>
                            <w:rPr>
                              <w:sz w:val="22"/>
                              <w:szCs w:val="22"/>
                              <w:lang w:eastAsia="lt-LT"/>
                            </w:rPr>
                          </w:pPr>
                          <w:r>
                            <w:rPr>
                              <w:sz w:val="22"/>
                              <w:szCs w:val="22"/>
                              <w:lang w:eastAsia="lt-LT"/>
                            </w:rPr>
                            <w:t>0,60</w:t>
                          </w:r>
                        </w:p>
                      </w:tc>
                    </w:tr>
                  </w:tbl>
                  <w:p>
                    <w:pPr>
                      <w:ind w:firstLine="567"/>
                      <w:jc w:val="center"/>
                      <w:rPr>
                        <w:rFonts w:eastAsia="Calibri"/>
                        <w:b/>
                        <w:bCs/>
                        <w:kern w:val="2"/>
                        <w:sz w:val="22"/>
                        <w:szCs w:val="22"/>
                        <w14:ligatures w14:val="standardContextual"/>
                      </w:rPr>
                    </w:pPr>
                    <w:r>
                      <w:rPr>
                        <w:rFonts w:eastAsia="Calibri"/>
                        <w:b/>
                        <w:bCs/>
                        <w:kern w:val="2"/>
                        <w:sz w:val="22"/>
                        <w:szCs w:val="22"/>
                        <w14:ligatures w14:val="standardContextual"/>
                      </w:rPr>
                      <w:t>5 lentelė. Vidutinis bedarbių procentas nuo DAG</w:t>
                    </w:r>
                  </w:p>
                  <w:p>
                    <w:pPr>
                      <w:ind w:firstLine="567"/>
                      <w:jc w:val="center"/>
                      <w:rPr>
                        <w:rFonts w:eastAsia="Calibri"/>
                        <w:kern w:val="2"/>
                        <w:sz w:val="22"/>
                        <w:szCs w:val="22"/>
                        <w14:ligatures w14:val="standardContextual"/>
                      </w:rPr>
                    </w:pPr>
                    <w:r>
                      <w:rPr>
                        <w:rFonts w:eastAsia="Calibri"/>
                        <w:kern w:val="2"/>
                        <w:sz w:val="22"/>
                        <w:szCs w:val="22"/>
                        <w14:ligatures w14:val="standardContextual"/>
                      </w:rPr>
                      <w:t>Šaltinis. Užimtumo tarnybos duomenys</w:t>
                    </w:r>
                    <w:r>
                      <w:rPr>
                        <w:rFonts w:eastAsia="Calibri"/>
                        <w:kern w:val="2"/>
                        <w:sz w:val="22"/>
                        <w:szCs w:val="22"/>
                        <w:vertAlign w:val="superscript"/>
                        <w14:ligatures w14:val="standardContextual"/>
                      </w:rPr>
                      <w:footnoteReference w:id="13"/>
                    </w:r>
                  </w:p>
                  <w:p>
                    <w:pPr>
                      <w:ind w:firstLine="567"/>
                      <w:jc w:val="center"/>
                      <w:rPr>
                        <w:rFonts w:eastAsia="Calibri"/>
                        <w:kern w:val="2"/>
                        <w:sz w:val="22"/>
                        <w:szCs w:val="24"/>
                        <w14:ligatures w14:val="standardContextual"/>
                      </w:rPr>
                    </w:pPr>
                  </w:p>
                  <w:p>
                    <w:pPr>
                      <w:ind w:firstLine="567"/>
                      <w:jc w:val="both"/>
                      <w:rPr>
                        <w:rFonts w:eastAsia="Calibri"/>
                        <w:bCs/>
                        <w:iCs/>
                        <w:kern w:val="2"/>
                        <w:sz w:val="22"/>
                        <w:szCs w:val="24"/>
                        <w14:ligatures w14:val="standardContextual"/>
                      </w:rPr>
                    </w:pPr>
                    <w:r>
                      <w:rPr>
                        <w:rFonts w:eastAsia="Calibri"/>
                        <w:bCs/>
                        <w:iCs/>
                        <w:kern w:val="2"/>
                        <w:sz w:val="22"/>
                        <w:szCs w:val="24"/>
                        <w14:ligatures w14:val="standardContextual"/>
                      </w:rPr>
                      <w:t>Analizuojant bedarbių skaičiaus pokyčius matyti, jog vidutinis Užimtumo tarnyboje registruotų bedarbių skaičius analizuojamu 2018–2022 m. Šiaulių apskrities mastu sumažėjo 2,01 proc. (žr. 6 lentelė). Registruotų bedarbių skaičius analizuojamu laikotarpiu labiausiai mažėjo Joniškio r. (33,22 proc.) ir Kelmės r. (22,52 proc.). Radviliškio r. savivaldybėje bei Radviliškio m. registruotų bedarbių skaičius taip pat mažėjo, tačiau gerokai mažiau (5,62 proc.). Bedarbių skaičiaus mažėjimas buvo didesnis nei bendrai Šiaulių apskrities mastu. Šalyje vidutinis registruotų bedarbių skaičius padidėjo 6,14 proc.</w:t>
                    </w:r>
                  </w:p>
                  <w:p>
                    <w:pPr>
                      <w:ind w:firstLine="567"/>
                      <w:jc w:val="both"/>
                      <w:rPr>
                        <w:rFonts w:eastAsia="Calibri"/>
                        <w:bCs/>
                        <w:iCs/>
                        <w:kern w:val="2"/>
                        <w:sz w:val="22"/>
                        <w:szCs w:val="24"/>
                        <w14:ligatures w14:val="standardContextual"/>
                      </w:rPr>
                    </w:pPr>
                  </w:p>
                  <w:tbl>
                    <w:tblPr>
                      <w:tblW w:w="8926" w:type="dxa"/>
                      <w:jc w:val="center"/>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Look w:val="04A0" w:firstRow="1" w:lastRow="0" w:firstColumn="1" w:lastColumn="0" w:noHBand="0" w:noVBand="1"/>
                    </w:tblPr>
                    <w:tblGrid>
                      <w:gridCol w:w="2083"/>
                      <w:gridCol w:w="1039"/>
                      <w:gridCol w:w="1039"/>
                      <w:gridCol w:w="1039"/>
                      <w:gridCol w:w="1039"/>
                      <w:gridCol w:w="1039"/>
                      <w:gridCol w:w="1648"/>
                    </w:tblGrid>
                    <w:tr>
                      <w:trPr>
                        <w:trHeight w:val="302"/>
                        <w:jc w:val="center"/>
                      </w:trPr>
                      <w:tc>
                        <w:tcPr>
                          <w:tcW w:w="0" w:type="auto"/>
                          <w:noWrap/>
                          <w:hideMark/>
                        </w:tcPr>
                        <w:p>
                          <w:pPr>
                            <w:ind w:firstLine="57"/>
                            <w:rPr>
                              <w:sz w:val="22"/>
                              <w:szCs w:val="22"/>
                              <w:lang w:eastAsia="lt-LT"/>
                            </w:rPr>
                          </w:pPr>
                        </w:p>
                      </w:tc>
                      <w:tc>
                        <w:tcPr>
                          <w:tcW w:w="0" w:type="auto"/>
                          <w:noWrap/>
                          <w:hideMark/>
                        </w:tcPr>
                        <w:p>
                          <w:pPr>
                            <w:jc w:val="center"/>
                            <w:rPr>
                              <w:sz w:val="22"/>
                              <w:szCs w:val="22"/>
                              <w:lang w:eastAsia="lt-LT"/>
                            </w:rPr>
                          </w:pPr>
                          <w:r>
                            <w:rPr>
                              <w:sz w:val="22"/>
                              <w:szCs w:val="22"/>
                              <w:lang w:eastAsia="lt-LT"/>
                            </w:rPr>
                            <w:t>2018 m.</w:t>
                          </w:r>
                        </w:p>
                      </w:tc>
                      <w:tc>
                        <w:tcPr>
                          <w:tcW w:w="0" w:type="auto"/>
                          <w:noWrap/>
                          <w:hideMark/>
                        </w:tcPr>
                        <w:p>
                          <w:pPr>
                            <w:jc w:val="center"/>
                            <w:rPr>
                              <w:sz w:val="22"/>
                              <w:szCs w:val="22"/>
                              <w:lang w:eastAsia="lt-LT"/>
                            </w:rPr>
                          </w:pPr>
                          <w:r>
                            <w:rPr>
                              <w:sz w:val="22"/>
                              <w:szCs w:val="22"/>
                              <w:lang w:eastAsia="lt-LT"/>
                            </w:rPr>
                            <w:t>2019 m.</w:t>
                          </w:r>
                        </w:p>
                      </w:tc>
                      <w:tc>
                        <w:tcPr>
                          <w:tcW w:w="0" w:type="auto"/>
                          <w:noWrap/>
                          <w:hideMark/>
                        </w:tcPr>
                        <w:p>
                          <w:pPr>
                            <w:jc w:val="center"/>
                            <w:rPr>
                              <w:sz w:val="22"/>
                              <w:szCs w:val="22"/>
                              <w:lang w:eastAsia="lt-LT"/>
                            </w:rPr>
                          </w:pPr>
                          <w:r>
                            <w:rPr>
                              <w:sz w:val="22"/>
                              <w:szCs w:val="22"/>
                              <w:lang w:eastAsia="lt-LT"/>
                            </w:rPr>
                            <w:t>2020 m.</w:t>
                          </w:r>
                        </w:p>
                      </w:tc>
                      <w:tc>
                        <w:tcPr>
                          <w:tcW w:w="0" w:type="auto"/>
                          <w:noWrap/>
                          <w:hideMark/>
                        </w:tcPr>
                        <w:p>
                          <w:pPr>
                            <w:jc w:val="center"/>
                            <w:rPr>
                              <w:sz w:val="22"/>
                              <w:szCs w:val="22"/>
                              <w:lang w:eastAsia="lt-LT"/>
                            </w:rPr>
                          </w:pPr>
                          <w:r>
                            <w:rPr>
                              <w:sz w:val="22"/>
                              <w:szCs w:val="22"/>
                              <w:lang w:eastAsia="lt-LT"/>
                            </w:rPr>
                            <w:t xml:space="preserve">2021 m. </w:t>
                          </w:r>
                        </w:p>
                      </w:tc>
                      <w:tc>
                        <w:tcPr>
                          <w:tcW w:w="0" w:type="auto"/>
                          <w:noWrap/>
                          <w:hideMark/>
                        </w:tcPr>
                        <w:p>
                          <w:pPr>
                            <w:jc w:val="center"/>
                            <w:rPr>
                              <w:sz w:val="22"/>
                              <w:szCs w:val="22"/>
                              <w:lang w:eastAsia="lt-LT"/>
                            </w:rPr>
                          </w:pPr>
                          <w:r>
                            <w:rPr>
                              <w:sz w:val="22"/>
                              <w:szCs w:val="22"/>
                              <w:lang w:eastAsia="lt-LT"/>
                            </w:rPr>
                            <w:t>2022 m.</w:t>
                          </w:r>
                        </w:p>
                      </w:tc>
                      <w:tc>
                        <w:tcPr>
                          <w:tcW w:w="0" w:type="auto"/>
                          <w:noWrap/>
                          <w:hideMark/>
                        </w:tcPr>
                        <w:p>
                          <w:pPr>
                            <w:jc w:val="center"/>
                            <w:rPr>
                              <w:sz w:val="22"/>
                              <w:szCs w:val="22"/>
                              <w:lang w:eastAsia="lt-LT"/>
                            </w:rPr>
                          </w:pPr>
                          <w:r>
                            <w:rPr>
                              <w:sz w:val="22"/>
                              <w:szCs w:val="22"/>
                              <w:lang w:eastAsia="lt-LT"/>
                            </w:rPr>
                            <w:t>Pokytis, proc.</w:t>
                          </w:r>
                        </w:p>
                      </w:tc>
                    </w:tr>
                    <w:tr>
                      <w:trPr>
                        <w:trHeight w:val="259"/>
                        <w:jc w:val="center"/>
                      </w:trPr>
                      <w:tc>
                        <w:tcPr>
                          <w:tcW w:w="0" w:type="auto"/>
                          <w:noWrap/>
                          <w:hideMark/>
                        </w:tcPr>
                        <w:p>
                          <w:pPr>
                            <w:rPr>
                              <w:sz w:val="22"/>
                              <w:szCs w:val="22"/>
                              <w:lang w:eastAsia="lt-LT"/>
                            </w:rPr>
                          </w:pPr>
                          <w:r>
                            <w:rPr>
                              <w:sz w:val="22"/>
                              <w:szCs w:val="22"/>
                              <w:lang w:eastAsia="lt-LT"/>
                            </w:rPr>
                            <w:t>Šalyje</w:t>
                          </w:r>
                        </w:p>
                      </w:tc>
                      <w:tc>
                        <w:tcPr>
                          <w:tcW w:w="0" w:type="auto"/>
                          <w:noWrap/>
                          <w:hideMark/>
                        </w:tcPr>
                        <w:p>
                          <w:pPr>
                            <w:jc w:val="center"/>
                            <w:rPr>
                              <w:sz w:val="22"/>
                              <w:szCs w:val="22"/>
                              <w:lang w:eastAsia="lt-LT"/>
                            </w:rPr>
                          </w:pPr>
                          <w:r>
                            <w:rPr>
                              <w:sz w:val="22"/>
                              <w:szCs w:val="22"/>
                              <w:lang w:eastAsia="lt-LT"/>
                            </w:rPr>
                            <w:t>148 242</w:t>
                          </w:r>
                        </w:p>
                      </w:tc>
                      <w:tc>
                        <w:tcPr>
                          <w:tcW w:w="0" w:type="auto"/>
                          <w:noWrap/>
                          <w:hideMark/>
                        </w:tcPr>
                        <w:p>
                          <w:pPr>
                            <w:jc w:val="center"/>
                            <w:rPr>
                              <w:sz w:val="22"/>
                              <w:szCs w:val="22"/>
                              <w:lang w:eastAsia="lt-LT"/>
                            </w:rPr>
                          </w:pPr>
                          <w:r>
                            <w:rPr>
                              <w:sz w:val="22"/>
                              <w:szCs w:val="22"/>
                              <w:lang w:eastAsia="lt-LT"/>
                            </w:rPr>
                            <w:t>144 898</w:t>
                          </w:r>
                        </w:p>
                      </w:tc>
                      <w:tc>
                        <w:tcPr>
                          <w:tcW w:w="0" w:type="auto"/>
                          <w:noWrap/>
                          <w:hideMark/>
                        </w:tcPr>
                        <w:p>
                          <w:pPr>
                            <w:jc w:val="center"/>
                            <w:rPr>
                              <w:sz w:val="22"/>
                              <w:szCs w:val="22"/>
                              <w:lang w:eastAsia="lt-LT"/>
                            </w:rPr>
                          </w:pPr>
                          <w:r>
                            <w:rPr>
                              <w:sz w:val="22"/>
                              <w:szCs w:val="22"/>
                              <w:lang w:eastAsia="lt-LT"/>
                            </w:rPr>
                            <w:t>216 187</w:t>
                          </w:r>
                        </w:p>
                      </w:tc>
                      <w:tc>
                        <w:tcPr>
                          <w:tcW w:w="0" w:type="auto"/>
                          <w:noWrap/>
                          <w:hideMark/>
                        </w:tcPr>
                        <w:p>
                          <w:pPr>
                            <w:jc w:val="center"/>
                            <w:rPr>
                              <w:sz w:val="22"/>
                              <w:szCs w:val="22"/>
                              <w:lang w:eastAsia="lt-LT"/>
                            </w:rPr>
                          </w:pPr>
                          <w:r>
                            <w:rPr>
                              <w:sz w:val="22"/>
                              <w:szCs w:val="22"/>
                              <w:lang w:eastAsia="lt-LT"/>
                            </w:rPr>
                            <w:t>225 225</w:t>
                          </w:r>
                        </w:p>
                      </w:tc>
                      <w:tc>
                        <w:tcPr>
                          <w:tcW w:w="0" w:type="auto"/>
                          <w:noWrap/>
                          <w:hideMark/>
                        </w:tcPr>
                        <w:p>
                          <w:pPr>
                            <w:jc w:val="center"/>
                            <w:rPr>
                              <w:sz w:val="22"/>
                              <w:szCs w:val="22"/>
                              <w:lang w:eastAsia="lt-LT"/>
                            </w:rPr>
                          </w:pPr>
                          <w:r>
                            <w:rPr>
                              <w:sz w:val="22"/>
                              <w:szCs w:val="22"/>
                              <w:lang w:eastAsia="lt-LT"/>
                            </w:rPr>
                            <w:t>157 344</w:t>
                          </w:r>
                        </w:p>
                      </w:tc>
                      <w:tc>
                        <w:tcPr>
                          <w:tcW w:w="0" w:type="auto"/>
                          <w:noWrap/>
                          <w:hideMark/>
                        </w:tcPr>
                        <w:p>
                          <w:pPr>
                            <w:jc w:val="center"/>
                            <w:rPr>
                              <w:sz w:val="22"/>
                              <w:szCs w:val="22"/>
                              <w:lang w:eastAsia="lt-LT"/>
                            </w:rPr>
                          </w:pPr>
                          <w:r>
                            <w:rPr>
                              <w:sz w:val="22"/>
                              <w:szCs w:val="22"/>
                              <w:lang w:eastAsia="lt-LT"/>
                            </w:rPr>
                            <w:t>6,14</w:t>
                          </w:r>
                        </w:p>
                      </w:tc>
                    </w:tr>
                    <w:tr>
                      <w:trPr>
                        <w:trHeight w:val="268"/>
                        <w:jc w:val="center"/>
                      </w:trPr>
                      <w:tc>
                        <w:tcPr>
                          <w:tcW w:w="0" w:type="auto"/>
                          <w:noWrap/>
                          <w:hideMark/>
                        </w:tcPr>
                        <w:p>
                          <w:pPr>
                            <w:rPr>
                              <w:sz w:val="22"/>
                              <w:szCs w:val="22"/>
                              <w:lang w:eastAsia="lt-LT"/>
                            </w:rPr>
                          </w:pPr>
                          <w:r>
                            <w:rPr>
                              <w:sz w:val="22"/>
                              <w:szCs w:val="22"/>
                              <w:lang w:eastAsia="lt-LT"/>
                            </w:rPr>
                            <w:t>Šiaulių apskritis</w:t>
                          </w:r>
                        </w:p>
                      </w:tc>
                      <w:tc>
                        <w:tcPr>
                          <w:tcW w:w="0" w:type="auto"/>
                          <w:noWrap/>
                          <w:hideMark/>
                        </w:tcPr>
                        <w:p>
                          <w:pPr>
                            <w:jc w:val="center"/>
                            <w:rPr>
                              <w:sz w:val="22"/>
                              <w:szCs w:val="22"/>
                              <w:lang w:eastAsia="lt-LT"/>
                            </w:rPr>
                          </w:pPr>
                          <w:r>
                            <w:rPr>
                              <w:sz w:val="22"/>
                              <w:szCs w:val="22"/>
                              <w:lang w:eastAsia="lt-LT"/>
                            </w:rPr>
                            <w:t>14 503</w:t>
                          </w:r>
                        </w:p>
                      </w:tc>
                      <w:tc>
                        <w:tcPr>
                          <w:tcW w:w="0" w:type="auto"/>
                          <w:noWrap/>
                          <w:hideMark/>
                        </w:tcPr>
                        <w:p>
                          <w:pPr>
                            <w:jc w:val="center"/>
                            <w:rPr>
                              <w:sz w:val="22"/>
                              <w:szCs w:val="22"/>
                              <w:lang w:eastAsia="lt-LT"/>
                            </w:rPr>
                          </w:pPr>
                          <w:r>
                            <w:rPr>
                              <w:sz w:val="22"/>
                              <w:szCs w:val="22"/>
                              <w:lang w:eastAsia="lt-LT"/>
                            </w:rPr>
                            <w:t>14 241</w:t>
                          </w:r>
                        </w:p>
                      </w:tc>
                      <w:tc>
                        <w:tcPr>
                          <w:tcW w:w="0" w:type="auto"/>
                          <w:noWrap/>
                          <w:hideMark/>
                        </w:tcPr>
                        <w:p>
                          <w:pPr>
                            <w:jc w:val="center"/>
                            <w:rPr>
                              <w:sz w:val="22"/>
                              <w:szCs w:val="22"/>
                              <w:lang w:eastAsia="lt-LT"/>
                            </w:rPr>
                          </w:pPr>
                          <w:r>
                            <w:rPr>
                              <w:sz w:val="22"/>
                              <w:szCs w:val="22"/>
                              <w:lang w:eastAsia="lt-LT"/>
                            </w:rPr>
                            <w:t>20 067</w:t>
                          </w:r>
                        </w:p>
                      </w:tc>
                      <w:tc>
                        <w:tcPr>
                          <w:tcW w:w="0" w:type="auto"/>
                          <w:noWrap/>
                          <w:hideMark/>
                        </w:tcPr>
                        <w:p>
                          <w:pPr>
                            <w:jc w:val="center"/>
                            <w:rPr>
                              <w:sz w:val="22"/>
                              <w:szCs w:val="22"/>
                              <w:lang w:eastAsia="lt-LT"/>
                            </w:rPr>
                          </w:pPr>
                          <w:r>
                            <w:rPr>
                              <w:sz w:val="22"/>
                              <w:szCs w:val="22"/>
                              <w:lang w:eastAsia="lt-LT"/>
                            </w:rPr>
                            <w:t>20 204</w:t>
                          </w:r>
                        </w:p>
                      </w:tc>
                      <w:tc>
                        <w:tcPr>
                          <w:tcW w:w="0" w:type="auto"/>
                          <w:noWrap/>
                          <w:hideMark/>
                        </w:tcPr>
                        <w:p>
                          <w:pPr>
                            <w:jc w:val="center"/>
                            <w:rPr>
                              <w:sz w:val="22"/>
                              <w:szCs w:val="22"/>
                              <w:lang w:eastAsia="lt-LT"/>
                            </w:rPr>
                          </w:pPr>
                          <w:r>
                            <w:rPr>
                              <w:sz w:val="22"/>
                              <w:szCs w:val="22"/>
                              <w:lang w:eastAsia="lt-LT"/>
                            </w:rPr>
                            <w:t>14 212</w:t>
                          </w:r>
                        </w:p>
                      </w:tc>
                      <w:tc>
                        <w:tcPr>
                          <w:tcW w:w="0" w:type="auto"/>
                          <w:noWrap/>
                          <w:hideMark/>
                        </w:tcPr>
                        <w:p>
                          <w:pPr>
                            <w:jc w:val="center"/>
                            <w:rPr>
                              <w:sz w:val="22"/>
                              <w:szCs w:val="22"/>
                              <w:lang w:eastAsia="lt-LT"/>
                            </w:rPr>
                          </w:pPr>
                          <w:r>
                            <w:rPr>
                              <w:sz w:val="22"/>
                              <w:szCs w:val="22"/>
                              <w:lang w:eastAsia="lt-LT"/>
                            </w:rPr>
                            <w:t>-2,01</w:t>
                          </w:r>
                        </w:p>
                      </w:tc>
                    </w:tr>
                    <w:tr>
                      <w:trPr>
                        <w:trHeight w:val="287"/>
                        <w:jc w:val="center"/>
                      </w:trPr>
                      <w:tc>
                        <w:tcPr>
                          <w:tcW w:w="0" w:type="auto"/>
                          <w:noWrap/>
                          <w:hideMark/>
                        </w:tcPr>
                        <w:p>
                          <w:pPr>
                            <w:rPr>
                              <w:sz w:val="22"/>
                              <w:szCs w:val="22"/>
                              <w:lang w:eastAsia="lt-LT"/>
                            </w:rPr>
                          </w:pPr>
                          <w:r>
                            <w:rPr>
                              <w:sz w:val="22"/>
                              <w:szCs w:val="22"/>
                              <w:lang w:eastAsia="lt-LT"/>
                            </w:rPr>
                            <w:t>Akmenės r. sav.</w:t>
                          </w:r>
                        </w:p>
                      </w:tc>
                      <w:tc>
                        <w:tcPr>
                          <w:tcW w:w="0" w:type="auto"/>
                          <w:noWrap/>
                          <w:hideMark/>
                        </w:tcPr>
                        <w:p>
                          <w:pPr>
                            <w:jc w:val="center"/>
                            <w:rPr>
                              <w:sz w:val="22"/>
                              <w:szCs w:val="22"/>
                              <w:lang w:eastAsia="lt-LT"/>
                            </w:rPr>
                          </w:pPr>
                          <w:r>
                            <w:rPr>
                              <w:sz w:val="22"/>
                              <w:szCs w:val="22"/>
                              <w:lang w:eastAsia="lt-LT"/>
                            </w:rPr>
                            <w:t>1 444</w:t>
                          </w:r>
                        </w:p>
                      </w:tc>
                      <w:tc>
                        <w:tcPr>
                          <w:tcW w:w="0" w:type="auto"/>
                          <w:noWrap/>
                          <w:hideMark/>
                        </w:tcPr>
                        <w:p>
                          <w:pPr>
                            <w:jc w:val="center"/>
                            <w:rPr>
                              <w:sz w:val="22"/>
                              <w:szCs w:val="22"/>
                              <w:lang w:eastAsia="lt-LT"/>
                            </w:rPr>
                          </w:pPr>
                          <w:r>
                            <w:rPr>
                              <w:sz w:val="22"/>
                              <w:szCs w:val="22"/>
                              <w:lang w:eastAsia="lt-LT"/>
                            </w:rPr>
                            <w:t>1 364</w:t>
                          </w:r>
                        </w:p>
                      </w:tc>
                      <w:tc>
                        <w:tcPr>
                          <w:tcW w:w="0" w:type="auto"/>
                          <w:noWrap/>
                          <w:hideMark/>
                        </w:tcPr>
                        <w:p>
                          <w:pPr>
                            <w:jc w:val="center"/>
                            <w:rPr>
                              <w:sz w:val="22"/>
                              <w:szCs w:val="22"/>
                              <w:lang w:eastAsia="lt-LT"/>
                            </w:rPr>
                          </w:pPr>
                          <w:r>
                            <w:rPr>
                              <w:sz w:val="22"/>
                              <w:szCs w:val="22"/>
                              <w:lang w:eastAsia="lt-LT"/>
                            </w:rPr>
                            <w:t>1 751</w:t>
                          </w:r>
                        </w:p>
                      </w:tc>
                      <w:tc>
                        <w:tcPr>
                          <w:tcW w:w="0" w:type="auto"/>
                          <w:noWrap/>
                          <w:hideMark/>
                        </w:tcPr>
                        <w:p>
                          <w:pPr>
                            <w:jc w:val="center"/>
                            <w:rPr>
                              <w:sz w:val="22"/>
                              <w:szCs w:val="22"/>
                              <w:lang w:eastAsia="lt-LT"/>
                            </w:rPr>
                          </w:pPr>
                          <w:r>
                            <w:rPr>
                              <w:sz w:val="22"/>
                              <w:szCs w:val="22"/>
                              <w:lang w:eastAsia="lt-LT"/>
                            </w:rPr>
                            <w:t>1 721</w:t>
                          </w:r>
                        </w:p>
                      </w:tc>
                      <w:tc>
                        <w:tcPr>
                          <w:tcW w:w="0" w:type="auto"/>
                          <w:noWrap/>
                          <w:hideMark/>
                        </w:tcPr>
                        <w:p>
                          <w:pPr>
                            <w:jc w:val="center"/>
                            <w:rPr>
                              <w:sz w:val="22"/>
                              <w:szCs w:val="22"/>
                              <w:lang w:eastAsia="lt-LT"/>
                            </w:rPr>
                          </w:pPr>
                          <w:r>
                            <w:rPr>
                              <w:sz w:val="22"/>
                              <w:szCs w:val="22"/>
                              <w:lang w:eastAsia="lt-LT"/>
                            </w:rPr>
                            <w:t>1 526</w:t>
                          </w:r>
                        </w:p>
                      </w:tc>
                      <w:tc>
                        <w:tcPr>
                          <w:tcW w:w="0" w:type="auto"/>
                          <w:noWrap/>
                          <w:hideMark/>
                        </w:tcPr>
                        <w:p>
                          <w:pPr>
                            <w:jc w:val="center"/>
                            <w:rPr>
                              <w:sz w:val="22"/>
                              <w:szCs w:val="22"/>
                              <w:lang w:eastAsia="lt-LT"/>
                            </w:rPr>
                          </w:pPr>
                          <w:r>
                            <w:rPr>
                              <w:sz w:val="22"/>
                              <w:szCs w:val="22"/>
                              <w:lang w:eastAsia="lt-LT"/>
                            </w:rPr>
                            <w:t>5,64</w:t>
                          </w:r>
                        </w:p>
                      </w:tc>
                    </w:tr>
                    <w:tr>
                      <w:trPr>
                        <w:trHeight w:val="268"/>
                        <w:jc w:val="center"/>
                      </w:trPr>
                      <w:tc>
                        <w:tcPr>
                          <w:tcW w:w="0" w:type="auto"/>
                          <w:noWrap/>
                          <w:hideMark/>
                        </w:tcPr>
                        <w:p>
                          <w:pPr>
                            <w:rPr>
                              <w:sz w:val="22"/>
                              <w:szCs w:val="22"/>
                              <w:lang w:eastAsia="lt-LT"/>
                            </w:rPr>
                          </w:pPr>
                          <w:r>
                            <w:rPr>
                              <w:sz w:val="22"/>
                              <w:szCs w:val="22"/>
                              <w:lang w:eastAsia="lt-LT"/>
                            </w:rPr>
                            <w:t>Joniškio r. sav.</w:t>
                          </w:r>
                        </w:p>
                      </w:tc>
                      <w:tc>
                        <w:tcPr>
                          <w:tcW w:w="0" w:type="auto"/>
                          <w:noWrap/>
                          <w:hideMark/>
                        </w:tcPr>
                        <w:p>
                          <w:pPr>
                            <w:jc w:val="center"/>
                            <w:rPr>
                              <w:sz w:val="22"/>
                              <w:szCs w:val="22"/>
                              <w:lang w:eastAsia="lt-LT"/>
                            </w:rPr>
                          </w:pPr>
                          <w:r>
                            <w:rPr>
                              <w:sz w:val="22"/>
                              <w:szCs w:val="22"/>
                              <w:lang w:eastAsia="lt-LT"/>
                            </w:rPr>
                            <w:t>1 644</w:t>
                          </w:r>
                        </w:p>
                      </w:tc>
                      <w:tc>
                        <w:tcPr>
                          <w:tcW w:w="0" w:type="auto"/>
                          <w:noWrap/>
                          <w:hideMark/>
                        </w:tcPr>
                        <w:p>
                          <w:pPr>
                            <w:jc w:val="center"/>
                            <w:rPr>
                              <w:sz w:val="22"/>
                              <w:szCs w:val="22"/>
                              <w:lang w:eastAsia="lt-LT"/>
                            </w:rPr>
                          </w:pPr>
                          <w:r>
                            <w:rPr>
                              <w:sz w:val="22"/>
                              <w:szCs w:val="22"/>
                              <w:lang w:eastAsia="lt-LT"/>
                            </w:rPr>
                            <w:t>1 504</w:t>
                          </w:r>
                        </w:p>
                      </w:tc>
                      <w:tc>
                        <w:tcPr>
                          <w:tcW w:w="0" w:type="auto"/>
                          <w:noWrap/>
                          <w:hideMark/>
                        </w:tcPr>
                        <w:p>
                          <w:pPr>
                            <w:jc w:val="center"/>
                            <w:rPr>
                              <w:sz w:val="22"/>
                              <w:szCs w:val="22"/>
                              <w:lang w:eastAsia="lt-LT"/>
                            </w:rPr>
                          </w:pPr>
                          <w:r>
                            <w:rPr>
                              <w:sz w:val="22"/>
                              <w:szCs w:val="22"/>
                              <w:lang w:eastAsia="lt-LT"/>
                            </w:rPr>
                            <w:t>1 873</w:t>
                          </w:r>
                        </w:p>
                      </w:tc>
                      <w:tc>
                        <w:tcPr>
                          <w:tcW w:w="0" w:type="auto"/>
                          <w:noWrap/>
                          <w:hideMark/>
                        </w:tcPr>
                        <w:p>
                          <w:pPr>
                            <w:jc w:val="center"/>
                            <w:rPr>
                              <w:sz w:val="22"/>
                              <w:szCs w:val="22"/>
                              <w:lang w:eastAsia="lt-LT"/>
                            </w:rPr>
                          </w:pPr>
                          <w:r>
                            <w:rPr>
                              <w:sz w:val="22"/>
                              <w:szCs w:val="22"/>
                              <w:lang w:eastAsia="lt-LT"/>
                            </w:rPr>
                            <w:t>1 817</w:t>
                          </w:r>
                        </w:p>
                      </w:tc>
                      <w:tc>
                        <w:tcPr>
                          <w:tcW w:w="0" w:type="auto"/>
                          <w:noWrap/>
                          <w:hideMark/>
                        </w:tcPr>
                        <w:p>
                          <w:pPr>
                            <w:jc w:val="center"/>
                            <w:rPr>
                              <w:sz w:val="22"/>
                              <w:szCs w:val="22"/>
                              <w:lang w:eastAsia="lt-LT"/>
                            </w:rPr>
                          </w:pPr>
                          <w:r>
                            <w:rPr>
                              <w:sz w:val="22"/>
                              <w:szCs w:val="22"/>
                              <w:lang w:eastAsia="lt-LT"/>
                            </w:rPr>
                            <w:t>1 098</w:t>
                          </w:r>
                        </w:p>
                      </w:tc>
                      <w:tc>
                        <w:tcPr>
                          <w:tcW w:w="0" w:type="auto"/>
                          <w:noWrap/>
                          <w:hideMark/>
                        </w:tcPr>
                        <w:p>
                          <w:pPr>
                            <w:jc w:val="center"/>
                            <w:rPr>
                              <w:sz w:val="22"/>
                              <w:szCs w:val="22"/>
                              <w:lang w:eastAsia="lt-LT"/>
                            </w:rPr>
                          </w:pPr>
                          <w:r>
                            <w:rPr>
                              <w:sz w:val="22"/>
                              <w:szCs w:val="22"/>
                              <w:lang w:eastAsia="lt-LT"/>
                            </w:rPr>
                            <w:t>-33,22</w:t>
                          </w:r>
                        </w:p>
                      </w:tc>
                    </w:tr>
                    <w:tr>
                      <w:trPr>
                        <w:trHeight w:val="267"/>
                        <w:jc w:val="center"/>
                      </w:trPr>
                      <w:tc>
                        <w:tcPr>
                          <w:tcW w:w="0" w:type="auto"/>
                          <w:noWrap/>
                          <w:hideMark/>
                        </w:tcPr>
                        <w:p>
                          <w:pPr>
                            <w:rPr>
                              <w:sz w:val="22"/>
                              <w:szCs w:val="22"/>
                              <w:lang w:eastAsia="lt-LT"/>
                            </w:rPr>
                          </w:pPr>
                          <w:r>
                            <w:rPr>
                              <w:sz w:val="22"/>
                              <w:szCs w:val="22"/>
                              <w:lang w:eastAsia="lt-LT"/>
                            </w:rPr>
                            <w:t>Kelmės r. sav.</w:t>
                          </w:r>
                        </w:p>
                      </w:tc>
                      <w:tc>
                        <w:tcPr>
                          <w:tcW w:w="0" w:type="auto"/>
                          <w:noWrap/>
                          <w:hideMark/>
                        </w:tcPr>
                        <w:p>
                          <w:pPr>
                            <w:jc w:val="center"/>
                            <w:rPr>
                              <w:sz w:val="22"/>
                              <w:szCs w:val="22"/>
                              <w:lang w:eastAsia="lt-LT"/>
                            </w:rPr>
                          </w:pPr>
                          <w:r>
                            <w:rPr>
                              <w:sz w:val="22"/>
                              <w:szCs w:val="22"/>
                              <w:lang w:eastAsia="lt-LT"/>
                            </w:rPr>
                            <w:t>2 277</w:t>
                          </w:r>
                        </w:p>
                      </w:tc>
                      <w:tc>
                        <w:tcPr>
                          <w:tcW w:w="0" w:type="auto"/>
                          <w:noWrap/>
                          <w:hideMark/>
                        </w:tcPr>
                        <w:p>
                          <w:pPr>
                            <w:jc w:val="center"/>
                            <w:rPr>
                              <w:sz w:val="22"/>
                              <w:szCs w:val="22"/>
                              <w:lang w:eastAsia="lt-LT"/>
                            </w:rPr>
                          </w:pPr>
                          <w:r>
                            <w:rPr>
                              <w:sz w:val="22"/>
                              <w:szCs w:val="22"/>
                              <w:lang w:eastAsia="lt-LT"/>
                            </w:rPr>
                            <w:t>1 997</w:t>
                          </w:r>
                        </w:p>
                      </w:tc>
                      <w:tc>
                        <w:tcPr>
                          <w:tcW w:w="0" w:type="auto"/>
                          <w:noWrap/>
                          <w:hideMark/>
                        </w:tcPr>
                        <w:p>
                          <w:pPr>
                            <w:jc w:val="center"/>
                            <w:rPr>
                              <w:sz w:val="22"/>
                              <w:szCs w:val="22"/>
                              <w:lang w:eastAsia="lt-LT"/>
                            </w:rPr>
                          </w:pPr>
                          <w:r>
                            <w:rPr>
                              <w:sz w:val="22"/>
                              <w:szCs w:val="22"/>
                              <w:lang w:eastAsia="lt-LT"/>
                            </w:rPr>
                            <w:t>2 628</w:t>
                          </w:r>
                        </w:p>
                      </w:tc>
                      <w:tc>
                        <w:tcPr>
                          <w:tcW w:w="0" w:type="auto"/>
                          <w:noWrap/>
                          <w:hideMark/>
                        </w:tcPr>
                        <w:p>
                          <w:pPr>
                            <w:jc w:val="center"/>
                            <w:rPr>
                              <w:sz w:val="22"/>
                              <w:szCs w:val="22"/>
                              <w:lang w:eastAsia="lt-LT"/>
                            </w:rPr>
                          </w:pPr>
                          <w:r>
                            <w:rPr>
                              <w:sz w:val="22"/>
                              <w:szCs w:val="22"/>
                              <w:lang w:eastAsia="lt-LT"/>
                            </w:rPr>
                            <w:t>2 448</w:t>
                          </w:r>
                        </w:p>
                      </w:tc>
                      <w:tc>
                        <w:tcPr>
                          <w:tcW w:w="0" w:type="auto"/>
                          <w:noWrap/>
                          <w:hideMark/>
                        </w:tcPr>
                        <w:p>
                          <w:pPr>
                            <w:jc w:val="center"/>
                            <w:rPr>
                              <w:sz w:val="22"/>
                              <w:szCs w:val="22"/>
                              <w:lang w:eastAsia="lt-LT"/>
                            </w:rPr>
                          </w:pPr>
                          <w:r>
                            <w:rPr>
                              <w:sz w:val="22"/>
                              <w:szCs w:val="22"/>
                              <w:lang w:eastAsia="lt-LT"/>
                            </w:rPr>
                            <w:t>1 650</w:t>
                          </w:r>
                        </w:p>
                      </w:tc>
                      <w:tc>
                        <w:tcPr>
                          <w:tcW w:w="0" w:type="auto"/>
                          <w:noWrap/>
                          <w:hideMark/>
                        </w:tcPr>
                        <w:p>
                          <w:pPr>
                            <w:jc w:val="center"/>
                            <w:rPr>
                              <w:sz w:val="22"/>
                              <w:szCs w:val="22"/>
                              <w:lang w:eastAsia="lt-LT"/>
                            </w:rPr>
                          </w:pPr>
                          <w:r>
                            <w:rPr>
                              <w:sz w:val="22"/>
                              <w:szCs w:val="22"/>
                              <w:lang w:eastAsia="lt-LT"/>
                            </w:rPr>
                            <w:t>-27,52</w:t>
                          </w:r>
                        </w:p>
                      </w:tc>
                    </w:tr>
                    <w:tr>
                      <w:trPr>
                        <w:trHeight w:val="270"/>
                        <w:jc w:val="center"/>
                      </w:trPr>
                      <w:tc>
                        <w:tcPr>
                          <w:tcW w:w="0" w:type="auto"/>
                          <w:noWrap/>
                          <w:hideMark/>
                        </w:tcPr>
                        <w:p>
                          <w:pPr>
                            <w:rPr>
                              <w:sz w:val="22"/>
                              <w:szCs w:val="22"/>
                              <w:lang w:eastAsia="lt-LT"/>
                            </w:rPr>
                          </w:pPr>
                          <w:r>
                            <w:rPr>
                              <w:sz w:val="22"/>
                              <w:szCs w:val="22"/>
                              <w:lang w:eastAsia="lt-LT"/>
                            </w:rPr>
                            <w:t>Pakruojo r. sav.</w:t>
                          </w:r>
                        </w:p>
                      </w:tc>
                      <w:tc>
                        <w:tcPr>
                          <w:tcW w:w="0" w:type="auto"/>
                          <w:noWrap/>
                          <w:hideMark/>
                        </w:tcPr>
                        <w:p>
                          <w:pPr>
                            <w:jc w:val="center"/>
                            <w:rPr>
                              <w:sz w:val="22"/>
                              <w:szCs w:val="22"/>
                              <w:lang w:eastAsia="lt-LT"/>
                            </w:rPr>
                          </w:pPr>
                          <w:r>
                            <w:rPr>
                              <w:sz w:val="22"/>
                              <w:szCs w:val="22"/>
                              <w:lang w:eastAsia="lt-LT"/>
                            </w:rPr>
                            <w:t>1 027</w:t>
                          </w:r>
                        </w:p>
                      </w:tc>
                      <w:tc>
                        <w:tcPr>
                          <w:tcW w:w="0" w:type="auto"/>
                          <w:noWrap/>
                          <w:hideMark/>
                        </w:tcPr>
                        <w:p>
                          <w:pPr>
                            <w:jc w:val="center"/>
                            <w:rPr>
                              <w:sz w:val="22"/>
                              <w:szCs w:val="22"/>
                              <w:lang w:eastAsia="lt-LT"/>
                            </w:rPr>
                          </w:pPr>
                          <w:r>
                            <w:rPr>
                              <w:sz w:val="22"/>
                              <w:szCs w:val="22"/>
                              <w:lang w:eastAsia="lt-LT"/>
                            </w:rPr>
                            <w:t>921</w:t>
                          </w:r>
                        </w:p>
                      </w:tc>
                      <w:tc>
                        <w:tcPr>
                          <w:tcW w:w="0" w:type="auto"/>
                          <w:noWrap/>
                          <w:hideMark/>
                        </w:tcPr>
                        <w:p>
                          <w:pPr>
                            <w:jc w:val="center"/>
                            <w:rPr>
                              <w:sz w:val="22"/>
                              <w:szCs w:val="22"/>
                              <w:lang w:eastAsia="lt-LT"/>
                            </w:rPr>
                          </w:pPr>
                          <w:r>
                            <w:rPr>
                              <w:sz w:val="22"/>
                              <w:szCs w:val="22"/>
                              <w:lang w:eastAsia="lt-LT"/>
                            </w:rPr>
                            <w:t>1 195</w:t>
                          </w:r>
                        </w:p>
                      </w:tc>
                      <w:tc>
                        <w:tcPr>
                          <w:tcW w:w="0" w:type="auto"/>
                          <w:noWrap/>
                          <w:hideMark/>
                        </w:tcPr>
                        <w:p>
                          <w:pPr>
                            <w:jc w:val="center"/>
                            <w:rPr>
                              <w:sz w:val="22"/>
                              <w:szCs w:val="22"/>
                              <w:lang w:eastAsia="lt-LT"/>
                            </w:rPr>
                          </w:pPr>
                          <w:r>
                            <w:rPr>
                              <w:sz w:val="22"/>
                              <w:szCs w:val="22"/>
                              <w:lang w:eastAsia="lt-LT"/>
                            </w:rPr>
                            <w:t>1 229</w:t>
                          </w:r>
                        </w:p>
                      </w:tc>
                      <w:tc>
                        <w:tcPr>
                          <w:tcW w:w="0" w:type="auto"/>
                          <w:noWrap/>
                          <w:hideMark/>
                        </w:tcPr>
                        <w:p>
                          <w:pPr>
                            <w:jc w:val="center"/>
                            <w:rPr>
                              <w:sz w:val="22"/>
                              <w:szCs w:val="22"/>
                              <w:lang w:eastAsia="lt-LT"/>
                            </w:rPr>
                          </w:pPr>
                          <w:r>
                            <w:rPr>
                              <w:sz w:val="22"/>
                              <w:szCs w:val="22"/>
                              <w:lang w:eastAsia="lt-LT"/>
                            </w:rPr>
                            <w:t>942</w:t>
                          </w:r>
                        </w:p>
                      </w:tc>
                      <w:tc>
                        <w:tcPr>
                          <w:tcW w:w="0" w:type="auto"/>
                          <w:noWrap/>
                          <w:hideMark/>
                        </w:tcPr>
                        <w:p>
                          <w:pPr>
                            <w:jc w:val="center"/>
                            <w:rPr>
                              <w:sz w:val="22"/>
                              <w:szCs w:val="22"/>
                              <w:lang w:eastAsia="lt-LT"/>
                            </w:rPr>
                          </w:pPr>
                          <w:r>
                            <w:rPr>
                              <w:sz w:val="22"/>
                              <w:szCs w:val="22"/>
                              <w:lang w:eastAsia="lt-LT"/>
                            </w:rPr>
                            <w:t>-8,25</w:t>
                          </w:r>
                        </w:p>
                      </w:tc>
                    </w:tr>
                    <w:tr>
                      <w:trPr>
                        <w:trHeight w:val="275"/>
                        <w:jc w:val="center"/>
                      </w:trPr>
                      <w:tc>
                        <w:tcPr>
                          <w:tcW w:w="0" w:type="auto"/>
                          <w:noWrap/>
                          <w:hideMark/>
                        </w:tcPr>
                        <w:p>
                          <w:pPr>
                            <w:rPr>
                              <w:sz w:val="22"/>
                              <w:szCs w:val="22"/>
                              <w:lang w:eastAsia="lt-LT"/>
                            </w:rPr>
                          </w:pPr>
                          <w:r>
                            <w:rPr>
                              <w:sz w:val="22"/>
                              <w:szCs w:val="22"/>
                              <w:lang w:eastAsia="lt-LT"/>
                            </w:rPr>
                            <w:t>Radviliškio r. sav.</w:t>
                          </w:r>
                        </w:p>
                      </w:tc>
                      <w:tc>
                        <w:tcPr>
                          <w:tcW w:w="0" w:type="auto"/>
                          <w:noWrap/>
                          <w:hideMark/>
                        </w:tcPr>
                        <w:p>
                          <w:pPr>
                            <w:jc w:val="center"/>
                            <w:rPr>
                              <w:b/>
                              <w:bCs/>
                              <w:sz w:val="22"/>
                              <w:szCs w:val="22"/>
                              <w:lang w:eastAsia="lt-LT"/>
                            </w:rPr>
                          </w:pPr>
                          <w:r>
                            <w:rPr>
                              <w:b/>
                              <w:bCs/>
                              <w:sz w:val="22"/>
                              <w:szCs w:val="22"/>
                              <w:lang w:eastAsia="lt-LT"/>
                            </w:rPr>
                            <w:t>2 250</w:t>
                          </w:r>
                        </w:p>
                      </w:tc>
                      <w:tc>
                        <w:tcPr>
                          <w:tcW w:w="0" w:type="auto"/>
                          <w:noWrap/>
                          <w:hideMark/>
                        </w:tcPr>
                        <w:p>
                          <w:pPr>
                            <w:jc w:val="center"/>
                            <w:rPr>
                              <w:b/>
                              <w:bCs/>
                              <w:sz w:val="22"/>
                              <w:szCs w:val="22"/>
                              <w:lang w:eastAsia="lt-LT"/>
                            </w:rPr>
                          </w:pPr>
                          <w:r>
                            <w:rPr>
                              <w:b/>
                              <w:bCs/>
                              <w:sz w:val="22"/>
                              <w:szCs w:val="22"/>
                              <w:lang w:eastAsia="lt-LT"/>
                            </w:rPr>
                            <w:t>2 276</w:t>
                          </w:r>
                        </w:p>
                      </w:tc>
                      <w:tc>
                        <w:tcPr>
                          <w:tcW w:w="0" w:type="auto"/>
                          <w:noWrap/>
                          <w:hideMark/>
                        </w:tcPr>
                        <w:p>
                          <w:pPr>
                            <w:jc w:val="center"/>
                            <w:rPr>
                              <w:b/>
                              <w:bCs/>
                              <w:sz w:val="22"/>
                              <w:szCs w:val="22"/>
                              <w:lang w:eastAsia="lt-LT"/>
                            </w:rPr>
                          </w:pPr>
                          <w:r>
                            <w:rPr>
                              <w:b/>
                              <w:bCs/>
                              <w:sz w:val="22"/>
                              <w:szCs w:val="22"/>
                              <w:lang w:eastAsia="lt-LT"/>
                            </w:rPr>
                            <w:t>3 137</w:t>
                          </w:r>
                        </w:p>
                      </w:tc>
                      <w:tc>
                        <w:tcPr>
                          <w:tcW w:w="0" w:type="auto"/>
                          <w:noWrap/>
                          <w:hideMark/>
                        </w:tcPr>
                        <w:p>
                          <w:pPr>
                            <w:jc w:val="center"/>
                            <w:rPr>
                              <w:b/>
                              <w:bCs/>
                              <w:sz w:val="22"/>
                              <w:szCs w:val="22"/>
                              <w:lang w:eastAsia="lt-LT"/>
                            </w:rPr>
                          </w:pPr>
                          <w:r>
                            <w:rPr>
                              <w:b/>
                              <w:bCs/>
                              <w:sz w:val="22"/>
                              <w:szCs w:val="22"/>
                              <w:lang w:eastAsia="lt-LT"/>
                            </w:rPr>
                            <w:t>3 095</w:t>
                          </w:r>
                        </w:p>
                      </w:tc>
                      <w:tc>
                        <w:tcPr>
                          <w:tcW w:w="0" w:type="auto"/>
                          <w:noWrap/>
                          <w:hideMark/>
                        </w:tcPr>
                        <w:p>
                          <w:pPr>
                            <w:jc w:val="center"/>
                            <w:rPr>
                              <w:b/>
                              <w:bCs/>
                              <w:sz w:val="22"/>
                              <w:szCs w:val="22"/>
                              <w:lang w:eastAsia="lt-LT"/>
                            </w:rPr>
                          </w:pPr>
                          <w:r>
                            <w:rPr>
                              <w:b/>
                              <w:bCs/>
                              <w:sz w:val="22"/>
                              <w:szCs w:val="22"/>
                              <w:lang w:eastAsia="lt-LT"/>
                            </w:rPr>
                            <w:t>2 070</w:t>
                          </w:r>
                        </w:p>
                      </w:tc>
                      <w:tc>
                        <w:tcPr>
                          <w:tcW w:w="0" w:type="auto"/>
                          <w:noWrap/>
                          <w:hideMark/>
                        </w:tcPr>
                        <w:p>
                          <w:pPr>
                            <w:jc w:val="center"/>
                            <w:rPr>
                              <w:b/>
                              <w:bCs/>
                              <w:sz w:val="22"/>
                              <w:szCs w:val="22"/>
                              <w:lang w:eastAsia="lt-LT"/>
                            </w:rPr>
                          </w:pPr>
                          <w:r>
                            <w:rPr>
                              <w:b/>
                              <w:bCs/>
                              <w:sz w:val="22"/>
                              <w:szCs w:val="22"/>
                              <w:lang w:eastAsia="lt-LT"/>
                            </w:rPr>
                            <w:t>-8,00</w:t>
                          </w:r>
                        </w:p>
                      </w:tc>
                    </w:tr>
                    <w:tr>
                      <w:trPr>
                        <w:trHeight w:val="278"/>
                        <w:jc w:val="center"/>
                      </w:trPr>
                      <w:tc>
                        <w:tcPr>
                          <w:tcW w:w="0" w:type="auto"/>
                          <w:noWrap/>
                        </w:tcPr>
                        <w:p>
                          <w:pPr>
                            <w:rPr>
                              <w:sz w:val="22"/>
                              <w:szCs w:val="22"/>
                              <w:lang w:eastAsia="lt-LT"/>
                            </w:rPr>
                          </w:pPr>
                          <w:r>
                            <w:rPr>
                              <w:sz w:val="22"/>
                              <w:szCs w:val="22"/>
                              <w:lang w:eastAsia="lt-LT"/>
                            </w:rPr>
                            <w:t>Radviliškio m. *</w:t>
                          </w:r>
                        </w:p>
                      </w:tc>
                      <w:tc>
                        <w:tcPr>
                          <w:tcW w:w="0" w:type="auto"/>
                          <w:noWrap/>
                        </w:tcPr>
                        <w:p>
                          <w:pPr>
                            <w:jc w:val="center"/>
                            <w:rPr>
                              <w:b/>
                              <w:bCs/>
                              <w:sz w:val="22"/>
                              <w:szCs w:val="22"/>
                              <w:lang w:eastAsia="lt-LT"/>
                            </w:rPr>
                          </w:pPr>
                          <w:r>
                            <w:rPr>
                              <w:b/>
                              <w:bCs/>
                              <w:sz w:val="22"/>
                              <w:szCs w:val="22"/>
                              <w:lang w:eastAsia="lt-LT"/>
                            </w:rPr>
                            <w:t>961</w:t>
                          </w:r>
                        </w:p>
                      </w:tc>
                      <w:tc>
                        <w:tcPr>
                          <w:tcW w:w="0" w:type="auto"/>
                          <w:noWrap/>
                        </w:tcPr>
                        <w:p>
                          <w:pPr>
                            <w:jc w:val="center"/>
                            <w:rPr>
                              <w:b/>
                              <w:bCs/>
                              <w:sz w:val="22"/>
                              <w:szCs w:val="22"/>
                              <w:lang w:eastAsia="lt-LT"/>
                            </w:rPr>
                          </w:pPr>
                          <w:r>
                            <w:rPr>
                              <w:b/>
                              <w:bCs/>
                              <w:sz w:val="22"/>
                              <w:szCs w:val="22"/>
                              <w:lang w:eastAsia="lt-LT"/>
                            </w:rPr>
                            <w:t>986</w:t>
                          </w:r>
                        </w:p>
                      </w:tc>
                      <w:tc>
                        <w:tcPr>
                          <w:tcW w:w="0" w:type="auto"/>
                          <w:noWrap/>
                        </w:tcPr>
                        <w:p>
                          <w:pPr>
                            <w:jc w:val="center"/>
                            <w:rPr>
                              <w:b/>
                              <w:bCs/>
                              <w:sz w:val="22"/>
                              <w:szCs w:val="22"/>
                              <w:lang w:eastAsia="lt-LT"/>
                            </w:rPr>
                          </w:pPr>
                          <w:r>
                            <w:rPr>
                              <w:b/>
                              <w:bCs/>
                              <w:sz w:val="22"/>
                              <w:szCs w:val="22"/>
                              <w:lang w:eastAsia="lt-LT"/>
                            </w:rPr>
                            <w:t>1356</w:t>
                          </w:r>
                        </w:p>
                      </w:tc>
                      <w:tc>
                        <w:tcPr>
                          <w:tcW w:w="0" w:type="auto"/>
                          <w:noWrap/>
                        </w:tcPr>
                        <w:p>
                          <w:pPr>
                            <w:jc w:val="center"/>
                            <w:rPr>
                              <w:b/>
                              <w:bCs/>
                              <w:sz w:val="22"/>
                              <w:szCs w:val="22"/>
                              <w:lang w:eastAsia="lt-LT"/>
                            </w:rPr>
                          </w:pPr>
                          <w:r>
                            <w:rPr>
                              <w:b/>
                              <w:bCs/>
                              <w:sz w:val="22"/>
                              <w:szCs w:val="22"/>
                              <w:lang w:eastAsia="lt-LT"/>
                            </w:rPr>
                            <w:t>1356</w:t>
                          </w:r>
                        </w:p>
                      </w:tc>
                      <w:tc>
                        <w:tcPr>
                          <w:tcW w:w="0" w:type="auto"/>
                          <w:noWrap/>
                        </w:tcPr>
                        <w:p>
                          <w:pPr>
                            <w:jc w:val="center"/>
                            <w:rPr>
                              <w:b/>
                              <w:bCs/>
                              <w:sz w:val="22"/>
                              <w:szCs w:val="22"/>
                              <w:lang w:eastAsia="lt-LT"/>
                            </w:rPr>
                          </w:pPr>
                          <w:r>
                            <w:rPr>
                              <w:b/>
                              <w:bCs/>
                              <w:sz w:val="22"/>
                              <w:szCs w:val="22"/>
                              <w:lang w:eastAsia="lt-LT"/>
                            </w:rPr>
                            <w:t>907</w:t>
                          </w:r>
                        </w:p>
                      </w:tc>
                      <w:tc>
                        <w:tcPr>
                          <w:tcW w:w="0" w:type="auto"/>
                          <w:noWrap/>
                        </w:tcPr>
                        <w:p>
                          <w:pPr>
                            <w:jc w:val="center"/>
                            <w:rPr>
                              <w:b/>
                              <w:bCs/>
                              <w:sz w:val="22"/>
                              <w:szCs w:val="22"/>
                              <w:lang w:eastAsia="lt-LT"/>
                            </w:rPr>
                          </w:pPr>
                          <w:r>
                            <w:rPr>
                              <w:b/>
                              <w:bCs/>
                              <w:sz w:val="22"/>
                              <w:szCs w:val="22"/>
                              <w:lang w:eastAsia="lt-LT"/>
                            </w:rPr>
                            <w:t>-5,62</w:t>
                          </w:r>
                        </w:p>
                      </w:tc>
                    </w:tr>
                    <w:tr>
                      <w:trPr>
                        <w:trHeight w:val="246"/>
                        <w:jc w:val="center"/>
                      </w:trPr>
                      <w:tc>
                        <w:tcPr>
                          <w:tcW w:w="0" w:type="auto"/>
                          <w:noWrap/>
                          <w:hideMark/>
                        </w:tcPr>
                        <w:p>
                          <w:pPr>
                            <w:rPr>
                              <w:sz w:val="22"/>
                              <w:szCs w:val="22"/>
                              <w:lang w:eastAsia="lt-LT"/>
                            </w:rPr>
                          </w:pPr>
                          <w:r>
                            <w:rPr>
                              <w:sz w:val="22"/>
                              <w:szCs w:val="22"/>
                              <w:lang w:eastAsia="lt-LT"/>
                            </w:rPr>
                            <w:t>Šiaulių m. sav.</w:t>
                          </w:r>
                        </w:p>
                      </w:tc>
                      <w:tc>
                        <w:tcPr>
                          <w:tcW w:w="0" w:type="auto"/>
                          <w:noWrap/>
                          <w:hideMark/>
                        </w:tcPr>
                        <w:p>
                          <w:pPr>
                            <w:jc w:val="center"/>
                            <w:rPr>
                              <w:sz w:val="22"/>
                              <w:szCs w:val="22"/>
                              <w:lang w:eastAsia="lt-LT"/>
                            </w:rPr>
                          </w:pPr>
                          <w:r>
                            <w:rPr>
                              <w:sz w:val="22"/>
                              <w:szCs w:val="22"/>
                              <w:lang w:eastAsia="lt-LT"/>
                            </w:rPr>
                            <w:t>3 643</w:t>
                          </w:r>
                        </w:p>
                      </w:tc>
                      <w:tc>
                        <w:tcPr>
                          <w:tcW w:w="0" w:type="auto"/>
                          <w:noWrap/>
                          <w:hideMark/>
                        </w:tcPr>
                        <w:p>
                          <w:pPr>
                            <w:jc w:val="center"/>
                            <w:rPr>
                              <w:sz w:val="22"/>
                              <w:szCs w:val="22"/>
                              <w:lang w:eastAsia="lt-LT"/>
                            </w:rPr>
                          </w:pPr>
                          <w:r>
                            <w:rPr>
                              <w:sz w:val="22"/>
                              <w:szCs w:val="22"/>
                              <w:lang w:eastAsia="lt-LT"/>
                            </w:rPr>
                            <w:t>3 761</w:t>
                          </w:r>
                        </w:p>
                      </w:tc>
                      <w:tc>
                        <w:tcPr>
                          <w:tcW w:w="0" w:type="auto"/>
                          <w:noWrap/>
                          <w:hideMark/>
                        </w:tcPr>
                        <w:p>
                          <w:pPr>
                            <w:jc w:val="center"/>
                            <w:rPr>
                              <w:sz w:val="22"/>
                              <w:szCs w:val="22"/>
                              <w:lang w:eastAsia="lt-LT"/>
                            </w:rPr>
                          </w:pPr>
                          <w:r>
                            <w:rPr>
                              <w:sz w:val="22"/>
                              <w:szCs w:val="22"/>
                              <w:lang w:eastAsia="lt-LT"/>
                            </w:rPr>
                            <w:t>6 116</w:t>
                          </w:r>
                        </w:p>
                      </w:tc>
                      <w:tc>
                        <w:tcPr>
                          <w:tcW w:w="0" w:type="auto"/>
                          <w:noWrap/>
                          <w:hideMark/>
                        </w:tcPr>
                        <w:p>
                          <w:pPr>
                            <w:jc w:val="center"/>
                            <w:rPr>
                              <w:sz w:val="22"/>
                              <w:szCs w:val="22"/>
                              <w:lang w:eastAsia="lt-LT"/>
                            </w:rPr>
                          </w:pPr>
                          <w:r>
                            <w:rPr>
                              <w:sz w:val="22"/>
                              <w:szCs w:val="22"/>
                              <w:lang w:eastAsia="lt-LT"/>
                            </w:rPr>
                            <w:t>6 421</w:t>
                          </w:r>
                        </w:p>
                      </w:tc>
                      <w:tc>
                        <w:tcPr>
                          <w:tcW w:w="0" w:type="auto"/>
                          <w:noWrap/>
                          <w:hideMark/>
                        </w:tcPr>
                        <w:p>
                          <w:pPr>
                            <w:jc w:val="center"/>
                            <w:rPr>
                              <w:sz w:val="22"/>
                              <w:szCs w:val="22"/>
                              <w:lang w:eastAsia="lt-LT"/>
                            </w:rPr>
                          </w:pPr>
                          <w:r>
                            <w:rPr>
                              <w:sz w:val="22"/>
                              <w:szCs w:val="22"/>
                              <w:lang w:eastAsia="lt-LT"/>
                            </w:rPr>
                            <w:t>4 536</w:t>
                          </w:r>
                        </w:p>
                      </w:tc>
                      <w:tc>
                        <w:tcPr>
                          <w:tcW w:w="0" w:type="auto"/>
                          <w:noWrap/>
                          <w:hideMark/>
                        </w:tcPr>
                        <w:p>
                          <w:pPr>
                            <w:jc w:val="center"/>
                            <w:rPr>
                              <w:sz w:val="22"/>
                              <w:szCs w:val="22"/>
                              <w:lang w:eastAsia="lt-LT"/>
                            </w:rPr>
                          </w:pPr>
                          <w:r>
                            <w:rPr>
                              <w:sz w:val="22"/>
                              <w:szCs w:val="22"/>
                              <w:lang w:eastAsia="lt-LT"/>
                            </w:rPr>
                            <w:t>24,54</w:t>
                          </w:r>
                        </w:p>
                      </w:tc>
                    </w:tr>
                    <w:tr>
                      <w:trPr>
                        <w:trHeight w:val="246"/>
                        <w:jc w:val="center"/>
                      </w:trPr>
                      <w:tc>
                        <w:tcPr>
                          <w:tcW w:w="0" w:type="auto"/>
                          <w:noWrap/>
                          <w:hideMark/>
                        </w:tcPr>
                        <w:p>
                          <w:pPr>
                            <w:rPr>
                              <w:sz w:val="22"/>
                              <w:szCs w:val="22"/>
                              <w:lang w:eastAsia="lt-LT"/>
                            </w:rPr>
                          </w:pPr>
                          <w:r>
                            <w:rPr>
                              <w:sz w:val="22"/>
                              <w:szCs w:val="22"/>
                              <w:lang w:eastAsia="lt-LT"/>
                            </w:rPr>
                            <w:t>Šiaulių r. sav.</w:t>
                          </w:r>
                        </w:p>
                      </w:tc>
                      <w:tc>
                        <w:tcPr>
                          <w:tcW w:w="0" w:type="auto"/>
                          <w:noWrap/>
                          <w:hideMark/>
                        </w:tcPr>
                        <w:p>
                          <w:pPr>
                            <w:jc w:val="center"/>
                            <w:rPr>
                              <w:sz w:val="22"/>
                              <w:szCs w:val="22"/>
                              <w:lang w:eastAsia="lt-LT"/>
                            </w:rPr>
                          </w:pPr>
                          <w:r>
                            <w:rPr>
                              <w:sz w:val="22"/>
                              <w:szCs w:val="22"/>
                              <w:lang w:eastAsia="lt-LT"/>
                            </w:rPr>
                            <w:t>2 219</w:t>
                          </w:r>
                        </w:p>
                      </w:tc>
                      <w:tc>
                        <w:tcPr>
                          <w:tcW w:w="0" w:type="auto"/>
                          <w:noWrap/>
                          <w:hideMark/>
                        </w:tcPr>
                        <w:p>
                          <w:pPr>
                            <w:jc w:val="center"/>
                            <w:rPr>
                              <w:sz w:val="22"/>
                              <w:szCs w:val="22"/>
                              <w:lang w:eastAsia="lt-LT"/>
                            </w:rPr>
                          </w:pPr>
                          <w:r>
                            <w:rPr>
                              <w:sz w:val="22"/>
                              <w:szCs w:val="22"/>
                              <w:lang w:eastAsia="lt-LT"/>
                            </w:rPr>
                            <w:t>2 417</w:t>
                          </w:r>
                        </w:p>
                      </w:tc>
                      <w:tc>
                        <w:tcPr>
                          <w:tcW w:w="0" w:type="auto"/>
                          <w:noWrap/>
                          <w:hideMark/>
                        </w:tcPr>
                        <w:p>
                          <w:pPr>
                            <w:jc w:val="center"/>
                            <w:rPr>
                              <w:sz w:val="22"/>
                              <w:szCs w:val="22"/>
                              <w:lang w:eastAsia="lt-LT"/>
                            </w:rPr>
                          </w:pPr>
                          <w:r>
                            <w:rPr>
                              <w:sz w:val="22"/>
                              <w:szCs w:val="22"/>
                              <w:lang w:eastAsia="lt-LT"/>
                            </w:rPr>
                            <w:t>3 367</w:t>
                          </w:r>
                        </w:p>
                      </w:tc>
                      <w:tc>
                        <w:tcPr>
                          <w:tcW w:w="0" w:type="auto"/>
                          <w:noWrap/>
                          <w:hideMark/>
                        </w:tcPr>
                        <w:p>
                          <w:pPr>
                            <w:jc w:val="center"/>
                            <w:rPr>
                              <w:sz w:val="22"/>
                              <w:szCs w:val="22"/>
                              <w:lang w:eastAsia="lt-LT"/>
                            </w:rPr>
                          </w:pPr>
                          <w:r>
                            <w:rPr>
                              <w:sz w:val="22"/>
                              <w:szCs w:val="22"/>
                              <w:lang w:eastAsia="lt-LT"/>
                            </w:rPr>
                            <w:t>3 473</w:t>
                          </w:r>
                        </w:p>
                      </w:tc>
                      <w:tc>
                        <w:tcPr>
                          <w:tcW w:w="0" w:type="auto"/>
                          <w:noWrap/>
                          <w:hideMark/>
                        </w:tcPr>
                        <w:p>
                          <w:pPr>
                            <w:jc w:val="center"/>
                            <w:rPr>
                              <w:sz w:val="22"/>
                              <w:szCs w:val="22"/>
                              <w:lang w:eastAsia="lt-LT"/>
                            </w:rPr>
                          </w:pPr>
                          <w:r>
                            <w:rPr>
                              <w:sz w:val="22"/>
                              <w:szCs w:val="22"/>
                              <w:lang w:eastAsia="lt-LT"/>
                            </w:rPr>
                            <w:t>2 391</w:t>
                          </w:r>
                        </w:p>
                      </w:tc>
                      <w:tc>
                        <w:tcPr>
                          <w:tcW w:w="0" w:type="auto"/>
                          <w:noWrap/>
                          <w:hideMark/>
                        </w:tcPr>
                        <w:p>
                          <w:pPr>
                            <w:jc w:val="center"/>
                            <w:rPr>
                              <w:sz w:val="22"/>
                              <w:szCs w:val="22"/>
                              <w:lang w:eastAsia="lt-LT"/>
                            </w:rPr>
                          </w:pPr>
                          <w:r>
                            <w:rPr>
                              <w:sz w:val="22"/>
                              <w:szCs w:val="22"/>
                              <w:lang w:eastAsia="lt-LT"/>
                            </w:rPr>
                            <w:t>7,71</w:t>
                          </w:r>
                        </w:p>
                      </w:tc>
                    </w:tr>
                  </w:tbl>
                  <w:p>
                    <w:pPr>
                      <w:jc w:val="center"/>
                      <w:rPr>
                        <w:rFonts w:eastAsia="Calibri"/>
                        <w:b/>
                        <w:kern w:val="2"/>
                        <w:sz w:val="22"/>
                        <w:szCs w:val="22"/>
                        <w14:ligatures w14:val="standardContextual"/>
                      </w:rPr>
                    </w:pPr>
                    <w:r>
                      <w:rPr>
                        <w:rFonts w:eastAsia="Calibri"/>
                        <w:b/>
                        <w:kern w:val="2"/>
                        <w:sz w:val="22"/>
                        <w:szCs w:val="22"/>
                        <w14:ligatures w14:val="standardContextual"/>
                      </w:rPr>
                      <w:t xml:space="preserve">6 lentelė.  Vidutinis metinis bedarbių skaičius</w:t>
                    </w:r>
                  </w:p>
                  <w:p>
                    <w:pPr>
                      <w:jc w:val="center"/>
                      <w:rPr>
                        <w:rFonts w:eastAsia="Calibri"/>
                        <w:kern w:val="2"/>
                        <w:sz w:val="22"/>
                        <w:szCs w:val="22"/>
                        <w14:ligatures w14:val="standardContextual"/>
                      </w:rPr>
                    </w:pPr>
                    <w:r>
                      <w:rPr>
                        <w:rFonts w:eastAsia="Calibri"/>
                        <w:kern w:val="2"/>
                        <w:sz w:val="22"/>
                        <w:szCs w:val="22"/>
                        <w14:ligatures w14:val="standardContextual"/>
                      </w:rPr>
                      <w:t>Šaltinis. Užimtumo tarnybos duomenys</w:t>
                    </w:r>
                    <w:r>
                      <w:rPr>
                        <w:rFonts w:eastAsia="Calibri"/>
                        <w:kern w:val="2"/>
                        <w:sz w:val="22"/>
                        <w:szCs w:val="22"/>
                        <w:vertAlign w:val="superscript"/>
                        <w14:ligatures w14:val="standardContextual"/>
                      </w:rPr>
                      <w:footnoteReference w:id="14"/>
                    </w:r>
                  </w:p>
                  <w:p>
                    <w:pPr>
                      <w:jc w:val="both"/>
                      <w:rPr>
                        <w:rFonts w:eastAsia="Calibri"/>
                        <w:b/>
                        <w:iCs/>
                        <w:kern w:val="2"/>
                        <w:sz w:val="22"/>
                        <w:szCs w:val="24"/>
                        <w14:ligatures w14:val="standardContextual"/>
                      </w:rPr>
                    </w:pPr>
                  </w:p>
                  <w:p>
                    <w:pPr>
                      <w:ind w:firstLine="567"/>
                      <w:jc w:val="both"/>
                      <w:rPr>
                        <w:rFonts w:eastAsia="Calibri"/>
                        <w:bCs/>
                        <w:iCs/>
                        <w:sz w:val="22"/>
                        <w:szCs w:val="24"/>
                      </w:rPr>
                    </w:pPr>
                    <w:r>
                      <w:rPr>
                        <w:rFonts w:eastAsia="Calibri"/>
                        <w:b/>
                        <w:iCs/>
                        <w:sz w:val="22"/>
                        <w:szCs w:val="24"/>
                      </w:rPr>
                      <w:t>Analizuojant 2018–2022 m. laikotarpiu užimtumo tarnyboje registruoto jaunimo (16-29 m.) nedarbo duomenis matyti, jog jaunimo nedarbas Radviliškio r. išaugo 1,3 proc. punktu, tačiau nors ir išaugęs, jis buvo mažesnis nei Lietuvoje. [B2]</w:t>
                    </w:r>
                    <w:r>
                      <w:rPr>
                        <w:rFonts w:eastAsia="Calibri"/>
                        <w:bCs/>
                        <w:iCs/>
                        <w:sz w:val="22"/>
                        <w:szCs w:val="24"/>
                      </w:rPr>
                      <w:t xml:space="preserve"> Analizuojamu laikotarpiu jaunimo nedarbas sparčiausiai augo Akmenės r. savivaldybėje (3,0 proc.) ir 2022 m. siekė net 8,7 proc. Tuo tarpu mažiausias nedarbo procentas 2022 m. buvo fiksuotas Pakruojo r. savivaldybėje (4,1 proc.), kuris buvo mažesnis nei Lietuvos ir Šiaulių apskrities rodiklis (žr. 7 lentelė).</w:t>
                    </w:r>
                  </w:p>
                  <w:p>
                    <w:pPr>
                      <w:ind w:firstLine="567"/>
                      <w:rPr>
                        <w:rFonts w:eastAsia="Calibri"/>
                        <w:bCs/>
                        <w:iCs/>
                        <w:sz w:val="22"/>
                        <w:szCs w:val="24"/>
                      </w:rPr>
                    </w:pPr>
                  </w:p>
                  <w:tbl>
                    <w:tblPr>
                      <w:tblW w:w="9167" w:type="dxa"/>
                      <w:jc w:val="center"/>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Look w:val="04A0" w:firstRow="1" w:lastRow="0" w:firstColumn="1" w:lastColumn="0" w:noHBand="0" w:noVBand="1"/>
                    </w:tblPr>
                    <w:tblGrid>
                      <w:gridCol w:w="2139"/>
                      <w:gridCol w:w="1068"/>
                      <w:gridCol w:w="1067"/>
                      <w:gridCol w:w="1067"/>
                      <w:gridCol w:w="1067"/>
                      <w:gridCol w:w="1067"/>
                      <w:gridCol w:w="1692"/>
                    </w:tblGrid>
                    <w:tr>
                      <w:trPr>
                        <w:trHeight w:val="291"/>
                        <w:jc w:val="center"/>
                      </w:trPr>
                      <w:tc>
                        <w:tcPr>
                          <w:tcW w:w="0" w:type="auto"/>
                          <w:noWrap/>
                          <w:hideMark/>
                        </w:tcPr>
                        <w:p>
                          <w:pPr>
                            <w:ind w:firstLine="57"/>
                            <w:rPr>
                              <w:sz w:val="22"/>
                              <w:szCs w:val="22"/>
                              <w:lang w:eastAsia="lt-LT"/>
                            </w:rPr>
                          </w:pPr>
                        </w:p>
                      </w:tc>
                      <w:tc>
                        <w:tcPr>
                          <w:tcW w:w="0" w:type="auto"/>
                          <w:noWrap/>
                          <w:hideMark/>
                        </w:tcPr>
                        <w:p>
                          <w:pPr>
                            <w:jc w:val="center"/>
                            <w:rPr>
                              <w:sz w:val="22"/>
                              <w:szCs w:val="22"/>
                              <w:lang w:eastAsia="lt-LT"/>
                            </w:rPr>
                          </w:pPr>
                          <w:r>
                            <w:rPr>
                              <w:sz w:val="22"/>
                              <w:szCs w:val="22"/>
                              <w:lang w:eastAsia="lt-LT"/>
                            </w:rPr>
                            <w:t>2018 m.</w:t>
                          </w:r>
                        </w:p>
                      </w:tc>
                      <w:tc>
                        <w:tcPr>
                          <w:tcW w:w="0" w:type="auto"/>
                          <w:noWrap/>
                          <w:hideMark/>
                        </w:tcPr>
                        <w:p>
                          <w:pPr>
                            <w:jc w:val="center"/>
                            <w:rPr>
                              <w:sz w:val="22"/>
                              <w:szCs w:val="22"/>
                              <w:lang w:eastAsia="lt-LT"/>
                            </w:rPr>
                          </w:pPr>
                          <w:r>
                            <w:rPr>
                              <w:sz w:val="22"/>
                              <w:szCs w:val="22"/>
                              <w:lang w:eastAsia="lt-LT"/>
                            </w:rPr>
                            <w:t>2019 m.</w:t>
                          </w:r>
                        </w:p>
                      </w:tc>
                      <w:tc>
                        <w:tcPr>
                          <w:tcW w:w="0" w:type="auto"/>
                          <w:noWrap/>
                          <w:hideMark/>
                        </w:tcPr>
                        <w:p>
                          <w:pPr>
                            <w:jc w:val="center"/>
                            <w:rPr>
                              <w:sz w:val="22"/>
                              <w:szCs w:val="22"/>
                              <w:lang w:eastAsia="lt-LT"/>
                            </w:rPr>
                          </w:pPr>
                          <w:r>
                            <w:rPr>
                              <w:sz w:val="22"/>
                              <w:szCs w:val="22"/>
                              <w:lang w:eastAsia="lt-LT"/>
                            </w:rPr>
                            <w:t>2020 m.</w:t>
                          </w:r>
                        </w:p>
                      </w:tc>
                      <w:tc>
                        <w:tcPr>
                          <w:tcW w:w="0" w:type="auto"/>
                          <w:noWrap/>
                          <w:hideMark/>
                        </w:tcPr>
                        <w:p>
                          <w:pPr>
                            <w:jc w:val="center"/>
                            <w:rPr>
                              <w:sz w:val="22"/>
                              <w:szCs w:val="22"/>
                              <w:lang w:eastAsia="lt-LT"/>
                            </w:rPr>
                          </w:pPr>
                          <w:r>
                            <w:rPr>
                              <w:sz w:val="22"/>
                              <w:szCs w:val="22"/>
                              <w:lang w:eastAsia="lt-LT"/>
                            </w:rPr>
                            <w:t>2021 m.</w:t>
                          </w:r>
                        </w:p>
                      </w:tc>
                      <w:tc>
                        <w:tcPr>
                          <w:tcW w:w="0" w:type="auto"/>
                          <w:noWrap/>
                          <w:hideMark/>
                        </w:tcPr>
                        <w:p>
                          <w:pPr>
                            <w:jc w:val="center"/>
                            <w:rPr>
                              <w:sz w:val="22"/>
                              <w:szCs w:val="22"/>
                              <w:lang w:eastAsia="lt-LT"/>
                            </w:rPr>
                          </w:pPr>
                          <w:r>
                            <w:rPr>
                              <w:sz w:val="22"/>
                              <w:szCs w:val="22"/>
                              <w:lang w:eastAsia="lt-LT"/>
                            </w:rPr>
                            <w:t>2022 m.</w:t>
                          </w:r>
                        </w:p>
                      </w:tc>
                      <w:tc>
                        <w:tcPr>
                          <w:tcW w:w="0" w:type="auto"/>
                          <w:noWrap/>
                          <w:hideMark/>
                        </w:tcPr>
                        <w:p>
                          <w:pPr>
                            <w:jc w:val="center"/>
                            <w:rPr>
                              <w:sz w:val="22"/>
                              <w:szCs w:val="22"/>
                              <w:lang w:eastAsia="lt-LT"/>
                            </w:rPr>
                          </w:pPr>
                          <w:r>
                            <w:rPr>
                              <w:sz w:val="22"/>
                              <w:szCs w:val="22"/>
                              <w:lang w:eastAsia="lt-LT"/>
                            </w:rPr>
                            <w:t>Pokytis, proc.</w:t>
                          </w:r>
                        </w:p>
                      </w:tc>
                    </w:tr>
                    <w:tr>
                      <w:trPr>
                        <w:trHeight w:val="291"/>
                        <w:jc w:val="center"/>
                      </w:trPr>
                      <w:tc>
                        <w:tcPr>
                          <w:tcW w:w="0" w:type="auto"/>
                          <w:noWrap/>
                          <w:hideMark/>
                        </w:tcPr>
                        <w:p>
                          <w:pPr>
                            <w:rPr>
                              <w:sz w:val="22"/>
                              <w:szCs w:val="22"/>
                              <w:lang w:eastAsia="lt-LT"/>
                            </w:rPr>
                          </w:pPr>
                          <w:r>
                            <w:rPr>
                              <w:sz w:val="22"/>
                              <w:szCs w:val="22"/>
                              <w:lang w:eastAsia="lt-LT"/>
                            </w:rPr>
                            <w:t>Šalyje</w:t>
                          </w:r>
                        </w:p>
                      </w:tc>
                      <w:tc>
                        <w:tcPr>
                          <w:tcW w:w="0" w:type="auto"/>
                          <w:noWrap/>
                        </w:tcPr>
                        <w:p>
                          <w:pPr>
                            <w:jc w:val="center"/>
                            <w:rPr>
                              <w:sz w:val="22"/>
                              <w:szCs w:val="22"/>
                              <w:lang w:eastAsia="lt-LT"/>
                            </w:rPr>
                          </w:pPr>
                          <w:r>
                            <w:rPr>
                              <w:sz w:val="22"/>
                              <w:szCs w:val="22"/>
                              <w:lang w:eastAsia="lt-LT"/>
                            </w:rPr>
                            <w:t>5,1</w:t>
                          </w:r>
                        </w:p>
                      </w:tc>
                      <w:tc>
                        <w:tcPr>
                          <w:tcW w:w="0" w:type="auto"/>
                          <w:noWrap/>
                        </w:tcPr>
                        <w:p>
                          <w:pPr>
                            <w:jc w:val="center"/>
                            <w:rPr>
                              <w:sz w:val="22"/>
                              <w:szCs w:val="22"/>
                              <w:lang w:eastAsia="lt-LT"/>
                            </w:rPr>
                          </w:pPr>
                          <w:r>
                            <w:rPr>
                              <w:sz w:val="22"/>
                              <w:szCs w:val="22"/>
                              <w:lang w:eastAsia="lt-LT"/>
                            </w:rPr>
                            <w:t>5,5</w:t>
                          </w:r>
                        </w:p>
                      </w:tc>
                      <w:tc>
                        <w:tcPr>
                          <w:tcW w:w="0" w:type="auto"/>
                          <w:noWrap/>
                        </w:tcPr>
                        <w:p>
                          <w:pPr>
                            <w:jc w:val="center"/>
                            <w:rPr>
                              <w:sz w:val="22"/>
                              <w:szCs w:val="22"/>
                              <w:lang w:eastAsia="lt-LT"/>
                            </w:rPr>
                          </w:pPr>
                          <w:r>
                            <w:rPr>
                              <w:sz w:val="22"/>
                              <w:szCs w:val="22"/>
                              <w:lang w:eastAsia="lt-LT"/>
                            </w:rPr>
                            <w:t>10,5</w:t>
                          </w:r>
                        </w:p>
                      </w:tc>
                      <w:tc>
                        <w:tcPr>
                          <w:tcW w:w="0" w:type="auto"/>
                          <w:noWrap/>
                        </w:tcPr>
                        <w:p>
                          <w:pPr>
                            <w:jc w:val="center"/>
                            <w:rPr>
                              <w:sz w:val="22"/>
                              <w:szCs w:val="22"/>
                              <w:lang w:eastAsia="lt-LT"/>
                            </w:rPr>
                          </w:pPr>
                          <w:r>
                            <w:rPr>
                              <w:sz w:val="22"/>
                              <w:szCs w:val="22"/>
                              <w:lang w:eastAsia="lt-LT"/>
                            </w:rPr>
                            <w:t>10,9</w:t>
                          </w:r>
                        </w:p>
                      </w:tc>
                      <w:tc>
                        <w:tcPr>
                          <w:tcW w:w="0" w:type="auto"/>
                          <w:noWrap/>
                        </w:tcPr>
                        <w:p>
                          <w:pPr>
                            <w:jc w:val="center"/>
                            <w:rPr>
                              <w:sz w:val="22"/>
                              <w:szCs w:val="22"/>
                              <w:lang w:eastAsia="lt-LT"/>
                            </w:rPr>
                          </w:pPr>
                          <w:r>
                            <w:rPr>
                              <w:sz w:val="22"/>
                              <w:szCs w:val="22"/>
                              <w:lang w:eastAsia="lt-LT"/>
                            </w:rPr>
                            <w:t>6,7</w:t>
                          </w:r>
                        </w:p>
                      </w:tc>
                      <w:tc>
                        <w:tcPr>
                          <w:tcW w:w="0" w:type="auto"/>
                          <w:noWrap/>
                        </w:tcPr>
                        <w:p>
                          <w:pPr>
                            <w:jc w:val="center"/>
                            <w:rPr>
                              <w:sz w:val="22"/>
                              <w:szCs w:val="22"/>
                              <w:lang w:eastAsia="lt-LT"/>
                            </w:rPr>
                          </w:pPr>
                          <w:r>
                            <w:rPr>
                              <w:sz w:val="22"/>
                              <w:szCs w:val="22"/>
                              <w:lang w:eastAsia="lt-LT"/>
                            </w:rPr>
                            <w:t>1,6</w:t>
                          </w:r>
                        </w:p>
                      </w:tc>
                    </w:tr>
                    <w:tr>
                      <w:trPr>
                        <w:trHeight w:val="291"/>
                        <w:jc w:val="center"/>
                      </w:trPr>
                      <w:tc>
                        <w:tcPr>
                          <w:tcW w:w="0" w:type="auto"/>
                          <w:noWrap/>
                          <w:hideMark/>
                        </w:tcPr>
                        <w:p>
                          <w:pPr>
                            <w:rPr>
                              <w:sz w:val="22"/>
                              <w:szCs w:val="22"/>
                              <w:lang w:eastAsia="lt-LT"/>
                            </w:rPr>
                          </w:pPr>
                          <w:r>
                            <w:rPr>
                              <w:sz w:val="22"/>
                              <w:szCs w:val="22"/>
                              <w:lang w:eastAsia="lt-LT"/>
                            </w:rPr>
                            <w:t>Šiaulių apskritis</w:t>
                          </w:r>
                        </w:p>
                      </w:tc>
                      <w:tc>
                        <w:tcPr>
                          <w:tcW w:w="0" w:type="auto"/>
                          <w:noWrap/>
                        </w:tcPr>
                        <w:p>
                          <w:pPr>
                            <w:jc w:val="center"/>
                            <w:rPr>
                              <w:sz w:val="22"/>
                              <w:szCs w:val="22"/>
                              <w:lang w:eastAsia="lt-LT"/>
                            </w:rPr>
                          </w:pPr>
                          <w:r>
                            <w:rPr>
                              <w:sz w:val="22"/>
                              <w:szCs w:val="22"/>
                              <w:lang w:eastAsia="lt-LT"/>
                            </w:rPr>
                            <w:t>4,6</w:t>
                          </w:r>
                        </w:p>
                      </w:tc>
                      <w:tc>
                        <w:tcPr>
                          <w:tcW w:w="0" w:type="auto"/>
                          <w:noWrap/>
                        </w:tcPr>
                        <w:p>
                          <w:pPr>
                            <w:jc w:val="center"/>
                            <w:rPr>
                              <w:sz w:val="22"/>
                              <w:szCs w:val="22"/>
                              <w:lang w:eastAsia="lt-LT"/>
                            </w:rPr>
                          </w:pPr>
                          <w:r>
                            <w:rPr>
                              <w:sz w:val="22"/>
                              <w:szCs w:val="22"/>
                              <w:lang w:eastAsia="lt-LT"/>
                            </w:rPr>
                            <w:t>4,7</w:t>
                          </w:r>
                        </w:p>
                      </w:tc>
                      <w:tc>
                        <w:tcPr>
                          <w:tcW w:w="0" w:type="auto"/>
                          <w:noWrap/>
                        </w:tcPr>
                        <w:p>
                          <w:pPr>
                            <w:jc w:val="center"/>
                            <w:rPr>
                              <w:sz w:val="22"/>
                              <w:szCs w:val="22"/>
                              <w:lang w:eastAsia="lt-LT"/>
                            </w:rPr>
                          </w:pPr>
                          <w:r>
                            <w:rPr>
                              <w:sz w:val="22"/>
                              <w:szCs w:val="22"/>
                              <w:lang w:eastAsia="lt-LT"/>
                            </w:rPr>
                            <w:t>8,2</w:t>
                          </w:r>
                        </w:p>
                      </w:tc>
                      <w:tc>
                        <w:tcPr>
                          <w:tcW w:w="0" w:type="auto"/>
                          <w:noWrap/>
                        </w:tcPr>
                        <w:p>
                          <w:pPr>
                            <w:jc w:val="center"/>
                            <w:rPr>
                              <w:sz w:val="22"/>
                              <w:szCs w:val="22"/>
                              <w:lang w:eastAsia="lt-LT"/>
                            </w:rPr>
                          </w:pPr>
                          <w:r>
                            <w:rPr>
                              <w:sz w:val="22"/>
                              <w:szCs w:val="22"/>
                              <w:lang w:eastAsia="lt-LT"/>
                            </w:rPr>
                            <w:t>7,8</w:t>
                          </w:r>
                        </w:p>
                      </w:tc>
                      <w:tc>
                        <w:tcPr>
                          <w:tcW w:w="0" w:type="auto"/>
                          <w:noWrap/>
                        </w:tcPr>
                        <w:p>
                          <w:pPr>
                            <w:jc w:val="center"/>
                            <w:rPr>
                              <w:sz w:val="22"/>
                              <w:szCs w:val="22"/>
                              <w:lang w:eastAsia="lt-LT"/>
                            </w:rPr>
                          </w:pPr>
                          <w:r>
                            <w:rPr>
                              <w:sz w:val="22"/>
                              <w:szCs w:val="22"/>
                              <w:lang w:eastAsia="lt-LT"/>
                            </w:rPr>
                            <w:t>5,1</w:t>
                          </w:r>
                        </w:p>
                      </w:tc>
                      <w:tc>
                        <w:tcPr>
                          <w:tcW w:w="0" w:type="auto"/>
                          <w:noWrap/>
                        </w:tcPr>
                        <w:p>
                          <w:pPr>
                            <w:jc w:val="center"/>
                            <w:rPr>
                              <w:sz w:val="22"/>
                              <w:szCs w:val="22"/>
                              <w:lang w:eastAsia="lt-LT"/>
                            </w:rPr>
                          </w:pPr>
                          <w:r>
                            <w:rPr>
                              <w:sz w:val="22"/>
                              <w:szCs w:val="22"/>
                              <w:lang w:eastAsia="lt-LT"/>
                            </w:rPr>
                            <w:t>0,5</w:t>
                          </w:r>
                        </w:p>
                      </w:tc>
                    </w:tr>
                    <w:tr>
                      <w:trPr>
                        <w:trHeight w:val="291"/>
                        <w:jc w:val="center"/>
                      </w:trPr>
                      <w:tc>
                        <w:tcPr>
                          <w:tcW w:w="0" w:type="auto"/>
                          <w:noWrap/>
                          <w:hideMark/>
                        </w:tcPr>
                        <w:p>
                          <w:pPr>
                            <w:rPr>
                              <w:sz w:val="22"/>
                              <w:szCs w:val="22"/>
                              <w:lang w:eastAsia="lt-LT"/>
                            </w:rPr>
                          </w:pPr>
                          <w:r>
                            <w:rPr>
                              <w:sz w:val="22"/>
                              <w:szCs w:val="22"/>
                              <w:lang w:eastAsia="lt-LT"/>
                            </w:rPr>
                            <w:t>Akmenės r. sav.</w:t>
                          </w:r>
                        </w:p>
                      </w:tc>
                      <w:tc>
                        <w:tcPr>
                          <w:tcW w:w="0" w:type="auto"/>
                          <w:noWrap/>
                        </w:tcPr>
                        <w:p>
                          <w:pPr>
                            <w:jc w:val="center"/>
                            <w:rPr>
                              <w:sz w:val="22"/>
                              <w:szCs w:val="22"/>
                              <w:lang w:eastAsia="lt-LT"/>
                            </w:rPr>
                          </w:pPr>
                          <w:r>
                            <w:rPr>
                              <w:sz w:val="22"/>
                              <w:szCs w:val="22"/>
                              <w:lang w:eastAsia="lt-LT"/>
                            </w:rPr>
                            <w:t>5,7</w:t>
                          </w:r>
                        </w:p>
                      </w:tc>
                      <w:tc>
                        <w:tcPr>
                          <w:tcW w:w="0" w:type="auto"/>
                          <w:noWrap/>
                        </w:tcPr>
                        <w:p>
                          <w:pPr>
                            <w:jc w:val="center"/>
                            <w:rPr>
                              <w:sz w:val="22"/>
                              <w:szCs w:val="22"/>
                              <w:lang w:eastAsia="lt-LT"/>
                            </w:rPr>
                          </w:pPr>
                          <w:r>
                            <w:rPr>
                              <w:sz w:val="22"/>
                              <w:szCs w:val="22"/>
                              <w:lang w:eastAsia="lt-LT"/>
                            </w:rPr>
                            <w:t>6,1</w:t>
                          </w:r>
                        </w:p>
                      </w:tc>
                      <w:tc>
                        <w:tcPr>
                          <w:tcW w:w="0" w:type="auto"/>
                          <w:noWrap/>
                        </w:tcPr>
                        <w:p>
                          <w:pPr>
                            <w:jc w:val="center"/>
                            <w:rPr>
                              <w:sz w:val="22"/>
                              <w:szCs w:val="22"/>
                              <w:lang w:eastAsia="lt-LT"/>
                            </w:rPr>
                          </w:pPr>
                          <w:r>
                            <w:rPr>
                              <w:sz w:val="22"/>
                              <w:szCs w:val="22"/>
                              <w:lang w:eastAsia="lt-LT"/>
                            </w:rPr>
                            <w:t>10,0</w:t>
                          </w:r>
                        </w:p>
                      </w:tc>
                      <w:tc>
                        <w:tcPr>
                          <w:tcW w:w="0" w:type="auto"/>
                          <w:noWrap/>
                        </w:tcPr>
                        <w:p>
                          <w:pPr>
                            <w:jc w:val="center"/>
                            <w:rPr>
                              <w:sz w:val="22"/>
                              <w:szCs w:val="22"/>
                              <w:lang w:eastAsia="lt-LT"/>
                            </w:rPr>
                          </w:pPr>
                          <w:r>
                            <w:rPr>
                              <w:sz w:val="22"/>
                              <w:szCs w:val="22"/>
                              <w:lang w:eastAsia="lt-LT"/>
                            </w:rPr>
                            <w:t>8,9</w:t>
                          </w:r>
                        </w:p>
                      </w:tc>
                      <w:tc>
                        <w:tcPr>
                          <w:tcW w:w="0" w:type="auto"/>
                          <w:noWrap/>
                        </w:tcPr>
                        <w:p>
                          <w:pPr>
                            <w:jc w:val="center"/>
                            <w:rPr>
                              <w:sz w:val="22"/>
                              <w:szCs w:val="22"/>
                              <w:lang w:eastAsia="lt-LT"/>
                            </w:rPr>
                          </w:pPr>
                          <w:r>
                            <w:rPr>
                              <w:sz w:val="22"/>
                              <w:szCs w:val="22"/>
                              <w:lang w:eastAsia="lt-LT"/>
                            </w:rPr>
                            <w:t>8,7</w:t>
                          </w:r>
                        </w:p>
                      </w:tc>
                      <w:tc>
                        <w:tcPr>
                          <w:tcW w:w="0" w:type="auto"/>
                          <w:noWrap/>
                        </w:tcPr>
                        <w:p>
                          <w:pPr>
                            <w:jc w:val="center"/>
                            <w:rPr>
                              <w:sz w:val="22"/>
                              <w:szCs w:val="22"/>
                              <w:lang w:eastAsia="lt-LT"/>
                            </w:rPr>
                          </w:pPr>
                          <w:r>
                            <w:rPr>
                              <w:sz w:val="22"/>
                              <w:szCs w:val="22"/>
                              <w:lang w:eastAsia="lt-LT"/>
                            </w:rPr>
                            <w:t>3,0</w:t>
                          </w:r>
                        </w:p>
                      </w:tc>
                    </w:tr>
                    <w:tr>
                      <w:trPr>
                        <w:trHeight w:val="291"/>
                        <w:jc w:val="center"/>
                      </w:trPr>
                      <w:tc>
                        <w:tcPr>
                          <w:tcW w:w="0" w:type="auto"/>
                          <w:noWrap/>
                          <w:hideMark/>
                        </w:tcPr>
                        <w:p>
                          <w:pPr>
                            <w:rPr>
                              <w:sz w:val="22"/>
                              <w:szCs w:val="22"/>
                              <w:lang w:eastAsia="lt-LT"/>
                            </w:rPr>
                          </w:pPr>
                          <w:r>
                            <w:rPr>
                              <w:sz w:val="22"/>
                              <w:szCs w:val="22"/>
                              <w:lang w:eastAsia="lt-LT"/>
                            </w:rPr>
                            <w:t>Joniškio r. sav.</w:t>
                          </w:r>
                        </w:p>
                      </w:tc>
                      <w:tc>
                        <w:tcPr>
                          <w:tcW w:w="0" w:type="auto"/>
                          <w:noWrap/>
                        </w:tcPr>
                        <w:p>
                          <w:pPr>
                            <w:jc w:val="center"/>
                            <w:rPr>
                              <w:sz w:val="22"/>
                              <w:szCs w:val="22"/>
                              <w:lang w:eastAsia="lt-LT"/>
                            </w:rPr>
                          </w:pPr>
                          <w:r>
                            <w:rPr>
                              <w:sz w:val="22"/>
                              <w:szCs w:val="22"/>
                              <w:lang w:eastAsia="lt-LT"/>
                            </w:rPr>
                            <w:t>6,3</w:t>
                          </w:r>
                        </w:p>
                      </w:tc>
                      <w:tc>
                        <w:tcPr>
                          <w:tcW w:w="0" w:type="auto"/>
                          <w:noWrap/>
                        </w:tcPr>
                        <w:p>
                          <w:pPr>
                            <w:jc w:val="center"/>
                            <w:rPr>
                              <w:sz w:val="22"/>
                              <w:szCs w:val="22"/>
                              <w:lang w:eastAsia="lt-LT"/>
                            </w:rPr>
                          </w:pPr>
                          <w:r>
                            <w:rPr>
                              <w:sz w:val="22"/>
                              <w:szCs w:val="22"/>
                              <w:lang w:eastAsia="lt-LT"/>
                            </w:rPr>
                            <w:t>5,9</w:t>
                          </w:r>
                        </w:p>
                      </w:tc>
                      <w:tc>
                        <w:tcPr>
                          <w:tcW w:w="0" w:type="auto"/>
                          <w:noWrap/>
                        </w:tcPr>
                        <w:p>
                          <w:pPr>
                            <w:jc w:val="center"/>
                            <w:rPr>
                              <w:sz w:val="22"/>
                              <w:szCs w:val="22"/>
                              <w:lang w:eastAsia="lt-LT"/>
                            </w:rPr>
                          </w:pPr>
                          <w:r>
                            <w:rPr>
                              <w:sz w:val="22"/>
                              <w:szCs w:val="22"/>
                              <w:lang w:eastAsia="lt-LT"/>
                            </w:rPr>
                            <w:t>8,3</w:t>
                          </w:r>
                        </w:p>
                      </w:tc>
                      <w:tc>
                        <w:tcPr>
                          <w:tcW w:w="0" w:type="auto"/>
                          <w:noWrap/>
                        </w:tcPr>
                        <w:p>
                          <w:pPr>
                            <w:jc w:val="center"/>
                            <w:rPr>
                              <w:sz w:val="22"/>
                              <w:szCs w:val="22"/>
                              <w:lang w:eastAsia="lt-LT"/>
                            </w:rPr>
                          </w:pPr>
                          <w:r>
                            <w:rPr>
                              <w:sz w:val="22"/>
                              <w:szCs w:val="22"/>
                              <w:lang w:eastAsia="lt-LT"/>
                            </w:rPr>
                            <w:t>7,6</w:t>
                          </w:r>
                        </w:p>
                      </w:tc>
                      <w:tc>
                        <w:tcPr>
                          <w:tcW w:w="0" w:type="auto"/>
                          <w:noWrap/>
                        </w:tcPr>
                        <w:p>
                          <w:pPr>
                            <w:jc w:val="center"/>
                            <w:rPr>
                              <w:sz w:val="22"/>
                              <w:szCs w:val="22"/>
                              <w:lang w:eastAsia="lt-LT"/>
                            </w:rPr>
                          </w:pPr>
                          <w:r>
                            <w:rPr>
                              <w:sz w:val="22"/>
                              <w:szCs w:val="22"/>
                              <w:lang w:eastAsia="lt-LT"/>
                            </w:rPr>
                            <w:t>4,2</w:t>
                          </w:r>
                        </w:p>
                      </w:tc>
                      <w:tc>
                        <w:tcPr>
                          <w:tcW w:w="0" w:type="auto"/>
                          <w:noWrap/>
                        </w:tcPr>
                        <w:p>
                          <w:pPr>
                            <w:jc w:val="center"/>
                            <w:rPr>
                              <w:sz w:val="22"/>
                              <w:szCs w:val="22"/>
                              <w:lang w:eastAsia="lt-LT"/>
                            </w:rPr>
                          </w:pPr>
                          <w:r>
                            <w:rPr>
                              <w:sz w:val="22"/>
                              <w:szCs w:val="22"/>
                              <w:lang w:eastAsia="lt-LT"/>
                            </w:rPr>
                            <w:t>-2,1</w:t>
                          </w:r>
                        </w:p>
                      </w:tc>
                    </w:tr>
                    <w:tr>
                      <w:trPr>
                        <w:trHeight w:val="291"/>
                        <w:jc w:val="center"/>
                      </w:trPr>
                      <w:tc>
                        <w:tcPr>
                          <w:tcW w:w="0" w:type="auto"/>
                          <w:noWrap/>
                          <w:hideMark/>
                        </w:tcPr>
                        <w:p>
                          <w:pPr>
                            <w:rPr>
                              <w:sz w:val="22"/>
                              <w:szCs w:val="22"/>
                              <w:lang w:eastAsia="lt-LT"/>
                            </w:rPr>
                          </w:pPr>
                          <w:r>
                            <w:rPr>
                              <w:sz w:val="22"/>
                              <w:szCs w:val="22"/>
                              <w:lang w:eastAsia="lt-LT"/>
                            </w:rPr>
                            <w:t>Kelmės r. sav.</w:t>
                          </w:r>
                        </w:p>
                      </w:tc>
                      <w:tc>
                        <w:tcPr>
                          <w:tcW w:w="0" w:type="auto"/>
                          <w:noWrap/>
                        </w:tcPr>
                        <w:p>
                          <w:pPr>
                            <w:jc w:val="center"/>
                            <w:rPr>
                              <w:sz w:val="22"/>
                              <w:szCs w:val="22"/>
                              <w:lang w:eastAsia="lt-LT"/>
                            </w:rPr>
                          </w:pPr>
                          <w:r>
                            <w:rPr>
                              <w:sz w:val="22"/>
                              <w:szCs w:val="22"/>
                              <w:lang w:eastAsia="lt-LT"/>
                            </w:rPr>
                            <w:t>6,5</w:t>
                          </w:r>
                        </w:p>
                      </w:tc>
                      <w:tc>
                        <w:tcPr>
                          <w:tcW w:w="0" w:type="auto"/>
                          <w:noWrap/>
                        </w:tcPr>
                        <w:p>
                          <w:pPr>
                            <w:jc w:val="center"/>
                            <w:rPr>
                              <w:sz w:val="22"/>
                              <w:szCs w:val="22"/>
                              <w:lang w:eastAsia="lt-LT"/>
                            </w:rPr>
                          </w:pPr>
                          <w:r>
                            <w:rPr>
                              <w:sz w:val="22"/>
                              <w:szCs w:val="22"/>
                              <w:lang w:eastAsia="lt-LT"/>
                            </w:rPr>
                            <w:t>5,8</w:t>
                          </w:r>
                        </w:p>
                      </w:tc>
                      <w:tc>
                        <w:tcPr>
                          <w:tcW w:w="0" w:type="auto"/>
                          <w:noWrap/>
                        </w:tcPr>
                        <w:p>
                          <w:pPr>
                            <w:jc w:val="center"/>
                            <w:rPr>
                              <w:sz w:val="22"/>
                              <w:szCs w:val="22"/>
                              <w:lang w:eastAsia="lt-LT"/>
                            </w:rPr>
                          </w:pPr>
                          <w:r>
                            <w:rPr>
                              <w:sz w:val="22"/>
                              <w:szCs w:val="22"/>
                              <w:lang w:eastAsia="lt-LT"/>
                            </w:rPr>
                            <w:t>8,8</w:t>
                          </w:r>
                        </w:p>
                      </w:tc>
                      <w:tc>
                        <w:tcPr>
                          <w:tcW w:w="0" w:type="auto"/>
                          <w:noWrap/>
                        </w:tcPr>
                        <w:p>
                          <w:pPr>
                            <w:jc w:val="center"/>
                            <w:rPr>
                              <w:sz w:val="22"/>
                              <w:szCs w:val="22"/>
                              <w:lang w:eastAsia="lt-LT"/>
                            </w:rPr>
                          </w:pPr>
                          <w:r>
                            <w:rPr>
                              <w:sz w:val="22"/>
                              <w:szCs w:val="22"/>
                              <w:lang w:eastAsia="lt-LT"/>
                            </w:rPr>
                            <w:t>7,4</w:t>
                          </w:r>
                        </w:p>
                      </w:tc>
                      <w:tc>
                        <w:tcPr>
                          <w:tcW w:w="0" w:type="auto"/>
                          <w:noWrap/>
                        </w:tcPr>
                        <w:p>
                          <w:pPr>
                            <w:jc w:val="center"/>
                            <w:rPr>
                              <w:sz w:val="22"/>
                              <w:szCs w:val="22"/>
                              <w:lang w:eastAsia="lt-LT"/>
                            </w:rPr>
                          </w:pPr>
                          <w:r>
                            <w:rPr>
                              <w:sz w:val="22"/>
                              <w:szCs w:val="22"/>
                              <w:lang w:eastAsia="lt-LT"/>
                            </w:rPr>
                            <w:t>5,2</w:t>
                          </w:r>
                        </w:p>
                      </w:tc>
                      <w:tc>
                        <w:tcPr>
                          <w:tcW w:w="0" w:type="auto"/>
                          <w:noWrap/>
                        </w:tcPr>
                        <w:p>
                          <w:pPr>
                            <w:jc w:val="center"/>
                            <w:rPr>
                              <w:sz w:val="22"/>
                              <w:szCs w:val="22"/>
                              <w:lang w:eastAsia="lt-LT"/>
                            </w:rPr>
                          </w:pPr>
                          <w:r>
                            <w:rPr>
                              <w:sz w:val="22"/>
                              <w:szCs w:val="22"/>
                              <w:lang w:eastAsia="lt-LT"/>
                            </w:rPr>
                            <w:t>-1,3</w:t>
                          </w:r>
                        </w:p>
                      </w:tc>
                    </w:tr>
                    <w:tr>
                      <w:trPr>
                        <w:trHeight w:val="291"/>
                        <w:jc w:val="center"/>
                      </w:trPr>
                      <w:tc>
                        <w:tcPr>
                          <w:tcW w:w="0" w:type="auto"/>
                          <w:noWrap/>
                          <w:hideMark/>
                        </w:tcPr>
                        <w:p>
                          <w:pPr>
                            <w:rPr>
                              <w:sz w:val="22"/>
                              <w:szCs w:val="22"/>
                              <w:lang w:eastAsia="lt-LT"/>
                            </w:rPr>
                          </w:pPr>
                          <w:r>
                            <w:rPr>
                              <w:sz w:val="22"/>
                              <w:szCs w:val="22"/>
                              <w:lang w:eastAsia="lt-LT"/>
                            </w:rPr>
                            <w:t>Pakruojo r. sav.</w:t>
                          </w:r>
                        </w:p>
                      </w:tc>
                      <w:tc>
                        <w:tcPr>
                          <w:tcW w:w="0" w:type="auto"/>
                          <w:noWrap/>
                        </w:tcPr>
                        <w:p>
                          <w:pPr>
                            <w:jc w:val="center"/>
                            <w:rPr>
                              <w:sz w:val="22"/>
                              <w:szCs w:val="22"/>
                              <w:lang w:eastAsia="lt-LT"/>
                            </w:rPr>
                          </w:pPr>
                          <w:r>
                            <w:rPr>
                              <w:sz w:val="22"/>
                              <w:szCs w:val="22"/>
                              <w:lang w:eastAsia="lt-LT"/>
                            </w:rPr>
                            <w:t>3,2</w:t>
                          </w:r>
                        </w:p>
                      </w:tc>
                      <w:tc>
                        <w:tcPr>
                          <w:tcW w:w="0" w:type="auto"/>
                          <w:noWrap/>
                        </w:tcPr>
                        <w:p>
                          <w:pPr>
                            <w:jc w:val="center"/>
                            <w:rPr>
                              <w:sz w:val="22"/>
                              <w:szCs w:val="22"/>
                              <w:lang w:eastAsia="lt-LT"/>
                            </w:rPr>
                          </w:pPr>
                          <w:r>
                            <w:rPr>
                              <w:sz w:val="22"/>
                              <w:szCs w:val="22"/>
                              <w:lang w:eastAsia="lt-LT"/>
                            </w:rPr>
                            <w:t>2,5</w:t>
                          </w:r>
                        </w:p>
                      </w:tc>
                      <w:tc>
                        <w:tcPr>
                          <w:tcW w:w="0" w:type="auto"/>
                          <w:noWrap/>
                        </w:tcPr>
                        <w:p>
                          <w:pPr>
                            <w:jc w:val="center"/>
                            <w:rPr>
                              <w:sz w:val="22"/>
                              <w:szCs w:val="22"/>
                              <w:lang w:eastAsia="lt-LT"/>
                            </w:rPr>
                          </w:pPr>
                          <w:r>
                            <w:rPr>
                              <w:sz w:val="22"/>
                              <w:szCs w:val="22"/>
                              <w:lang w:eastAsia="lt-LT"/>
                            </w:rPr>
                            <w:t>4,2</w:t>
                          </w:r>
                        </w:p>
                      </w:tc>
                      <w:tc>
                        <w:tcPr>
                          <w:tcW w:w="0" w:type="auto"/>
                          <w:noWrap/>
                        </w:tcPr>
                        <w:p>
                          <w:pPr>
                            <w:jc w:val="center"/>
                            <w:rPr>
                              <w:sz w:val="22"/>
                              <w:szCs w:val="22"/>
                              <w:lang w:eastAsia="lt-LT"/>
                            </w:rPr>
                          </w:pPr>
                          <w:r>
                            <w:rPr>
                              <w:sz w:val="22"/>
                              <w:szCs w:val="22"/>
                              <w:lang w:eastAsia="lt-LT"/>
                            </w:rPr>
                            <w:t>4,9</w:t>
                          </w:r>
                        </w:p>
                      </w:tc>
                      <w:tc>
                        <w:tcPr>
                          <w:tcW w:w="0" w:type="auto"/>
                          <w:noWrap/>
                        </w:tcPr>
                        <w:p>
                          <w:pPr>
                            <w:jc w:val="center"/>
                            <w:rPr>
                              <w:sz w:val="22"/>
                              <w:szCs w:val="22"/>
                              <w:lang w:eastAsia="lt-LT"/>
                            </w:rPr>
                          </w:pPr>
                          <w:r>
                            <w:rPr>
                              <w:sz w:val="22"/>
                              <w:szCs w:val="22"/>
                              <w:lang w:eastAsia="lt-LT"/>
                            </w:rPr>
                            <w:t>4,1</w:t>
                          </w:r>
                        </w:p>
                      </w:tc>
                      <w:tc>
                        <w:tcPr>
                          <w:tcW w:w="0" w:type="auto"/>
                          <w:noWrap/>
                        </w:tcPr>
                        <w:p>
                          <w:pPr>
                            <w:jc w:val="center"/>
                            <w:rPr>
                              <w:sz w:val="22"/>
                              <w:szCs w:val="22"/>
                              <w:lang w:eastAsia="lt-LT"/>
                            </w:rPr>
                          </w:pPr>
                          <w:r>
                            <w:rPr>
                              <w:sz w:val="22"/>
                              <w:szCs w:val="22"/>
                              <w:lang w:eastAsia="lt-LT"/>
                            </w:rPr>
                            <w:t>0,9</w:t>
                          </w:r>
                        </w:p>
                      </w:tc>
                    </w:tr>
                    <w:tr>
                      <w:trPr>
                        <w:trHeight w:val="291"/>
                        <w:jc w:val="center"/>
                      </w:trPr>
                      <w:tc>
                        <w:tcPr>
                          <w:tcW w:w="0" w:type="auto"/>
                          <w:noWrap/>
                          <w:hideMark/>
                        </w:tcPr>
                        <w:p>
                          <w:pPr>
                            <w:rPr>
                              <w:sz w:val="22"/>
                              <w:szCs w:val="22"/>
                              <w:lang w:eastAsia="lt-LT"/>
                            </w:rPr>
                          </w:pPr>
                          <w:r>
                            <w:rPr>
                              <w:sz w:val="22"/>
                              <w:szCs w:val="22"/>
                              <w:lang w:eastAsia="lt-LT"/>
                            </w:rPr>
                            <w:t>Radviliškio r. sav.</w:t>
                          </w:r>
                        </w:p>
                      </w:tc>
                      <w:tc>
                        <w:tcPr>
                          <w:tcW w:w="0" w:type="auto"/>
                          <w:noWrap/>
                        </w:tcPr>
                        <w:p>
                          <w:pPr>
                            <w:jc w:val="center"/>
                            <w:rPr>
                              <w:b/>
                              <w:bCs/>
                              <w:sz w:val="22"/>
                              <w:szCs w:val="22"/>
                              <w:lang w:eastAsia="lt-LT"/>
                            </w:rPr>
                          </w:pPr>
                          <w:r>
                            <w:rPr>
                              <w:b/>
                              <w:bCs/>
                              <w:sz w:val="22"/>
                              <w:szCs w:val="22"/>
                              <w:lang w:eastAsia="lt-LT"/>
                            </w:rPr>
                            <w:t>4,5</w:t>
                          </w:r>
                        </w:p>
                      </w:tc>
                      <w:tc>
                        <w:tcPr>
                          <w:tcW w:w="0" w:type="auto"/>
                          <w:noWrap/>
                        </w:tcPr>
                        <w:p>
                          <w:pPr>
                            <w:jc w:val="center"/>
                            <w:rPr>
                              <w:b/>
                              <w:bCs/>
                              <w:sz w:val="22"/>
                              <w:szCs w:val="22"/>
                              <w:lang w:eastAsia="lt-LT"/>
                            </w:rPr>
                          </w:pPr>
                          <w:r>
                            <w:rPr>
                              <w:b/>
                              <w:bCs/>
                              <w:sz w:val="22"/>
                              <w:szCs w:val="22"/>
                              <w:lang w:eastAsia="lt-LT"/>
                            </w:rPr>
                            <w:t>5,4</w:t>
                          </w:r>
                        </w:p>
                      </w:tc>
                      <w:tc>
                        <w:tcPr>
                          <w:tcW w:w="0" w:type="auto"/>
                          <w:noWrap/>
                        </w:tcPr>
                        <w:p>
                          <w:pPr>
                            <w:jc w:val="center"/>
                            <w:rPr>
                              <w:b/>
                              <w:bCs/>
                              <w:sz w:val="22"/>
                              <w:szCs w:val="22"/>
                              <w:lang w:eastAsia="lt-LT"/>
                            </w:rPr>
                          </w:pPr>
                          <w:r>
                            <w:rPr>
                              <w:b/>
                              <w:bCs/>
                              <w:sz w:val="22"/>
                              <w:szCs w:val="22"/>
                              <w:lang w:eastAsia="lt-LT"/>
                            </w:rPr>
                            <w:t>9,8</w:t>
                          </w:r>
                        </w:p>
                      </w:tc>
                      <w:tc>
                        <w:tcPr>
                          <w:tcW w:w="0" w:type="auto"/>
                          <w:noWrap/>
                        </w:tcPr>
                        <w:p>
                          <w:pPr>
                            <w:jc w:val="center"/>
                            <w:rPr>
                              <w:b/>
                              <w:bCs/>
                              <w:sz w:val="22"/>
                              <w:szCs w:val="22"/>
                              <w:lang w:eastAsia="lt-LT"/>
                            </w:rPr>
                          </w:pPr>
                          <w:r>
                            <w:rPr>
                              <w:b/>
                              <w:bCs/>
                              <w:sz w:val="22"/>
                              <w:szCs w:val="22"/>
                              <w:lang w:eastAsia="lt-LT"/>
                            </w:rPr>
                            <w:t>9,7</w:t>
                          </w:r>
                        </w:p>
                      </w:tc>
                      <w:tc>
                        <w:tcPr>
                          <w:tcW w:w="0" w:type="auto"/>
                          <w:noWrap/>
                        </w:tcPr>
                        <w:p>
                          <w:pPr>
                            <w:jc w:val="center"/>
                            <w:rPr>
                              <w:b/>
                              <w:bCs/>
                              <w:sz w:val="22"/>
                              <w:szCs w:val="22"/>
                              <w:lang w:eastAsia="lt-LT"/>
                            </w:rPr>
                          </w:pPr>
                          <w:r>
                            <w:rPr>
                              <w:b/>
                              <w:bCs/>
                              <w:sz w:val="22"/>
                              <w:szCs w:val="22"/>
                              <w:lang w:eastAsia="lt-LT"/>
                            </w:rPr>
                            <w:t>5,8</w:t>
                          </w:r>
                        </w:p>
                      </w:tc>
                      <w:tc>
                        <w:tcPr>
                          <w:tcW w:w="0" w:type="auto"/>
                          <w:noWrap/>
                        </w:tcPr>
                        <w:p>
                          <w:pPr>
                            <w:jc w:val="center"/>
                            <w:rPr>
                              <w:b/>
                              <w:bCs/>
                              <w:sz w:val="22"/>
                              <w:szCs w:val="22"/>
                              <w:lang w:eastAsia="lt-LT"/>
                            </w:rPr>
                          </w:pPr>
                          <w:r>
                            <w:rPr>
                              <w:b/>
                              <w:bCs/>
                              <w:sz w:val="22"/>
                              <w:szCs w:val="22"/>
                              <w:lang w:eastAsia="lt-LT"/>
                            </w:rPr>
                            <w:t>1,3</w:t>
                          </w:r>
                        </w:p>
                      </w:tc>
                    </w:tr>
                    <w:tr>
                      <w:trPr>
                        <w:trHeight w:val="291"/>
                        <w:jc w:val="center"/>
                      </w:trPr>
                      <w:tc>
                        <w:tcPr>
                          <w:tcW w:w="0" w:type="auto"/>
                          <w:noWrap/>
                          <w:hideMark/>
                        </w:tcPr>
                        <w:p>
                          <w:pPr>
                            <w:rPr>
                              <w:sz w:val="22"/>
                              <w:szCs w:val="22"/>
                              <w:lang w:eastAsia="lt-LT"/>
                            </w:rPr>
                          </w:pPr>
                          <w:r>
                            <w:rPr>
                              <w:sz w:val="22"/>
                              <w:szCs w:val="22"/>
                              <w:lang w:eastAsia="lt-LT"/>
                            </w:rPr>
                            <w:t>Šiaulių m. sav.</w:t>
                          </w:r>
                        </w:p>
                      </w:tc>
                      <w:tc>
                        <w:tcPr>
                          <w:tcW w:w="0" w:type="auto"/>
                          <w:noWrap/>
                        </w:tcPr>
                        <w:p>
                          <w:pPr>
                            <w:jc w:val="center"/>
                            <w:rPr>
                              <w:sz w:val="22"/>
                              <w:szCs w:val="22"/>
                              <w:lang w:eastAsia="lt-LT"/>
                            </w:rPr>
                          </w:pPr>
                          <w:r>
                            <w:rPr>
                              <w:sz w:val="22"/>
                              <w:szCs w:val="22"/>
                              <w:lang w:eastAsia="lt-LT"/>
                            </w:rPr>
                            <w:t>3,7</w:t>
                          </w:r>
                        </w:p>
                      </w:tc>
                      <w:tc>
                        <w:tcPr>
                          <w:tcW w:w="0" w:type="auto"/>
                          <w:noWrap/>
                        </w:tcPr>
                        <w:p>
                          <w:pPr>
                            <w:jc w:val="center"/>
                            <w:rPr>
                              <w:sz w:val="22"/>
                              <w:szCs w:val="22"/>
                              <w:lang w:eastAsia="lt-LT"/>
                            </w:rPr>
                          </w:pPr>
                          <w:r>
                            <w:rPr>
                              <w:sz w:val="22"/>
                              <w:szCs w:val="22"/>
                              <w:lang w:eastAsia="lt-LT"/>
                            </w:rPr>
                            <w:t>4,0</w:t>
                          </w:r>
                        </w:p>
                      </w:tc>
                      <w:tc>
                        <w:tcPr>
                          <w:tcW w:w="0" w:type="auto"/>
                          <w:noWrap/>
                        </w:tcPr>
                        <w:p>
                          <w:pPr>
                            <w:jc w:val="center"/>
                            <w:rPr>
                              <w:sz w:val="22"/>
                              <w:szCs w:val="22"/>
                              <w:lang w:eastAsia="lt-LT"/>
                            </w:rPr>
                          </w:pPr>
                          <w:r>
                            <w:rPr>
                              <w:sz w:val="22"/>
                              <w:szCs w:val="22"/>
                              <w:lang w:eastAsia="lt-LT"/>
                            </w:rPr>
                            <w:t>7,9</w:t>
                          </w:r>
                        </w:p>
                      </w:tc>
                      <w:tc>
                        <w:tcPr>
                          <w:tcW w:w="0" w:type="auto"/>
                          <w:noWrap/>
                        </w:tcPr>
                        <w:p>
                          <w:pPr>
                            <w:jc w:val="center"/>
                            <w:rPr>
                              <w:sz w:val="22"/>
                              <w:szCs w:val="22"/>
                              <w:lang w:eastAsia="lt-LT"/>
                            </w:rPr>
                          </w:pPr>
                          <w:r>
                            <w:rPr>
                              <w:sz w:val="22"/>
                              <w:szCs w:val="22"/>
                              <w:lang w:eastAsia="lt-LT"/>
                            </w:rPr>
                            <w:t>7,8</w:t>
                          </w:r>
                        </w:p>
                      </w:tc>
                      <w:tc>
                        <w:tcPr>
                          <w:tcW w:w="0" w:type="auto"/>
                          <w:noWrap/>
                        </w:tcPr>
                        <w:p>
                          <w:pPr>
                            <w:jc w:val="center"/>
                            <w:rPr>
                              <w:sz w:val="22"/>
                              <w:szCs w:val="22"/>
                              <w:lang w:eastAsia="lt-LT"/>
                            </w:rPr>
                          </w:pPr>
                          <w:r>
                            <w:rPr>
                              <w:sz w:val="22"/>
                              <w:szCs w:val="22"/>
                              <w:lang w:eastAsia="lt-LT"/>
                            </w:rPr>
                            <w:t>4,7</w:t>
                          </w:r>
                        </w:p>
                      </w:tc>
                      <w:tc>
                        <w:tcPr>
                          <w:tcW w:w="0" w:type="auto"/>
                          <w:noWrap/>
                        </w:tcPr>
                        <w:p>
                          <w:pPr>
                            <w:jc w:val="center"/>
                            <w:rPr>
                              <w:sz w:val="22"/>
                              <w:szCs w:val="22"/>
                              <w:lang w:eastAsia="lt-LT"/>
                            </w:rPr>
                          </w:pPr>
                          <w:r>
                            <w:rPr>
                              <w:sz w:val="22"/>
                              <w:szCs w:val="22"/>
                              <w:lang w:eastAsia="lt-LT"/>
                            </w:rPr>
                            <w:t>1</w:t>
                          </w:r>
                        </w:p>
                      </w:tc>
                    </w:tr>
                    <w:tr>
                      <w:trPr>
                        <w:trHeight w:val="291"/>
                        <w:jc w:val="center"/>
                      </w:trPr>
                      <w:tc>
                        <w:tcPr>
                          <w:tcW w:w="0" w:type="auto"/>
                          <w:noWrap/>
                          <w:hideMark/>
                        </w:tcPr>
                        <w:p>
                          <w:pPr>
                            <w:rPr>
                              <w:sz w:val="22"/>
                              <w:szCs w:val="22"/>
                              <w:lang w:eastAsia="lt-LT"/>
                            </w:rPr>
                          </w:pPr>
                          <w:r>
                            <w:rPr>
                              <w:sz w:val="22"/>
                              <w:szCs w:val="22"/>
                              <w:lang w:eastAsia="lt-LT"/>
                            </w:rPr>
                            <w:t>Šiaulių r. sav.</w:t>
                          </w:r>
                        </w:p>
                      </w:tc>
                      <w:tc>
                        <w:tcPr>
                          <w:tcW w:w="0" w:type="auto"/>
                          <w:noWrap/>
                        </w:tcPr>
                        <w:p>
                          <w:pPr>
                            <w:jc w:val="center"/>
                            <w:rPr>
                              <w:sz w:val="22"/>
                              <w:szCs w:val="22"/>
                              <w:lang w:eastAsia="lt-LT"/>
                            </w:rPr>
                          </w:pPr>
                          <w:r>
                            <w:rPr>
                              <w:sz w:val="22"/>
                              <w:szCs w:val="22"/>
                              <w:lang w:eastAsia="lt-LT"/>
                            </w:rPr>
                            <w:t>4,5</w:t>
                          </w:r>
                        </w:p>
                      </w:tc>
                      <w:tc>
                        <w:tcPr>
                          <w:tcW w:w="0" w:type="auto"/>
                          <w:noWrap/>
                        </w:tcPr>
                        <w:p>
                          <w:pPr>
                            <w:jc w:val="center"/>
                            <w:rPr>
                              <w:sz w:val="22"/>
                              <w:szCs w:val="22"/>
                              <w:lang w:eastAsia="lt-LT"/>
                            </w:rPr>
                          </w:pPr>
                          <w:r>
                            <w:rPr>
                              <w:sz w:val="22"/>
                              <w:szCs w:val="22"/>
                              <w:lang w:eastAsia="lt-LT"/>
                            </w:rPr>
                            <w:t>4,9</w:t>
                          </w:r>
                        </w:p>
                      </w:tc>
                      <w:tc>
                        <w:tcPr>
                          <w:tcW w:w="0" w:type="auto"/>
                          <w:noWrap/>
                        </w:tcPr>
                        <w:p>
                          <w:pPr>
                            <w:jc w:val="center"/>
                            <w:rPr>
                              <w:sz w:val="22"/>
                              <w:szCs w:val="22"/>
                              <w:lang w:eastAsia="lt-LT"/>
                            </w:rPr>
                          </w:pPr>
                          <w:r>
                            <w:rPr>
                              <w:sz w:val="22"/>
                              <w:szCs w:val="22"/>
                              <w:lang w:eastAsia="lt-LT"/>
                            </w:rPr>
                            <w:t>8,3</w:t>
                          </w:r>
                        </w:p>
                      </w:tc>
                      <w:tc>
                        <w:tcPr>
                          <w:tcW w:w="0" w:type="auto"/>
                          <w:noWrap/>
                        </w:tcPr>
                        <w:p>
                          <w:pPr>
                            <w:jc w:val="center"/>
                            <w:rPr>
                              <w:sz w:val="22"/>
                              <w:szCs w:val="22"/>
                              <w:lang w:eastAsia="lt-LT"/>
                            </w:rPr>
                          </w:pPr>
                          <w:r>
                            <w:rPr>
                              <w:sz w:val="22"/>
                              <w:szCs w:val="22"/>
                              <w:lang w:eastAsia="lt-LT"/>
                            </w:rPr>
                            <w:t>7,4</w:t>
                          </w:r>
                        </w:p>
                      </w:tc>
                      <w:tc>
                        <w:tcPr>
                          <w:tcW w:w="0" w:type="auto"/>
                          <w:noWrap/>
                        </w:tcPr>
                        <w:p>
                          <w:pPr>
                            <w:jc w:val="center"/>
                            <w:rPr>
                              <w:sz w:val="22"/>
                              <w:szCs w:val="22"/>
                              <w:lang w:eastAsia="lt-LT"/>
                            </w:rPr>
                          </w:pPr>
                          <w:r>
                            <w:rPr>
                              <w:sz w:val="22"/>
                              <w:szCs w:val="22"/>
                              <w:lang w:eastAsia="lt-LT"/>
                            </w:rPr>
                            <w:t>4,7</w:t>
                          </w:r>
                        </w:p>
                      </w:tc>
                      <w:tc>
                        <w:tcPr>
                          <w:tcW w:w="0" w:type="auto"/>
                          <w:noWrap/>
                        </w:tcPr>
                        <w:p>
                          <w:pPr>
                            <w:jc w:val="center"/>
                            <w:rPr>
                              <w:sz w:val="22"/>
                              <w:szCs w:val="22"/>
                              <w:lang w:eastAsia="lt-LT"/>
                            </w:rPr>
                          </w:pPr>
                          <w:r>
                            <w:rPr>
                              <w:sz w:val="22"/>
                              <w:szCs w:val="22"/>
                              <w:lang w:eastAsia="lt-LT"/>
                            </w:rPr>
                            <w:t>0,2</w:t>
                          </w:r>
                        </w:p>
                      </w:tc>
                    </w:tr>
                  </w:tbl>
                  <w:p>
                    <w:pPr>
                      <w:jc w:val="center"/>
                      <w:rPr>
                        <w:rFonts w:eastAsia="Calibri"/>
                        <w:b/>
                        <w:kern w:val="2"/>
                        <w:sz w:val="22"/>
                        <w:szCs w:val="22"/>
                        <w14:ligatures w14:val="standardContextual"/>
                      </w:rPr>
                    </w:pPr>
                    <w:r>
                      <w:rPr>
                        <w:rFonts w:eastAsia="Calibri"/>
                        <w:b/>
                        <w:kern w:val="2"/>
                        <w:sz w:val="22"/>
                        <w:szCs w:val="22"/>
                        <w14:ligatures w14:val="standardContextual"/>
                      </w:rPr>
                      <w:t xml:space="preserve">7 lentelė.  Jaunimo nedarbas, proc.</w:t>
                    </w:r>
                  </w:p>
                  <w:p>
                    <w:pPr>
                      <w:jc w:val="center"/>
                      <w:rPr>
                        <w:rFonts w:eastAsia="Calibri"/>
                        <w:kern w:val="2"/>
                        <w:sz w:val="22"/>
                        <w:szCs w:val="22"/>
                        <w14:ligatures w14:val="standardContextual"/>
                      </w:rPr>
                    </w:pPr>
                    <w:r>
                      <w:rPr>
                        <w:rFonts w:eastAsia="Calibri"/>
                        <w:kern w:val="2"/>
                        <w:sz w:val="22"/>
                        <w:szCs w:val="22"/>
                        <w14:ligatures w14:val="standardContextual"/>
                      </w:rPr>
                      <w:t>Šaltinis. Užimtumo tarnybos duomenys</w:t>
                    </w:r>
                    <w:r>
                      <w:rPr>
                        <w:rFonts w:eastAsia="Calibri"/>
                        <w:kern w:val="2"/>
                        <w:sz w:val="22"/>
                        <w:szCs w:val="22"/>
                        <w:vertAlign w:val="superscript"/>
                        <w14:ligatures w14:val="standardContextual"/>
                      </w:rPr>
                      <w:footnoteReference w:id="15"/>
                    </w:r>
                  </w:p>
                  <w:p>
                    <w:pPr>
                      <w:jc w:val="both"/>
                      <w:rPr>
                        <w:rFonts w:eastAsia="Calibri"/>
                        <w:bCs/>
                        <w:iCs/>
                        <w:kern w:val="2"/>
                        <w:sz w:val="22"/>
                        <w:szCs w:val="24"/>
                        <w14:ligatures w14:val="standardContextual"/>
                      </w:rPr>
                    </w:pPr>
                  </w:p>
                  <w:p>
                    <w:pPr>
                      <w:ind w:firstLine="567"/>
                      <w:jc w:val="both"/>
                      <w:rPr>
                        <w:rFonts w:eastAsia="Calibri"/>
                        <w:bCs/>
                        <w:iCs/>
                        <w:kern w:val="2"/>
                        <w:sz w:val="22"/>
                        <w:szCs w:val="24"/>
                        <w14:ligatures w14:val="standardContextual"/>
                      </w:rPr>
                    </w:pPr>
                    <w:r>
                      <w:rPr>
                        <w:rFonts w:eastAsia="Calibri"/>
                        <w:bCs/>
                        <w:iCs/>
                        <w:kern w:val="2"/>
                        <w:sz w:val="22"/>
                        <w:szCs w:val="24"/>
                        <w14:ligatures w14:val="standardContextual"/>
                      </w:rPr>
                      <w:t>Siekiant skatinti įsidarbinamumą ir gyventojų ekonominį aktyvumą yra taikomos įvairios aktyvios darbo rėmimo priemonės. Remiantis 8 lentelėje pateiktais Užimtumo tarnybos duomenimis, Radviliškio r. savivaldybėje į aktyvias darbo rinkos rėmimo priemones buvo nusiųsta 6,64 proc. (mieste -4,20 proc.). mažiau asmenų nei 2018 m. t.y. Radviliškio r. mastu į priemones buvo nusiųsta 37, o Radviliškio miesto mastu 10 asmenų mažiau. Šis rodiklio kitimas buvo mažiausias lyginant su kitomis Šiaulių apskrities savivaldybėmis (išskyrus Šiaulių m. ir Šiaulių r. savivaldybes). Tuo tarpu mažiausiai asmenų į šias priemones nusiųsta Pakruojo r. savivaldybėje (41,16 proc.) arba 205 asmenimis mažiau nei 2018 m. [</w:t>
                    </w:r>
                    <w:r>
                      <w:rPr>
                        <w:rFonts w:eastAsia="Calibri"/>
                        <w:b/>
                        <w:iCs/>
                        <w:kern w:val="2"/>
                        <w:sz w:val="22"/>
                        <w:szCs w:val="24"/>
                        <w14:ligatures w14:val="standardContextual"/>
                      </w:rPr>
                      <w:t>C1</w:t>
                    </w:r>
                    <w:r>
                      <w:rPr>
                        <w:rFonts w:eastAsia="Calibri"/>
                        <w:bCs/>
                        <w:iCs/>
                        <w:kern w:val="2"/>
                        <w:sz w:val="22"/>
                        <w:szCs w:val="24"/>
                        <w14:ligatures w14:val="standardContextual"/>
                      </w:rPr>
                      <w:t>]</w:t>
                    </w:r>
                  </w:p>
                  <w:p>
                    <w:pPr>
                      <w:rPr>
                        <w:rFonts w:eastAsia="Calibri"/>
                        <w:bCs/>
                        <w:iCs/>
                        <w:kern w:val="2"/>
                        <w:sz w:val="22"/>
                        <w:szCs w:val="24"/>
                        <w14:ligatures w14:val="standardContextual"/>
                      </w:rPr>
                    </w:pPr>
                  </w:p>
                  <w:tbl>
                    <w:tblPr>
                      <w:tblW w:w="7782" w:type="dxa"/>
                      <w:jc w:val="center"/>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Look w:val="04A0" w:firstRow="1" w:lastRow="0" w:firstColumn="1" w:lastColumn="0" w:noHBand="0" w:noVBand="1"/>
                    </w:tblPr>
                    <w:tblGrid>
                      <w:gridCol w:w="1958"/>
                      <w:gridCol w:w="977"/>
                      <w:gridCol w:w="977"/>
                      <w:gridCol w:w="977"/>
                      <w:gridCol w:w="977"/>
                      <w:gridCol w:w="977"/>
                      <w:gridCol w:w="939"/>
                    </w:tblGrid>
                    <w:tr>
                      <w:trPr>
                        <w:trHeight w:val="290"/>
                        <w:jc w:val="center"/>
                      </w:trPr>
                      <w:tc>
                        <w:tcPr>
                          <w:tcW w:w="0" w:type="auto"/>
                          <w:noWrap/>
                          <w:hideMark/>
                        </w:tcPr>
                        <w:p>
                          <w:pPr>
                            <w:ind w:firstLine="57"/>
                            <w:rPr>
                              <w:sz w:val="22"/>
                              <w:szCs w:val="22"/>
                              <w:lang w:eastAsia="lt-LT"/>
                            </w:rPr>
                          </w:pPr>
                        </w:p>
                      </w:tc>
                      <w:tc>
                        <w:tcPr>
                          <w:tcW w:w="0" w:type="auto"/>
                          <w:noWrap/>
                          <w:hideMark/>
                        </w:tcPr>
                        <w:p>
                          <w:pPr>
                            <w:jc w:val="right"/>
                            <w:rPr>
                              <w:sz w:val="22"/>
                              <w:szCs w:val="22"/>
                              <w:lang w:eastAsia="lt-LT"/>
                            </w:rPr>
                          </w:pPr>
                          <w:r>
                            <w:rPr>
                              <w:sz w:val="22"/>
                              <w:szCs w:val="22"/>
                              <w:lang w:eastAsia="lt-LT"/>
                            </w:rPr>
                            <w:t>2018 m.</w:t>
                          </w:r>
                        </w:p>
                      </w:tc>
                      <w:tc>
                        <w:tcPr>
                          <w:tcW w:w="0" w:type="auto"/>
                          <w:noWrap/>
                          <w:hideMark/>
                        </w:tcPr>
                        <w:p>
                          <w:pPr>
                            <w:jc w:val="right"/>
                            <w:rPr>
                              <w:sz w:val="22"/>
                              <w:szCs w:val="22"/>
                              <w:lang w:eastAsia="lt-LT"/>
                            </w:rPr>
                          </w:pPr>
                          <w:r>
                            <w:rPr>
                              <w:sz w:val="22"/>
                              <w:szCs w:val="22"/>
                              <w:lang w:eastAsia="lt-LT"/>
                            </w:rPr>
                            <w:t xml:space="preserve">2019 m. </w:t>
                          </w:r>
                        </w:p>
                      </w:tc>
                      <w:tc>
                        <w:tcPr>
                          <w:tcW w:w="0" w:type="auto"/>
                          <w:noWrap/>
                          <w:hideMark/>
                        </w:tcPr>
                        <w:p>
                          <w:pPr>
                            <w:jc w:val="right"/>
                            <w:rPr>
                              <w:sz w:val="22"/>
                              <w:szCs w:val="22"/>
                              <w:lang w:eastAsia="lt-LT"/>
                            </w:rPr>
                          </w:pPr>
                          <w:r>
                            <w:rPr>
                              <w:sz w:val="22"/>
                              <w:szCs w:val="22"/>
                              <w:lang w:eastAsia="lt-LT"/>
                            </w:rPr>
                            <w:t>2020 m.</w:t>
                          </w:r>
                        </w:p>
                      </w:tc>
                      <w:tc>
                        <w:tcPr>
                          <w:tcW w:w="0" w:type="auto"/>
                          <w:noWrap/>
                          <w:hideMark/>
                        </w:tcPr>
                        <w:p>
                          <w:pPr>
                            <w:jc w:val="right"/>
                            <w:rPr>
                              <w:sz w:val="22"/>
                              <w:szCs w:val="22"/>
                              <w:lang w:eastAsia="lt-LT"/>
                            </w:rPr>
                          </w:pPr>
                          <w:r>
                            <w:rPr>
                              <w:sz w:val="22"/>
                              <w:szCs w:val="22"/>
                              <w:lang w:eastAsia="lt-LT"/>
                            </w:rPr>
                            <w:t>2021 m.</w:t>
                          </w:r>
                        </w:p>
                      </w:tc>
                      <w:tc>
                        <w:tcPr>
                          <w:tcW w:w="0" w:type="auto"/>
                          <w:noWrap/>
                          <w:hideMark/>
                        </w:tcPr>
                        <w:p>
                          <w:pPr>
                            <w:jc w:val="right"/>
                            <w:rPr>
                              <w:sz w:val="22"/>
                              <w:szCs w:val="22"/>
                              <w:lang w:eastAsia="lt-LT"/>
                            </w:rPr>
                          </w:pPr>
                          <w:r>
                            <w:rPr>
                              <w:sz w:val="22"/>
                              <w:szCs w:val="22"/>
                              <w:lang w:eastAsia="lt-LT"/>
                            </w:rPr>
                            <w:t>2022 m.</w:t>
                          </w:r>
                        </w:p>
                      </w:tc>
                      <w:tc>
                        <w:tcPr>
                          <w:tcW w:w="0" w:type="auto"/>
                          <w:noWrap/>
                          <w:hideMark/>
                        </w:tcPr>
                        <w:p>
                          <w:pPr>
                            <w:rPr>
                              <w:sz w:val="22"/>
                              <w:szCs w:val="22"/>
                              <w:lang w:eastAsia="lt-LT"/>
                            </w:rPr>
                          </w:pPr>
                          <w:r>
                            <w:rPr>
                              <w:sz w:val="22"/>
                              <w:szCs w:val="22"/>
                              <w:lang w:eastAsia="lt-LT"/>
                            </w:rPr>
                            <w:t>Pokytis</w:t>
                          </w:r>
                        </w:p>
                      </w:tc>
                    </w:tr>
                    <w:tr>
                      <w:trPr>
                        <w:trHeight w:val="290"/>
                        <w:jc w:val="center"/>
                      </w:trPr>
                      <w:tc>
                        <w:tcPr>
                          <w:tcW w:w="0" w:type="auto"/>
                          <w:noWrap/>
                          <w:hideMark/>
                        </w:tcPr>
                        <w:p>
                          <w:pPr>
                            <w:rPr>
                              <w:sz w:val="22"/>
                              <w:szCs w:val="22"/>
                              <w:lang w:eastAsia="lt-LT"/>
                            </w:rPr>
                          </w:pPr>
                          <w:r>
                            <w:rPr>
                              <w:sz w:val="22"/>
                              <w:szCs w:val="22"/>
                              <w:lang w:eastAsia="lt-LT"/>
                            </w:rPr>
                            <w:t>Akmenės r. sav.</w:t>
                          </w:r>
                        </w:p>
                      </w:tc>
                      <w:tc>
                        <w:tcPr>
                          <w:tcW w:w="0" w:type="auto"/>
                          <w:noWrap/>
                          <w:hideMark/>
                        </w:tcPr>
                        <w:p>
                          <w:pPr>
                            <w:jc w:val="right"/>
                            <w:rPr>
                              <w:sz w:val="22"/>
                              <w:szCs w:val="22"/>
                              <w:lang w:eastAsia="lt-LT"/>
                            </w:rPr>
                          </w:pPr>
                          <w:r>
                            <w:rPr>
                              <w:sz w:val="22"/>
                              <w:szCs w:val="22"/>
                              <w:lang w:eastAsia="lt-LT"/>
                            </w:rPr>
                            <w:t>409</w:t>
                          </w:r>
                        </w:p>
                      </w:tc>
                      <w:tc>
                        <w:tcPr>
                          <w:tcW w:w="0" w:type="auto"/>
                          <w:noWrap/>
                          <w:hideMark/>
                        </w:tcPr>
                        <w:p>
                          <w:pPr>
                            <w:jc w:val="right"/>
                            <w:rPr>
                              <w:sz w:val="22"/>
                              <w:szCs w:val="22"/>
                              <w:lang w:eastAsia="lt-LT"/>
                            </w:rPr>
                          </w:pPr>
                          <w:r>
                            <w:rPr>
                              <w:sz w:val="22"/>
                              <w:szCs w:val="22"/>
                              <w:lang w:eastAsia="lt-LT"/>
                            </w:rPr>
                            <w:t>271</w:t>
                          </w:r>
                        </w:p>
                      </w:tc>
                      <w:tc>
                        <w:tcPr>
                          <w:tcW w:w="0" w:type="auto"/>
                          <w:noWrap/>
                          <w:hideMark/>
                        </w:tcPr>
                        <w:p>
                          <w:pPr>
                            <w:jc w:val="right"/>
                            <w:rPr>
                              <w:sz w:val="22"/>
                              <w:szCs w:val="22"/>
                              <w:lang w:eastAsia="lt-LT"/>
                            </w:rPr>
                          </w:pPr>
                          <w:r>
                            <w:rPr>
                              <w:sz w:val="22"/>
                              <w:szCs w:val="22"/>
                              <w:lang w:eastAsia="lt-LT"/>
                            </w:rPr>
                            <w:t>171</w:t>
                          </w:r>
                        </w:p>
                      </w:tc>
                      <w:tc>
                        <w:tcPr>
                          <w:tcW w:w="0" w:type="auto"/>
                          <w:noWrap/>
                          <w:hideMark/>
                        </w:tcPr>
                        <w:p>
                          <w:pPr>
                            <w:jc w:val="right"/>
                            <w:rPr>
                              <w:sz w:val="22"/>
                              <w:szCs w:val="22"/>
                              <w:lang w:eastAsia="lt-LT"/>
                            </w:rPr>
                          </w:pPr>
                          <w:r>
                            <w:rPr>
                              <w:sz w:val="22"/>
                              <w:szCs w:val="22"/>
                              <w:lang w:eastAsia="lt-LT"/>
                            </w:rPr>
                            <w:t>233</w:t>
                          </w:r>
                        </w:p>
                      </w:tc>
                      <w:tc>
                        <w:tcPr>
                          <w:tcW w:w="0" w:type="auto"/>
                          <w:noWrap/>
                          <w:hideMark/>
                        </w:tcPr>
                        <w:p>
                          <w:pPr>
                            <w:jc w:val="right"/>
                            <w:rPr>
                              <w:sz w:val="22"/>
                              <w:szCs w:val="22"/>
                              <w:lang w:eastAsia="lt-LT"/>
                            </w:rPr>
                          </w:pPr>
                          <w:r>
                            <w:rPr>
                              <w:sz w:val="22"/>
                              <w:szCs w:val="22"/>
                              <w:lang w:eastAsia="lt-LT"/>
                            </w:rPr>
                            <w:t>363</w:t>
                          </w:r>
                        </w:p>
                      </w:tc>
                      <w:tc>
                        <w:tcPr>
                          <w:tcW w:w="0" w:type="auto"/>
                          <w:noWrap/>
                          <w:hideMark/>
                        </w:tcPr>
                        <w:p>
                          <w:pPr>
                            <w:jc w:val="right"/>
                            <w:rPr>
                              <w:sz w:val="22"/>
                              <w:szCs w:val="22"/>
                              <w:lang w:eastAsia="lt-LT"/>
                            </w:rPr>
                          </w:pPr>
                          <w:r>
                            <w:rPr>
                              <w:sz w:val="22"/>
                              <w:szCs w:val="22"/>
                              <w:lang w:eastAsia="lt-LT"/>
                            </w:rPr>
                            <w:t>-11,25</w:t>
                          </w:r>
                        </w:p>
                      </w:tc>
                    </w:tr>
                    <w:tr>
                      <w:trPr>
                        <w:trHeight w:val="290"/>
                        <w:jc w:val="center"/>
                      </w:trPr>
                      <w:tc>
                        <w:tcPr>
                          <w:tcW w:w="0" w:type="auto"/>
                          <w:noWrap/>
                          <w:hideMark/>
                        </w:tcPr>
                        <w:p>
                          <w:pPr>
                            <w:rPr>
                              <w:sz w:val="22"/>
                              <w:szCs w:val="22"/>
                              <w:lang w:eastAsia="lt-LT"/>
                            </w:rPr>
                          </w:pPr>
                          <w:r>
                            <w:rPr>
                              <w:sz w:val="22"/>
                              <w:szCs w:val="22"/>
                              <w:lang w:eastAsia="lt-LT"/>
                            </w:rPr>
                            <w:t>Joniškio r. sav.</w:t>
                          </w:r>
                        </w:p>
                      </w:tc>
                      <w:tc>
                        <w:tcPr>
                          <w:tcW w:w="0" w:type="auto"/>
                          <w:noWrap/>
                          <w:hideMark/>
                        </w:tcPr>
                        <w:p>
                          <w:pPr>
                            <w:jc w:val="right"/>
                            <w:rPr>
                              <w:sz w:val="22"/>
                              <w:szCs w:val="22"/>
                              <w:lang w:eastAsia="lt-LT"/>
                            </w:rPr>
                          </w:pPr>
                          <w:r>
                            <w:rPr>
                              <w:sz w:val="22"/>
                              <w:szCs w:val="22"/>
                              <w:lang w:eastAsia="lt-LT"/>
                            </w:rPr>
                            <w:t>430</w:t>
                          </w:r>
                        </w:p>
                      </w:tc>
                      <w:tc>
                        <w:tcPr>
                          <w:tcW w:w="0" w:type="auto"/>
                          <w:noWrap/>
                          <w:hideMark/>
                        </w:tcPr>
                        <w:p>
                          <w:pPr>
                            <w:jc w:val="right"/>
                            <w:rPr>
                              <w:sz w:val="22"/>
                              <w:szCs w:val="22"/>
                              <w:lang w:eastAsia="lt-LT"/>
                            </w:rPr>
                          </w:pPr>
                          <w:r>
                            <w:rPr>
                              <w:sz w:val="22"/>
                              <w:szCs w:val="22"/>
                              <w:lang w:eastAsia="lt-LT"/>
                            </w:rPr>
                            <w:t>312</w:t>
                          </w:r>
                        </w:p>
                      </w:tc>
                      <w:tc>
                        <w:tcPr>
                          <w:tcW w:w="0" w:type="auto"/>
                          <w:noWrap/>
                          <w:hideMark/>
                        </w:tcPr>
                        <w:p>
                          <w:pPr>
                            <w:jc w:val="right"/>
                            <w:rPr>
                              <w:sz w:val="22"/>
                              <w:szCs w:val="22"/>
                              <w:lang w:eastAsia="lt-LT"/>
                            </w:rPr>
                          </w:pPr>
                          <w:r>
                            <w:rPr>
                              <w:sz w:val="22"/>
                              <w:szCs w:val="22"/>
                              <w:lang w:eastAsia="lt-LT"/>
                            </w:rPr>
                            <w:t>205</w:t>
                          </w:r>
                        </w:p>
                      </w:tc>
                      <w:tc>
                        <w:tcPr>
                          <w:tcW w:w="0" w:type="auto"/>
                          <w:noWrap/>
                          <w:hideMark/>
                        </w:tcPr>
                        <w:p>
                          <w:pPr>
                            <w:jc w:val="right"/>
                            <w:rPr>
                              <w:sz w:val="22"/>
                              <w:szCs w:val="22"/>
                              <w:lang w:eastAsia="lt-LT"/>
                            </w:rPr>
                          </w:pPr>
                          <w:r>
                            <w:rPr>
                              <w:sz w:val="22"/>
                              <w:szCs w:val="22"/>
                              <w:lang w:eastAsia="lt-LT"/>
                            </w:rPr>
                            <w:t>187</w:t>
                          </w:r>
                        </w:p>
                      </w:tc>
                      <w:tc>
                        <w:tcPr>
                          <w:tcW w:w="0" w:type="auto"/>
                          <w:noWrap/>
                          <w:hideMark/>
                        </w:tcPr>
                        <w:p>
                          <w:pPr>
                            <w:jc w:val="right"/>
                            <w:rPr>
                              <w:sz w:val="22"/>
                              <w:szCs w:val="22"/>
                              <w:lang w:eastAsia="lt-LT"/>
                            </w:rPr>
                          </w:pPr>
                          <w:r>
                            <w:rPr>
                              <w:sz w:val="22"/>
                              <w:szCs w:val="22"/>
                              <w:lang w:eastAsia="lt-LT"/>
                            </w:rPr>
                            <w:t>368</w:t>
                          </w:r>
                        </w:p>
                      </w:tc>
                      <w:tc>
                        <w:tcPr>
                          <w:tcW w:w="0" w:type="auto"/>
                          <w:noWrap/>
                          <w:hideMark/>
                        </w:tcPr>
                        <w:p>
                          <w:pPr>
                            <w:jc w:val="right"/>
                            <w:rPr>
                              <w:sz w:val="22"/>
                              <w:szCs w:val="22"/>
                              <w:lang w:eastAsia="lt-LT"/>
                            </w:rPr>
                          </w:pPr>
                          <w:r>
                            <w:rPr>
                              <w:sz w:val="22"/>
                              <w:szCs w:val="22"/>
                              <w:lang w:eastAsia="lt-LT"/>
                            </w:rPr>
                            <w:t>-14,42</w:t>
                          </w:r>
                        </w:p>
                      </w:tc>
                    </w:tr>
                    <w:tr>
                      <w:trPr>
                        <w:trHeight w:val="290"/>
                        <w:jc w:val="center"/>
                      </w:trPr>
                      <w:tc>
                        <w:tcPr>
                          <w:tcW w:w="0" w:type="auto"/>
                          <w:noWrap/>
                          <w:hideMark/>
                        </w:tcPr>
                        <w:p>
                          <w:pPr>
                            <w:rPr>
                              <w:sz w:val="22"/>
                              <w:szCs w:val="22"/>
                              <w:lang w:eastAsia="lt-LT"/>
                            </w:rPr>
                          </w:pPr>
                          <w:r>
                            <w:rPr>
                              <w:sz w:val="22"/>
                              <w:szCs w:val="22"/>
                              <w:lang w:eastAsia="lt-LT"/>
                            </w:rPr>
                            <w:t>Kelmės r. sav.</w:t>
                          </w:r>
                        </w:p>
                      </w:tc>
                      <w:tc>
                        <w:tcPr>
                          <w:tcW w:w="0" w:type="auto"/>
                          <w:noWrap/>
                          <w:hideMark/>
                        </w:tcPr>
                        <w:p>
                          <w:pPr>
                            <w:jc w:val="right"/>
                            <w:rPr>
                              <w:sz w:val="22"/>
                              <w:szCs w:val="22"/>
                              <w:lang w:eastAsia="lt-LT"/>
                            </w:rPr>
                          </w:pPr>
                          <w:r>
                            <w:rPr>
                              <w:sz w:val="22"/>
                              <w:szCs w:val="22"/>
                              <w:lang w:eastAsia="lt-LT"/>
                            </w:rPr>
                            <w:t>551</w:t>
                          </w:r>
                        </w:p>
                      </w:tc>
                      <w:tc>
                        <w:tcPr>
                          <w:tcW w:w="0" w:type="auto"/>
                          <w:noWrap/>
                          <w:hideMark/>
                        </w:tcPr>
                        <w:p>
                          <w:pPr>
                            <w:jc w:val="right"/>
                            <w:rPr>
                              <w:sz w:val="22"/>
                              <w:szCs w:val="22"/>
                              <w:lang w:eastAsia="lt-LT"/>
                            </w:rPr>
                          </w:pPr>
                          <w:r>
                            <w:rPr>
                              <w:sz w:val="22"/>
                              <w:szCs w:val="22"/>
                              <w:lang w:eastAsia="lt-LT"/>
                            </w:rPr>
                            <w:t>355</w:t>
                          </w:r>
                        </w:p>
                      </w:tc>
                      <w:tc>
                        <w:tcPr>
                          <w:tcW w:w="0" w:type="auto"/>
                          <w:noWrap/>
                          <w:hideMark/>
                        </w:tcPr>
                        <w:p>
                          <w:pPr>
                            <w:jc w:val="right"/>
                            <w:rPr>
                              <w:sz w:val="22"/>
                              <w:szCs w:val="22"/>
                              <w:lang w:eastAsia="lt-LT"/>
                            </w:rPr>
                          </w:pPr>
                          <w:r>
                            <w:rPr>
                              <w:sz w:val="22"/>
                              <w:szCs w:val="22"/>
                              <w:lang w:eastAsia="lt-LT"/>
                            </w:rPr>
                            <w:t>235</w:t>
                          </w:r>
                        </w:p>
                      </w:tc>
                      <w:tc>
                        <w:tcPr>
                          <w:tcW w:w="0" w:type="auto"/>
                          <w:noWrap/>
                          <w:hideMark/>
                        </w:tcPr>
                        <w:p>
                          <w:pPr>
                            <w:jc w:val="right"/>
                            <w:rPr>
                              <w:sz w:val="22"/>
                              <w:szCs w:val="22"/>
                              <w:lang w:eastAsia="lt-LT"/>
                            </w:rPr>
                          </w:pPr>
                          <w:r>
                            <w:rPr>
                              <w:sz w:val="22"/>
                              <w:szCs w:val="22"/>
                              <w:lang w:eastAsia="lt-LT"/>
                            </w:rPr>
                            <w:t>321</w:t>
                          </w:r>
                        </w:p>
                      </w:tc>
                      <w:tc>
                        <w:tcPr>
                          <w:tcW w:w="0" w:type="auto"/>
                          <w:noWrap/>
                          <w:hideMark/>
                        </w:tcPr>
                        <w:p>
                          <w:pPr>
                            <w:jc w:val="right"/>
                            <w:rPr>
                              <w:sz w:val="22"/>
                              <w:szCs w:val="22"/>
                              <w:lang w:eastAsia="lt-LT"/>
                            </w:rPr>
                          </w:pPr>
                          <w:r>
                            <w:rPr>
                              <w:sz w:val="22"/>
                              <w:szCs w:val="22"/>
                              <w:lang w:eastAsia="lt-LT"/>
                            </w:rPr>
                            <w:t>463</w:t>
                          </w:r>
                        </w:p>
                      </w:tc>
                      <w:tc>
                        <w:tcPr>
                          <w:tcW w:w="0" w:type="auto"/>
                          <w:noWrap/>
                          <w:hideMark/>
                        </w:tcPr>
                        <w:p>
                          <w:pPr>
                            <w:jc w:val="right"/>
                            <w:rPr>
                              <w:sz w:val="22"/>
                              <w:szCs w:val="22"/>
                              <w:lang w:eastAsia="lt-LT"/>
                            </w:rPr>
                          </w:pPr>
                          <w:r>
                            <w:rPr>
                              <w:sz w:val="22"/>
                              <w:szCs w:val="22"/>
                              <w:lang w:eastAsia="lt-LT"/>
                            </w:rPr>
                            <w:t>-15,97</w:t>
                          </w:r>
                        </w:p>
                      </w:tc>
                    </w:tr>
                    <w:tr>
                      <w:trPr>
                        <w:trHeight w:val="290"/>
                        <w:jc w:val="center"/>
                      </w:trPr>
                      <w:tc>
                        <w:tcPr>
                          <w:tcW w:w="0" w:type="auto"/>
                          <w:noWrap/>
                          <w:hideMark/>
                        </w:tcPr>
                        <w:p>
                          <w:pPr>
                            <w:rPr>
                              <w:sz w:val="22"/>
                              <w:szCs w:val="22"/>
                              <w:lang w:eastAsia="lt-LT"/>
                            </w:rPr>
                          </w:pPr>
                          <w:r>
                            <w:rPr>
                              <w:sz w:val="22"/>
                              <w:szCs w:val="22"/>
                              <w:lang w:eastAsia="lt-LT"/>
                            </w:rPr>
                            <w:t>Pakruojo r. sav.</w:t>
                          </w:r>
                        </w:p>
                      </w:tc>
                      <w:tc>
                        <w:tcPr>
                          <w:tcW w:w="0" w:type="auto"/>
                          <w:noWrap/>
                          <w:hideMark/>
                        </w:tcPr>
                        <w:p>
                          <w:pPr>
                            <w:jc w:val="right"/>
                            <w:rPr>
                              <w:sz w:val="22"/>
                              <w:szCs w:val="22"/>
                              <w:lang w:eastAsia="lt-LT"/>
                            </w:rPr>
                          </w:pPr>
                          <w:r>
                            <w:rPr>
                              <w:sz w:val="22"/>
                              <w:szCs w:val="22"/>
                              <w:lang w:eastAsia="lt-LT"/>
                            </w:rPr>
                            <w:t>498</w:t>
                          </w:r>
                        </w:p>
                      </w:tc>
                      <w:tc>
                        <w:tcPr>
                          <w:tcW w:w="0" w:type="auto"/>
                          <w:noWrap/>
                          <w:hideMark/>
                        </w:tcPr>
                        <w:p>
                          <w:pPr>
                            <w:jc w:val="right"/>
                            <w:rPr>
                              <w:sz w:val="22"/>
                              <w:szCs w:val="22"/>
                              <w:lang w:eastAsia="lt-LT"/>
                            </w:rPr>
                          </w:pPr>
                          <w:r>
                            <w:rPr>
                              <w:sz w:val="22"/>
                              <w:szCs w:val="22"/>
                              <w:lang w:eastAsia="lt-LT"/>
                            </w:rPr>
                            <w:t>365</w:t>
                          </w:r>
                        </w:p>
                      </w:tc>
                      <w:tc>
                        <w:tcPr>
                          <w:tcW w:w="0" w:type="auto"/>
                          <w:noWrap/>
                          <w:hideMark/>
                        </w:tcPr>
                        <w:p>
                          <w:pPr>
                            <w:jc w:val="right"/>
                            <w:rPr>
                              <w:sz w:val="22"/>
                              <w:szCs w:val="22"/>
                              <w:lang w:eastAsia="lt-LT"/>
                            </w:rPr>
                          </w:pPr>
                          <w:r>
                            <w:rPr>
                              <w:sz w:val="22"/>
                              <w:szCs w:val="22"/>
                              <w:lang w:eastAsia="lt-LT"/>
                            </w:rPr>
                            <w:t>236</w:t>
                          </w:r>
                        </w:p>
                      </w:tc>
                      <w:tc>
                        <w:tcPr>
                          <w:tcW w:w="0" w:type="auto"/>
                          <w:noWrap/>
                          <w:hideMark/>
                        </w:tcPr>
                        <w:p>
                          <w:pPr>
                            <w:jc w:val="right"/>
                            <w:rPr>
                              <w:sz w:val="22"/>
                              <w:szCs w:val="22"/>
                              <w:lang w:eastAsia="lt-LT"/>
                            </w:rPr>
                          </w:pPr>
                          <w:r>
                            <w:rPr>
                              <w:sz w:val="22"/>
                              <w:szCs w:val="22"/>
                              <w:lang w:eastAsia="lt-LT"/>
                            </w:rPr>
                            <w:t>140</w:t>
                          </w:r>
                        </w:p>
                      </w:tc>
                      <w:tc>
                        <w:tcPr>
                          <w:tcW w:w="0" w:type="auto"/>
                          <w:noWrap/>
                          <w:hideMark/>
                        </w:tcPr>
                        <w:p>
                          <w:pPr>
                            <w:jc w:val="right"/>
                            <w:rPr>
                              <w:sz w:val="22"/>
                              <w:szCs w:val="22"/>
                              <w:lang w:eastAsia="lt-LT"/>
                            </w:rPr>
                          </w:pPr>
                          <w:r>
                            <w:rPr>
                              <w:sz w:val="22"/>
                              <w:szCs w:val="22"/>
                              <w:lang w:eastAsia="lt-LT"/>
                            </w:rPr>
                            <w:t>293</w:t>
                          </w:r>
                        </w:p>
                      </w:tc>
                      <w:tc>
                        <w:tcPr>
                          <w:tcW w:w="0" w:type="auto"/>
                          <w:noWrap/>
                          <w:hideMark/>
                        </w:tcPr>
                        <w:p>
                          <w:pPr>
                            <w:jc w:val="right"/>
                            <w:rPr>
                              <w:sz w:val="22"/>
                              <w:szCs w:val="22"/>
                              <w:lang w:eastAsia="lt-LT"/>
                            </w:rPr>
                          </w:pPr>
                          <w:r>
                            <w:rPr>
                              <w:sz w:val="22"/>
                              <w:szCs w:val="22"/>
                              <w:lang w:eastAsia="lt-LT"/>
                            </w:rPr>
                            <w:t>-41,16</w:t>
                          </w:r>
                        </w:p>
                      </w:tc>
                    </w:tr>
                    <w:tr>
                      <w:trPr>
                        <w:trHeight w:val="290"/>
                        <w:jc w:val="center"/>
                      </w:trPr>
                      <w:tc>
                        <w:tcPr>
                          <w:tcW w:w="0" w:type="auto"/>
                          <w:noWrap/>
                          <w:hideMark/>
                        </w:tcPr>
                        <w:p>
                          <w:pPr>
                            <w:rPr>
                              <w:sz w:val="22"/>
                              <w:szCs w:val="22"/>
                              <w:lang w:eastAsia="lt-LT"/>
                            </w:rPr>
                          </w:pPr>
                          <w:r>
                            <w:rPr>
                              <w:sz w:val="22"/>
                              <w:szCs w:val="22"/>
                              <w:lang w:eastAsia="lt-LT"/>
                            </w:rPr>
                            <w:t>Radviliškio r. sav.</w:t>
                          </w:r>
                        </w:p>
                      </w:tc>
                      <w:tc>
                        <w:tcPr>
                          <w:tcW w:w="0" w:type="auto"/>
                          <w:noWrap/>
                          <w:hideMark/>
                        </w:tcPr>
                        <w:p>
                          <w:pPr>
                            <w:jc w:val="right"/>
                            <w:rPr>
                              <w:b/>
                              <w:bCs/>
                              <w:sz w:val="22"/>
                              <w:szCs w:val="22"/>
                              <w:lang w:eastAsia="lt-LT"/>
                            </w:rPr>
                          </w:pPr>
                          <w:r>
                            <w:rPr>
                              <w:b/>
                              <w:bCs/>
                              <w:sz w:val="22"/>
                              <w:szCs w:val="22"/>
                              <w:lang w:eastAsia="lt-LT"/>
                            </w:rPr>
                            <w:t>557</w:t>
                          </w:r>
                        </w:p>
                      </w:tc>
                      <w:tc>
                        <w:tcPr>
                          <w:tcW w:w="0" w:type="auto"/>
                          <w:noWrap/>
                          <w:hideMark/>
                        </w:tcPr>
                        <w:p>
                          <w:pPr>
                            <w:jc w:val="right"/>
                            <w:rPr>
                              <w:b/>
                              <w:bCs/>
                              <w:sz w:val="22"/>
                              <w:szCs w:val="22"/>
                              <w:lang w:eastAsia="lt-LT"/>
                            </w:rPr>
                          </w:pPr>
                          <w:r>
                            <w:rPr>
                              <w:b/>
                              <w:bCs/>
                              <w:sz w:val="22"/>
                              <w:szCs w:val="22"/>
                              <w:lang w:eastAsia="lt-LT"/>
                            </w:rPr>
                            <w:t>385</w:t>
                          </w:r>
                        </w:p>
                      </w:tc>
                      <w:tc>
                        <w:tcPr>
                          <w:tcW w:w="0" w:type="auto"/>
                          <w:noWrap/>
                          <w:hideMark/>
                        </w:tcPr>
                        <w:p>
                          <w:pPr>
                            <w:jc w:val="right"/>
                            <w:rPr>
                              <w:b/>
                              <w:bCs/>
                              <w:sz w:val="22"/>
                              <w:szCs w:val="22"/>
                              <w:lang w:eastAsia="lt-LT"/>
                            </w:rPr>
                          </w:pPr>
                          <w:r>
                            <w:rPr>
                              <w:b/>
                              <w:bCs/>
                              <w:sz w:val="22"/>
                              <w:szCs w:val="22"/>
                              <w:lang w:eastAsia="lt-LT"/>
                            </w:rPr>
                            <w:t>225</w:t>
                          </w:r>
                        </w:p>
                      </w:tc>
                      <w:tc>
                        <w:tcPr>
                          <w:tcW w:w="0" w:type="auto"/>
                          <w:noWrap/>
                          <w:hideMark/>
                        </w:tcPr>
                        <w:p>
                          <w:pPr>
                            <w:jc w:val="right"/>
                            <w:rPr>
                              <w:b/>
                              <w:bCs/>
                              <w:sz w:val="22"/>
                              <w:szCs w:val="22"/>
                              <w:lang w:eastAsia="lt-LT"/>
                            </w:rPr>
                          </w:pPr>
                          <w:r>
                            <w:rPr>
                              <w:b/>
                              <w:bCs/>
                              <w:sz w:val="22"/>
                              <w:szCs w:val="22"/>
                              <w:lang w:eastAsia="lt-LT"/>
                            </w:rPr>
                            <w:t>292</w:t>
                          </w:r>
                        </w:p>
                      </w:tc>
                      <w:tc>
                        <w:tcPr>
                          <w:tcW w:w="0" w:type="auto"/>
                          <w:noWrap/>
                          <w:hideMark/>
                        </w:tcPr>
                        <w:p>
                          <w:pPr>
                            <w:jc w:val="right"/>
                            <w:rPr>
                              <w:b/>
                              <w:bCs/>
                              <w:sz w:val="22"/>
                              <w:szCs w:val="22"/>
                              <w:lang w:eastAsia="lt-LT"/>
                            </w:rPr>
                          </w:pPr>
                          <w:r>
                            <w:rPr>
                              <w:b/>
                              <w:bCs/>
                              <w:sz w:val="22"/>
                              <w:szCs w:val="22"/>
                              <w:lang w:eastAsia="lt-LT"/>
                            </w:rPr>
                            <w:t>520</w:t>
                          </w:r>
                        </w:p>
                      </w:tc>
                      <w:tc>
                        <w:tcPr>
                          <w:tcW w:w="0" w:type="auto"/>
                          <w:noWrap/>
                          <w:hideMark/>
                        </w:tcPr>
                        <w:p>
                          <w:pPr>
                            <w:jc w:val="right"/>
                            <w:rPr>
                              <w:b/>
                              <w:bCs/>
                              <w:sz w:val="22"/>
                              <w:szCs w:val="22"/>
                              <w:lang w:eastAsia="lt-LT"/>
                            </w:rPr>
                          </w:pPr>
                          <w:r>
                            <w:rPr>
                              <w:b/>
                              <w:bCs/>
                              <w:sz w:val="22"/>
                              <w:szCs w:val="22"/>
                              <w:lang w:eastAsia="lt-LT"/>
                            </w:rPr>
                            <w:t>-6,64</w:t>
                          </w:r>
                        </w:p>
                      </w:tc>
                    </w:tr>
                    <w:tr>
                      <w:trPr>
                        <w:trHeight w:val="290"/>
                        <w:jc w:val="center"/>
                      </w:trPr>
                      <w:tc>
                        <w:tcPr>
                          <w:tcW w:w="0" w:type="auto"/>
                          <w:noWrap/>
                        </w:tcPr>
                        <w:p>
                          <w:pPr>
                            <w:rPr>
                              <w:sz w:val="22"/>
                              <w:szCs w:val="22"/>
                              <w:lang w:eastAsia="lt-LT"/>
                            </w:rPr>
                          </w:pPr>
                          <w:r>
                            <w:rPr>
                              <w:sz w:val="22"/>
                              <w:szCs w:val="22"/>
                              <w:lang w:eastAsia="lt-LT"/>
                            </w:rPr>
                            <w:t>Radviliškio m.*</w:t>
                          </w:r>
                        </w:p>
                      </w:tc>
                      <w:tc>
                        <w:tcPr>
                          <w:tcW w:w="0" w:type="auto"/>
                          <w:noWrap/>
                        </w:tcPr>
                        <w:p>
                          <w:pPr>
                            <w:jc w:val="right"/>
                            <w:rPr>
                              <w:b/>
                              <w:bCs/>
                              <w:sz w:val="22"/>
                              <w:szCs w:val="22"/>
                              <w:lang w:eastAsia="lt-LT"/>
                            </w:rPr>
                          </w:pPr>
                          <w:r>
                            <w:rPr>
                              <w:b/>
                              <w:bCs/>
                              <w:sz w:val="22"/>
                              <w:szCs w:val="22"/>
                              <w:lang w:eastAsia="lt-LT"/>
                            </w:rPr>
                            <w:t>238</w:t>
                          </w:r>
                        </w:p>
                      </w:tc>
                      <w:tc>
                        <w:tcPr>
                          <w:tcW w:w="0" w:type="auto"/>
                          <w:noWrap/>
                        </w:tcPr>
                        <w:p>
                          <w:pPr>
                            <w:jc w:val="right"/>
                            <w:rPr>
                              <w:b/>
                              <w:bCs/>
                              <w:sz w:val="22"/>
                              <w:szCs w:val="22"/>
                              <w:lang w:eastAsia="lt-LT"/>
                            </w:rPr>
                          </w:pPr>
                          <w:r>
                            <w:rPr>
                              <w:b/>
                              <w:bCs/>
                              <w:sz w:val="22"/>
                              <w:szCs w:val="22"/>
                              <w:lang w:eastAsia="lt-LT"/>
                            </w:rPr>
                            <w:t>167</w:t>
                          </w:r>
                        </w:p>
                      </w:tc>
                      <w:tc>
                        <w:tcPr>
                          <w:tcW w:w="0" w:type="auto"/>
                          <w:noWrap/>
                        </w:tcPr>
                        <w:p>
                          <w:pPr>
                            <w:jc w:val="right"/>
                            <w:rPr>
                              <w:b/>
                              <w:bCs/>
                              <w:sz w:val="22"/>
                              <w:szCs w:val="22"/>
                              <w:lang w:eastAsia="lt-LT"/>
                            </w:rPr>
                          </w:pPr>
                          <w:r>
                            <w:rPr>
                              <w:b/>
                              <w:bCs/>
                              <w:sz w:val="22"/>
                              <w:szCs w:val="22"/>
                              <w:lang w:eastAsia="lt-LT"/>
                            </w:rPr>
                            <w:t>97</w:t>
                          </w:r>
                        </w:p>
                      </w:tc>
                      <w:tc>
                        <w:tcPr>
                          <w:tcW w:w="0" w:type="auto"/>
                          <w:noWrap/>
                        </w:tcPr>
                        <w:p>
                          <w:pPr>
                            <w:jc w:val="right"/>
                            <w:rPr>
                              <w:b/>
                              <w:bCs/>
                              <w:sz w:val="22"/>
                              <w:szCs w:val="22"/>
                              <w:lang w:eastAsia="lt-LT"/>
                            </w:rPr>
                          </w:pPr>
                          <w:r>
                            <w:rPr>
                              <w:b/>
                              <w:bCs/>
                              <w:sz w:val="22"/>
                              <w:szCs w:val="22"/>
                              <w:lang w:eastAsia="lt-LT"/>
                            </w:rPr>
                            <w:t>128</w:t>
                          </w:r>
                        </w:p>
                      </w:tc>
                      <w:tc>
                        <w:tcPr>
                          <w:tcW w:w="0" w:type="auto"/>
                          <w:noWrap/>
                        </w:tcPr>
                        <w:p>
                          <w:pPr>
                            <w:jc w:val="right"/>
                            <w:rPr>
                              <w:b/>
                              <w:bCs/>
                              <w:sz w:val="22"/>
                              <w:szCs w:val="22"/>
                              <w:lang w:eastAsia="lt-LT"/>
                            </w:rPr>
                          </w:pPr>
                          <w:r>
                            <w:rPr>
                              <w:b/>
                              <w:bCs/>
                              <w:sz w:val="22"/>
                              <w:szCs w:val="22"/>
                              <w:lang w:eastAsia="lt-LT"/>
                            </w:rPr>
                            <w:t>228</w:t>
                          </w:r>
                        </w:p>
                      </w:tc>
                      <w:tc>
                        <w:tcPr>
                          <w:tcW w:w="0" w:type="auto"/>
                          <w:noWrap/>
                        </w:tcPr>
                        <w:p>
                          <w:pPr>
                            <w:jc w:val="right"/>
                            <w:rPr>
                              <w:b/>
                              <w:bCs/>
                              <w:sz w:val="22"/>
                              <w:szCs w:val="22"/>
                              <w:lang w:eastAsia="lt-LT"/>
                            </w:rPr>
                          </w:pPr>
                          <w:r>
                            <w:rPr>
                              <w:b/>
                              <w:bCs/>
                              <w:sz w:val="22"/>
                              <w:szCs w:val="22"/>
                              <w:lang w:eastAsia="lt-LT"/>
                            </w:rPr>
                            <w:t>-4,20</w:t>
                          </w:r>
                        </w:p>
                      </w:tc>
                    </w:tr>
                    <w:tr>
                      <w:trPr>
                        <w:trHeight w:val="290"/>
                        <w:jc w:val="center"/>
                      </w:trPr>
                      <w:tc>
                        <w:tcPr>
                          <w:tcW w:w="0" w:type="auto"/>
                          <w:noWrap/>
                          <w:hideMark/>
                        </w:tcPr>
                        <w:p>
                          <w:pPr>
                            <w:rPr>
                              <w:sz w:val="22"/>
                              <w:szCs w:val="22"/>
                              <w:lang w:eastAsia="lt-LT"/>
                            </w:rPr>
                          </w:pPr>
                          <w:r>
                            <w:rPr>
                              <w:sz w:val="22"/>
                              <w:szCs w:val="22"/>
                              <w:lang w:eastAsia="lt-LT"/>
                            </w:rPr>
                            <w:t>Šiaulių m. sav.</w:t>
                          </w:r>
                        </w:p>
                      </w:tc>
                      <w:tc>
                        <w:tcPr>
                          <w:tcW w:w="0" w:type="auto"/>
                          <w:noWrap/>
                          <w:hideMark/>
                        </w:tcPr>
                        <w:p>
                          <w:pPr>
                            <w:jc w:val="right"/>
                            <w:rPr>
                              <w:sz w:val="22"/>
                              <w:szCs w:val="22"/>
                              <w:lang w:eastAsia="lt-LT"/>
                            </w:rPr>
                          </w:pPr>
                          <w:r>
                            <w:rPr>
                              <w:sz w:val="22"/>
                              <w:szCs w:val="22"/>
                              <w:lang w:eastAsia="lt-LT"/>
                            </w:rPr>
                            <w:t>1 032</w:t>
                          </w:r>
                        </w:p>
                      </w:tc>
                      <w:tc>
                        <w:tcPr>
                          <w:tcW w:w="0" w:type="auto"/>
                          <w:noWrap/>
                          <w:hideMark/>
                        </w:tcPr>
                        <w:p>
                          <w:pPr>
                            <w:jc w:val="right"/>
                            <w:rPr>
                              <w:sz w:val="22"/>
                              <w:szCs w:val="22"/>
                              <w:lang w:eastAsia="lt-LT"/>
                            </w:rPr>
                          </w:pPr>
                          <w:r>
                            <w:rPr>
                              <w:sz w:val="22"/>
                              <w:szCs w:val="22"/>
                              <w:lang w:eastAsia="lt-LT"/>
                            </w:rPr>
                            <w:t>523</w:t>
                          </w:r>
                        </w:p>
                      </w:tc>
                      <w:tc>
                        <w:tcPr>
                          <w:tcW w:w="0" w:type="auto"/>
                          <w:noWrap/>
                          <w:hideMark/>
                        </w:tcPr>
                        <w:p>
                          <w:pPr>
                            <w:jc w:val="right"/>
                            <w:rPr>
                              <w:sz w:val="22"/>
                              <w:szCs w:val="22"/>
                              <w:lang w:eastAsia="lt-LT"/>
                            </w:rPr>
                          </w:pPr>
                          <w:r>
                            <w:rPr>
                              <w:sz w:val="22"/>
                              <w:szCs w:val="22"/>
                              <w:lang w:eastAsia="lt-LT"/>
                            </w:rPr>
                            <w:t>627</w:t>
                          </w:r>
                        </w:p>
                      </w:tc>
                      <w:tc>
                        <w:tcPr>
                          <w:tcW w:w="0" w:type="auto"/>
                          <w:noWrap/>
                          <w:hideMark/>
                        </w:tcPr>
                        <w:p>
                          <w:pPr>
                            <w:jc w:val="right"/>
                            <w:rPr>
                              <w:sz w:val="22"/>
                              <w:szCs w:val="22"/>
                              <w:lang w:eastAsia="lt-LT"/>
                            </w:rPr>
                          </w:pPr>
                          <w:r>
                            <w:rPr>
                              <w:sz w:val="22"/>
                              <w:szCs w:val="22"/>
                              <w:lang w:eastAsia="lt-LT"/>
                            </w:rPr>
                            <w:t>568</w:t>
                          </w:r>
                        </w:p>
                      </w:tc>
                      <w:tc>
                        <w:tcPr>
                          <w:tcW w:w="0" w:type="auto"/>
                          <w:noWrap/>
                          <w:hideMark/>
                        </w:tcPr>
                        <w:p>
                          <w:pPr>
                            <w:jc w:val="right"/>
                            <w:rPr>
                              <w:sz w:val="22"/>
                              <w:szCs w:val="22"/>
                              <w:lang w:eastAsia="lt-LT"/>
                            </w:rPr>
                          </w:pPr>
                          <w:r>
                            <w:rPr>
                              <w:sz w:val="22"/>
                              <w:szCs w:val="22"/>
                              <w:lang w:eastAsia="lt-LT"/>
                            </w:rPr>
                            <w:t>1 071</w:t>
                          </w:r>
                        </w:p>
                      </w:tc>
                      <w:tc>
                        <w:tcPr>
                          <w:tcW w:w="0" w:type="auto"/>
                          <w:noWrap/>
                          <w:hideMark/>
                        </w:tcPr>
                        <w:p>
                          <w:pPr>
                            <w:jc w:val="right"/>
                            <w:rPr>
                              <w:sz w:val="22"/>
                              <w:szCs w:val="22"/>
                              <w:lang w:eastAsia="lt-LT"/>
                            </w:rPr>
                          </w:pPr>
                          <w:r>
                            <w:rPr>
                              <w:sz w:val="22"/>
                              <w:szCs w:val="22"/>
                              <w:lang w:eastAsia="lt-LT"/>
                            </w:rPr>
                            <w:t>3,78</w:t>
                          </w:r>
                        </w:p>
                      </w:tc>
                    </w:tr>
                    <w:tr>
                      <w:trPr>
                        <w:trHeight w:val="290"/>
                        <w:jc w:val="center"/>
                      </w:trPr>
                      <w:tc>
                        <w:tcPr>
                          <w:tcW w:w="0" w:type="auto"/>
                          <w:noWrap/>
                          <w:hideMark/>
                        </w:tcPr>
                        <w:p>
                          <w:pPr>
                            <w:rPr>
                              <w:sz w:val="22"/>
                              <w:szCs w:val="22"/>
                              <w:lang w:eastAsia="lt-LT"/>
                            </w:rPr>
                          </w:pPr>
                          <w:r>
                            <w:rPr>
                              <w:sz w:val="22"/>
                              <w:szCs w:val="22"/>
                              <w:lang w:eastAsia="lt-LT"/>
                            </w:rPr>
                            <w:t>Šiaulių r. sav.</w:t>
                          </w:r>
                        </w:p>
                      </w:tc>
                      <w:tc>
                        <w:tcPr>
                          <w:tcW w:w="0" w:type="auto"/>
                          <w:noWrap/>
                          <w:hideMark/>
                        </w:tcPr>
                        <w:p>
                          <w:pPr>
                            <w:jc w:val="right"/>
                            <w:rPr>
                              <w:sz w:val="22"/>
                              <w:szCs w:val="22"/>
                              <w:lang w:eastAsia="lt-LT"/>
                            </w:rPr>
                          </w:pPr>
                          <w:r>
                            <w:rPr>
                              <w:sz w:val="22"/>
                              <w:szCs w:val="22"/>
                              <w:lang w:eastAsia="lt-LT"/>
                            </w:rPr>
                            <w:t>703</w:t>
                          </w:r>
                        </w:p>
                      </w:tc>
                      <w:tc>
                        <w:tcPr>
                          <w:tcW w:w="0" w:type="auto"/>
                          <w:noWrap/>
                          <w:hideMark/>
                        </w:tcPr>
                        <w:p>
                          <w:pPr>
                            <w:jc w:val="right"/>
                            <w:rPr>
                              <w:sz w:val="22"/>
                              <w:szCs w:val="22"/>
                              <w:lang w:eastAsia="lt-LT"/>
                            </w:rPr>
                          </w:pPr>
                          <w:r>
                            <w:rPr>
                              <w:sz w:val="22"/>
                              <w:szCs w:val="22"/>
                              <w:lang w:eastAsia="lt-LT"/>
                            </w:rPr>
                            <w:t>498</w:t>
                          </w:r>
                        </w:p>
                      </w:tc>
                      <w:tc>
                        <w:tcPr>
                          <w:tcW w:w="0" w:type="auto"/>
                          <w:noWrap/>
                          <w:hideMark/>
                        </w:tcPr>
                        <w:p>
                          <w:pPr>
                            <w:jc w:val="right"/>
                            <w:rPr>
                              <w:sz w:val="22"/>
                              <w:szCs w:val="22"/>
                              <w:lang w:eastAsia="lt-LT"/>
                            </w:rPr>
                          </w:pPr>
                          <w:r>
                            <w:rPr>
                              <w:sz w:val="22"/>
                              <w:szCs w:val="22"/>
                              <w:lang w:eastAsia="lt-LT"/>
                            </w:rPr>
                            <w:t>476</w:t>
                          </w:r>
                        </w:p>
                      </w:tc>
                      <w:tc>
                        <w:tcPr>
                          <w:tcW w:w="0" w:type="auto"/>
                          <w:noWrap/>
                          <w:hideMark/>
                        </w:tcPr>
                        <w:p>
                          <w:pPr>
                            <w:jc w:val="right"/>
                            <w:rPr>
                              <w:sz w:val="22"/>
                              <w:szCs w:val="22"/>
                              <w:lang w:eastAsia="lt-LT"/>
                            </w:rPr>
                          </w:pPr>
                          <w:r>
                            <w:rPr>
                              <w:sz w:val="22"/>
                              <w:szCs w:val="22"/>
                              <w:lang w:eastAsia="lt-LT"/>
                            </w:rPr>
                            <w:t>408</w:t>
                          </w:r>
                        </w:p>
                      </w:tc>
                      <w:tc>
                        <w:tcPr>
                          <w:tcW w:w="0" w:type="auto"/>
                          <w:noWrap/>
                          <w:hideMark/>
                        </w:tcPr>
                        <w:p>
                          <w:pPr>
                            <w:jc w:val="right"/>
                            <w:rPr>
                              <w:sz w:val="22"/>
                              <w:szCs w:val="22"/>
                              <w:lang w:eastAsia="lt-LT"/>
                            </w:rPr>
                          </w:pPr>
                          <w:r>
                            <w:rPr>
                              <w:sz w:val="22"/>
                              <w:szCs w:val="22"/>
                              <w:lang w:eastAsia="lt-LT"/>
                            </w:rPr>
                            <w:t>900</w:t>
                          </w:r>
                        </w:p>
                      </w:tc>
                      <w:tc>
                        <w:tcPr>
                          <w:tcW w:w="0" w:type="auto"/>
                          <w:noWrap/>
                          <w:hideMark/>
                        </w:tcPr>
                        <w:p>
                          <w:pPr>
                            <w:jc w:val="right"/>
                            <w:rPr>
                              <w:sz w:val="22"/>
                              <w:szCs w:val="22"/>
                              <w:lang w:eastAsia="lt-LT"/>
                            </w:rPr>
                          </w:pPr>
                          <w:r>
                            <w:rPr>
                              <w:sz w:val="22"/>
                              <w:szCs w:val="22"/>
                              <w:lang w:eastAsia="lt-LT"/>
                            </w:rPr>
                            <w:t>28,02</w:t>
                          </w:r>
                        </w:p>
                      </w:tc>
                    </w:tr>
                  </w:tbl>
                  <w:p>
                    <w:pPr>
                      <w:jc w:val="center"/>
                      <w:rPr>
                        <w:rFonts w:eastAsia="Calibri"/>
                        <w:b/>
                        <w:kern w:val="2"/>
                        <w:sz w:val="22"/>
                        <w:szCs w:val="22"/>
                        <w14:ligatures w14:val="standardContextual"/>
                      </w:rPr>
                    </w:pPr>
                    <w:r>
                      <w:rPr>
                        <w:rFonts w:eastAsia="Calibri"/>
                        <w:b/>
                        <w:kern w:val="2"/>
                        <w:sz w:val="22"/>
                        <w:szCs w:val="22"/>
                        <w14:ligatures w14:val="standardContextual"/>
                      </w:rPr>
                      <w:t>8 lentelė. Asmenų, nusiųstų į aktyvias darbo rėmimo priemones, skaičius</w:t>
                    </w:r>
                  </w:p>
                  <w:p>
                    <w:pPr>
                      <w:jc w:val="center"/>
                      <w:rPr>
                        <w:rFonts w:eastAsia="Calibri"/>
                        <w:kern w:val="2"/>
                        <w:sz w:val="22"/>
                        <w:szCs w:val="24"/>
                        <w14:ligatures w14:val="standardContextual"/>
                      </w:rPr>
                    </w:pPr>
                    <w:r>
                      <w:rPr>
                        <w:rFonts w:eastAsia="Calibri"/>
                        <w:kern w:val="2"/>
                        <w:sz w:val="22"/>
                        <w:szCs w:val="22"/>
                        <w14:ligatures w14:val="standardContextual"/>
                      </w:rPr>
                      <w:t>Šaltinis. Užimtumo tarnybos duomenys</w:t>
                    </w:r>
                    <w:r>
                      <w:rPr>
                        <w:rFonts w:eastAsia="Calibri"/>
                        <w:kern w:val="2"/>
                        <w:sz w:val="22"/>
                        <w:szCs w:val="24"/>
                        <w:vertAlign w:val="superscript"/>
                        <w14:ligatures w14:val="standardContextual"/>
                      </w:rPr>
                      <w:footnoteReference w:id="16"/>
                    </w:r>
                  </w:p>
                  <w:p>
                    <w:pPr>
                      <w:jc w:val="both"/>
                      <w:rPr>
                        <w:rFonts w:eastAsia="Calibri"/>
                        <w:bCs/>
                        <w:iCs/>
                        <w:kern w:val="2"/>
                        <w:sz w:val="22"/>
                        <w:szCs w:val="24"/>
                        <w14:ligatures w14:val="standardContextual"/>
                      </w:rPr>
                    </w:pPr>
                  </w:p>
                  <w:p>
                    <w:pPr>
                      <w:ind w:firstLine="594"/>
                      <w:jc w:val="both"/>
                      <w:rPr>
                        <w:rFonts w:eastAsia="Calibri"/>
                        <w:sz w:val="22"/>
                        <w:szCs w:val="24"/>
                      </w:rPr>
                    </w:pPr>
                    <w:r>
                      <w:rPr>
                        <w:rFonts w:eastAsia="Calibri"/>
                        <w:b/>
                        <w:i/>
                        <w:kern w:val="2"/>
                        <w:sz w:val="22"/>
                        <w:szCs w:val="24"/>
                        <w14:ligatures w14:val="standardContextual"/>
                      </w:rPr>
                      <w:t xml:space="preserve">Socialinė apsauga. </w:t>
                    </w:r>
                    <w:r>
                      <w:rPr>
                        <w:rFonts w:eastAsia="Calibri"/>
                        <w:sz w:val="22"/>
                        <w:szCs w:val="24"/>
                      </w:rPr>
                      <w:t>Radviliškio mieste ir rajone socialinės paslaugos teikiamos vadovaujantis Socialinių paslaugų planu.</w:t>
                    </w:r>
                    <w:r>
                      <w:rPr>
                        <w:rFonts w:eastAsia="Calibri"/>
                        <w:iCs/>
                        <w:spacing w:val="2"/>
                        <w:sz w:val="22"/>
                        <w:szCs w:val="24"/>
                        <w:vertAlign w:val="superscript"/>
                        <w:lang w:eastAsia="lt-LT"/>
                      </w:rPr>
                      <w:footnoteReference w:id="17"/>
                    </w:r>
                    <w:r>
                      <w:rPr>
                        <w:rFonts w:eastAsia="Calibri"/>
                        <w:sz w:val="22"/>
                        <w:szCs w:val="24"/>
                      </w:rPr>
                      <w:t xml:space="preserve"> </w:t>
                    </w:r>
                    <w:r>
                      <w:rPr>
                        <w:rFonts w:eastAsia="Calibri"/>
                        <w:iCs/>
                        <w:spacing w:val="2"/>
                        <w:sz w:val="22"/>
                        <w:szCs w:val="24"/>
                        <w:lang w:eastAsia="lt-LT"/>
                      </w:rPr>
                      <w:t>Remiantis šiuo planu, socialinių paslaugų įstaigų statistiniai rodikliai atskleidžia</w:t>
                    </w:r>
                    <w:r>
                      <w:rPr>
                        <w:rFonts w:eastAsia="Calibri"/>
                        <w:sz w:val="22"/>
                        <w:szCs w:val="24"/>
                      </w:rPr>
                      <w:t xml:space="preserve"> socialinių paslaugų vyresnio amžiaus ir neįgaliems žmonėms p</w:t>
                    </w:r>
                    <w:r>
                      <w:rPr>
                        <w:rFonts w:eastAsia="Calibri"/>
                        <w:kern w:val="2"/>
                        <w:sz w:val="22"/>
                        <w:szCs w:val="24"/>
                        <w14:ligatures w14:val="standardContextual"/>
                      </w:rPr>
                      <w:t>oreikį.</w:t>
                    </w:r>
                    <w:r>
                      <w:rPr>
                        <w:rFonts w:eastAsia="Calibri"/>
                        <w:sz w:val="22"/>
                        <w:szCs w:val="24"/>
                      </w:rPr>
                      <w:t xml:space="preserve"> Senatvė, negalia, sveikatos sutrikimai, susiję su daugeliu pokyčių žmogaus gyvenime, todėl vyresnio amžiaus ir neįgaliems žmonėms būtina ilgalaikė įvairaus pobūdžio pagalba.</w:t>
                    </w:r>
                  </w:p>
                  <w:p>
                    <w:pPr>
                      <w:ind w:firstLine="594"/>
                      <w:jc w:val="both"/>
                      <w:rPr>
                        <w:rFonts w:eastAsia="Calibri"/>
                        <w:sz w:val="22"/>
                        <w:szCs w:val="24"/>
                      </w:rPr>
                    </w:pPr>
                    <w:r>
                      <w:rPr>
                        <w:rFonts w:eastAsia="Calibri"/>
                        <w:b/>
                        <w:bCs/>
                        <w:sz w:val="22"/>
                        <w:szCs w:val="24"/>
                      </w:rPr>
                      <w:t>Radviliškio mieste stacionarias ir nestacionarias socialines paslaugas gyventojams teikia šios socialinių paslaugų įstaigos (žr. 9 lentelė)</w:t>
                    </w:r>
                    <w:r>
                      <w:rPr>
                        <w:rFonts w:eastAsia="Calibri"/>
                        <w:sz w:val="22"/>
                        <w:szCs w:val="24"/>
                      </w:rPr>
                      <w:t>: [</w:t>
                    </w:r>
                    <w:r>
                      <w:rPr>
                        <w:rFonts w:eastAsia="Calibri"/>
                        <w:b/>
                        <w:bCs/>
                        <w:sz w:val="22"/>
                        <w:szCs w:val="24"/>
                      </w:rPr>
                      <w:t>A5</w:t>
                    </w:r>
                    <w:r>
                      <w:rPr>
                        <w:rFonts w:eastAsia="Calibri"/>
                        <w:sz w:val="22"/>
                        <w:szCs w:val="24"/>
                      </w:rPr>
                      <w:t xml:space="preserve">] </w:t>
                    </w:r>
                  </w:p>
                  <w:p>
                    <w:pPr>
                      <w:ind w:firstLine="594"/>
                      <w:jc w:val="both"/>
                      <w:rPr>
                        <w:rFonts w:eastAsia="Calibri"/>
                        <w:sz w:val="22"/>
                        <w:szCs w:val="24"/>
                      </w:rPr>
                    </w:pPr>
                  </w:p>
                  <w:tbl>
                    <w:tblPr>
                      <w:tblW w:w="0" w:type="auto"/>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Look w:val="04A0" w:firstRow="1" w:lastRow="0" w:firstColumn="1" w:lastColumn="0" w:noHBand="0" w:noVBand="1"/>
                    </w:tblPr>
                    <w:tblGrid>
                      <w:gridCol w:w="2431"/>
                      <w:gridCol w:w="2433"/>
                      <w:gridCol w:w="2436"/>
                      <w:gridCol w:w="2436"/>
                    </w:tblGrid>
                    <w:tr>
                      <w:tc>
                        <w:tcPr>
                          <w:tcW w:w="4902" w:type="dxa"/>
                          <w:gridSpan w:val="2"/>
                        </w:tcPr>
                        <w:p>
                          <w:pPr>
                            <w:jc w:val="center"/>
                            <w:rPr>
                              <w:rFonts w:eastAsia="Calibri"/>
                              <w:sz w:val="22"/>
                              <w:szCs w:val="22"/>
                            </w:rPr>
                          </w:pPr>
                          <w:r>
                            <w:rPr>
                              <w:rFonts w:eastAsia="Calibri"/>
                              <w:sz w:val="22"/>
                              <w:szCs w:val="22"/>
                            </w:rPr>
                            <w:t>Nestacionarios paslaugos</w:t>
                          </w:r>
                        </w:p>
                      </w:tc>
                      <w:tc>
                        <w:tcPr>
                          <w:tcW w:w="2452" w:type="dxa"/>
                        </w:tcPr>
                        <w:p>
                          <w:pPr>
                            <w:jc w:val="center"/>
                            <w:rPr>
                              <w:rFonts w:eastAsia="Calibri"/>
                              <w:sz w:val="22"/>
                              <w:szCs w:val="22"/>
                            </w:rPr>
                          </w:pPr>
                          <w:r>
                            <w:rPr>
                              <w:rFonts w:eastAsia="Calibri"/>
                              <w:sz w:val="22"/>
                              <w:szCs w:val="22"/>
                            </w:rPr>
                            <w:t>Stacionarios paslaugos</w:t>
                          </w:r>
                        </w:p>
                      </w:tc>
                      <w:tc>
                        <w:tcPr>
                          <w:tcW w:w="2452" w:type="dxa"/>
                        </w:tcPr>
                        <w:p>
                          <w:pPr>
                            <w:jc w:val="center"/>
                            <w:rPr>
                              <w:rFonts w:eastAsia="Calibri"/>
                              <w:sz w:val="22"/>
                              <w:szCs w:val="22"/>
                            </w:rPr>
                          </w:pPr>
                          <w:r>
                            <w:rPr>
                              <w:rFonts w:eastAsia="Calibri"/>
                              <w:sz w:val="22"/>
                              <w:szCs w:val="22"/>
                            </w:rPr>
                            <w:t>Šeimynos</w:t>
                          </w:r>
                        </w:p>
                      </w:tc>
                    </w:tr>
                    <w:tr>
                      <w:tc>
                        <w:tcPr>
                          <w:tcW w:w="2451" w:type="dxa"/>
                        </w:tcPr>
                        <w:p>
                          <w:pPr>
                            <w:jc w:val="center"/>
                            <w:rPr>
                              <w:rFonts w:eastAsia="Calibri"/>
                              <w:sz w:val="22"/>
                              <w:szCs w:val="22"/>
                            </w:rPr>
                          </w:pPr>
                          <w:r>
                            <w:rPr>
                              <w:rFonts w:eastAsia="Calibri"/>
                              <w:sz w:val="22"/>
                              <w:szCs w:val="22"/>
                            </w:rPr>
                            <w:t>Dienos socialinės globos paslaugos</w:t>
                          </w:r>
                        </w:p>
                      </w:tc>
                      <w:tc>
                        <w:tcPr>
                          <w:tcW w:w="2451" w:type="dxa"/>
                        </w:tcPr>
                        <w:p>
                          <w:pPr>
                            <w:jc w:val="center"/>
                            <w:rPr>
                              <w:rFonts w:eastAsia="Calibri"/>
                              <w:b/>
                              <w:bCs/>
                              <w:sz w:val="22"/>
                              <w:szCs w:val="22"/>
                            </w:rPr>
                          </w:pPr>
                          <w:r>
                            <w:rPr>
                              <w:rFonts w:eastAsia="Calibri"/>
                              <w:b/>
                              <w:bCs/>
                              <w:sz w:val="22"/>
                              <w:szCs w:val="22"/>
                            </w:rPr>
                            <w:t>Dienos socialinės priežiūros paslaugos</w:t>
                          </w:r>
                        </w:p>
                      </w:tc>
                      <w:tc>
                        <w:tcPr>
                          <w:tcW w:w="2452" w:type="dxa"/>
                        </w:tcPr>
                        <w:p>
                          <w:pPr>
                            <w:jc w:val="center"/>
                            <w:rPr>
                              <w:rFonts w:eastAsia="Calibri"/>
                              <w:b/>
                              <w:bCs/>
                              <w:sz w:val="22"/>
                              <w:szCs w:val="22"/>
                            </w:rPr>
                          </w:pPr>
                          <w:r>
                            <w:rPr>
                              <w:rFonts w:eastAsia="Calibri"/>
                              <w:b/>
                              <w:bCs/>
                              <w:sz w:val="22"/>
                              <w:szCs w:val="22"/>
                            </w:rPr>
                            <w:t>Ilgalaikės (trumpalaikės) globos paslaugos</w:t>
                          </w:r>
                        </w:p>
                      </w:tc>
                      <w:tc>
                        <w:tcPr>
                          <w:tcW w:w="2452" w:type="dxa"/>
                        </w:tcPr>
                        <w:p>
                          <w:pPr>
                            <w:jc w:val="center"/>
                            <w:rPr>
                              <w:rFonts w:eastAsia="Calibri"/>
                              <w:b/>
                              <w:bCs/>
                              <w:sz w:val="22"/>
                              <w:szCs w:val="22"/>
                            </w:rPr>
                          </w:pPr>
                          <w:r>
                            <w:rPr>
                              <w:rFonts w:eastAsia="Calibri"/>
                              <w:b/>
                              <w:bCs/>
                              <w:sz w:val="22"/>
                              <w:szCs w:val="22"/>
                            </w:rPr>
                            <w:t>Ilgalaikės (trumpalaikės) globos paslaugos</w:t>
                          </w:r>
                        </w:p>
                      </w:tc>
                    </w:tr>
                    <w:tr>
                      <w:tc>
                        <w:tcPr>
                          <w:tcW w:w="2451" w:type="dxa"/>
                        </w:tcPr>
                        <w:p>
                          <w:pPr>
                            <w:jc w:val="both"/>
                            <w:rPr>
                              <w:rFonts w:eastAsia="Calibri"/>
                              <w:sz w:val="22"/>
                              <w:szCs w:val="22"/>
                            </w:rPr>
                          </w:pPr>
                          <w:r>
                            <w:rPr>
                              <w:rFonts w:eastAsia="Calibri"/>
                              <w:sz w:val="22"/>
                              <w:szCs w:val="22"/>
                            </w:rPr>
                            <w:t>Švietimo ir sporto</w:t>
                          </w:r>
                        </w:p>
                        <w:p>
                          <w:pPr>
                            <w:jc w:val="both"/>
                            <w:rPr>
                              <w:rFonts w:eastAsia="Calibri"/>
                              <w:sz w:val="22"/>
                              <w:szCs w:val="22"/>
                            </w:rPr>
                          </w:pPr>
                          <w:r>
                            <w:rPr>
                              <w:rFonts w:eastAsia="Calibri"/>
                              <w:sz w:val="22"/>
                              <w:szCs w:val="22"/>
                            </w:rPr>
                            <w:t>paslaugų centro</w:t>
                          </w:r>
                        </w:p>
                        <w:p>
                          <w:pPr>
                            <w:jc w:val="both"/>
                            <w:rPr>
                              <w:rFonts w:eastAsia="Calibri"/>
                              <w:sz w:val="22"/>
                              <w:szCs w:val="22"/>
                            </w:rPr>
                          </w:pPr>
                          <w:r>
                            <w:rPr>
                              <w:rFonts w:eastAsia="Calibri"/>
                              <w:sz w:val="22"/>
                              <w:szCs w:val="22"/>
                            </w:rPr>
                            <w:t>Dienos užimtumo</w:t>
                          </w:r>
                        </w:p>
                        <w:p>
                          <w:pPr>
                            <w:jc w:val="both"/>
                            <w:rPr>
                              <w:rFonts w:eastAsia="Calibri"/>
                              <w:sz w:val="22"/>
                              <w:szCs w:val="22"/>
                            </w:rPr>
                          </w:pPr>
                          <w:r>
                            <w:rPr>
                              <w:rFonts w:eastAsia="Calibri"/>
                              <w:sz w:val="22"/>
                              <w:szCs w:val="22"/>
                            </w:rPr>
                            <w:t>skyrius (neįgaliems</w:t>
                          </w:r>
                        </w:p>
                        <w:p>
                          <w:pPr>
                            <w:jc w:val="both"/>
                            <w:rPr>
                              <w:rFonts w:eastAsia="Calibri"/>
                              <w:sz w:val="22"/>
                              <w:szCs w:val="22"/>
                            </w:rPr>
                          </w:pPr>
                          <w:r>
                            <w:rPr>
                              <w:rFonts w:eastAsia="Calibri"/>
                              <w:sz w:val="22"/>
                              <w:szCs w:val="22"/>
                            </w:rPr>
                            <w:t>jaunuoliams nuo 16</w:t>
                          </w:r>
                        </w:p>
                        <w:p>
                          <w:pPr>
                            <w:jc w:val="both"/>
                            <w:rPr>
                              <w:rFonts w:eastAsia="Calibri"/>
                              <w:sz w:val="22"/>
                              <w:szCs w:val="22"/>
                            </w:rPr>
                          </w:pPr>
                          <w:r>
                            <w:rPr>
                              <w:rFonts w:eastAsia="Calibri"/>
                              <w:sz w:val="22"/>
                              <w:szCs w:val="22"/>
                            </w:rPr>
                            <w:t>metų)</w:t>
                          </w:r>
                        </w:p>
                      </w:tc>
                      <w:tc>
                        <w:tcPr>
                          <w:tcW w:w="2451" w:type="dxa"/>
                        </w:tcPr>
                        <w:p>
                          <w:pPr>
                            <w:jc w:val="both"/>
                            <w:rPr>
                              <w:rFonts w:eastAsia="Calibri"/>
                              <w:sz w:val="22"/>
                              <w:szCs w:val="22"/>
                            </w:rPr>
                          </w:pPr>
                          <w:r>
                            <w:rPr>
                              <w:rFonts w:eastAsia="Calibri"/>
                              <w:sz w:val="22"/>
                              <w:szCs w:val="22"/>
                            </w:rPr>
                            <w:t>Radviliškio parapijos</w:t>
                          </w:r>
                        </w:p>
                        <w:p>
                          <w:pPr>
                            <w:jc w:val="both"/>
                            <w:rPr>
                              <w:rFonts w:eastAsia="Calibri"/>
                              <w:sz w:val="22"/>
                              <w:szCs w:val="22"/>
                            </w:rPr>
                          </w:pPr>
                          <w:r>
                            <w:rPr>
                              <w:rFonts w:eastAsia="Calibri"/>
                              <w:sz w:val="22"/>
                              <w:szCs w:val="22"/>
                            </w:rPr>
                            <w:t>bendruomenės socialinių</w:t>
                          </w:r>
                        </w:p>
                        <w:p>
                          <w:pPr>
                            <w:jc w:val="both"/>
                            <w:rPr>
                              <w:rFonts w:eastAsia="Calibri"/>
                              <w:sz w:val="22"/>
                              <w:szCs w:val="22"/>
                            </w:rPr>
                          </w:pPr>
                          <w:r>
                            <w:rPr>
                              <w:rFonts w:eastAsia="Calibri"/>
                              <w:sz w:val="22"/>
                              <w:szCs w:val="22"/>
                            </w:rPr>
                            <w:t>paslaugų centras</w:t>
                          </w:r>
                        </w:p>
                      </w:tc>
                      <w:tc>
                        <w:tcPr>
                          <w:tcW w:w="2452" w:type="dxa"/>
                        </w:tcPr>
                        <w:p>
                          <w:pPr>
                            <w:jc w:val="both"/>
                            <w:rPr>
                              <w:rFonts w:eastAsia="Calibri"/>
                              <w:sz w:val="22"/>
                              <w:szCs w:val="22"/>
                            </w:rPr>
                          </w:pPr>
                          <w:r>
                            <w:rPr>
                              <w:rFonts w:eastAsia="Calibri"/>
                              <w:sz w:val="22"/>
                              <w:szCs w:val="22"/>
                            </w:rPr>
                            <w:t>Paramos šeimai</w:t>
                          </w:r>
                        </w:p>
                        <w:p>
                          <w:pPr>
                            <w:jc w:val="both"/>
                            <w:rPr>
                              <w:rFonts w:eastAsia="Calibri"/>
                              <w:sz w:val="22"/>
                              <w:szCs w:val="22"/>
                            </w:rPr>
                          </w:pPr>
                          <w:r>
                            <w:rPr>
                              <w:rFonts w:eastAsia="Calibri"/>
                              <w:sz w:val="22"/>
                              <w:szCs w:val="22"/>
                            </w:rPr>
                            <w:t>centras</w:t>
                          </w:r>
                        </w:p>
                        <w:p>
                          <w:pPr>
                            <w:jc w:val="both"/>
                            <w:rPr>
                              <w:rFonts w:eastAsia="Calibri"/>
                              <w:sz w:val="22"/>
                              <w:szCs w:val="22"/>
                            </w:rPr>
                          </w:pPr>
                          <w:r>
                            <w:rPr>
                              <w:rFonts w:eastAsia="Calibri"/>
                              <w:sz w:val="22"/>
                              <w:szCs w:val="22"/>
                            </w:rPr>
                            <w:t>(našlaičiams ir tėvų</w:t>
                          </w:r>
                        </w:p>
                        <w:p>
                          <w:pPr>
                            <w:jc w:val="both"/>
                            <w:rPr>
                              <w:rFonts w:eastAsia="Calibri"/>
                              <w:sz w:val="22"/>
                              <w:szCs w:val="22"/>
                            </w:rPr>
                          </w:pPr>
                          <w:r>
                            <w:rPr>
                              <w:rFonts w:eastAsia="Calibri"/>
                              <w:sz w:val="22"/>
                              <w:szCs w:val="22"/>
                            </w:rPr>
                            <w:t>globos netekusiems</w:t>
                          </w:r>
                        </w:p>
                        <w:p>
                          <w:pPr>
                            <w:jc w:val="both"/>
                            <w:rPr>
                              <w:rFonts w:eastAsia="Calibri"/>
                              <w:sz w:val="22"/>
                              <w:szCs w:val="22"/>
                            </w:rPr>
                          </w:pPr>
                          <w:r>
                            <w:rPr>
                              <w:rFonts w:eastAsia="Calibri"/>
                              <w:sz w:val="22"/>
                              <w:szCs w:val="22"/>
                            </w:rPr>
                            <w:t>vaikams)</w:t>
                          </w:r>
                        </w:p>
                      </w:tc>
                      <w:tc>
                        <w:tcPr>
                          <w:tcW w:w="2452" w:type="dxa"/>
                        </w:tcPr>
                        <w:p>
                          <w:pPr>
                            <w:jc w:val="both"/>
                            <w:rPr>
                              <w:rFonts w:eastAsia="Calibri"/>
                              <w:sz w:val="22"/>
                              <w:szCs w:val="22"/>
                            </w:rPr>
                          </w:pPr>
                          <w:r>
                            <w:rPr>
                              <w:rFonts w:eastAsia="Calibri"/>
                              <w:sz w:val="22"/>
                              <w:szCs w:val="22"/>
                            </w:rPr>
                            <w:t>Šeimyna</w:t>
                          </w:r>
                        </w:p>
                        <w:p>
                          <w:pPr>
                            <w:jc w:val="both"/>
                            <w:rPr>
                              <w:rFonts w:eastAsia="Calibri"/>
                              <w:sz w:val="22"/>
                              <w:szCs w:val="22"/>
                            </w:rPr>
                          </w:pPr>
                          <w:r>
                            <w:rPr>
                              <w:rFonts w:eastAsia="Calibri"/>
                              <w:sz w:val="22"/>
                              <w:szCs w:val="22"/>
                            </w:rPr>
                            <w:t>„Linksmasis traukinukas“</w:t>
                          </w:r>
                        </w:p>
                      </w:tc>
                    </w:tr>
                    <w:tr>
                      <w:tc>
                        <w:tcPr>
                          <w:tcW w:w="2451" w:type="dxa"/>
                        </w:tcPr>
                        <w:p>
                          <w:pPr>
                            <w:jc w:val="both"/>
                            <w:rPr>
                              <w:rFonts w:eastAsia="Calibri"/>
                              <w:sz w:val="22"/>
                              <w:szCs w:val="22"/>
                            </w:rPr>
                          </w:pPr>
                          <w:r>
                            <w:rPr>
                              <w:rFonts w:eastAsia="Calibri"/>
                              <w:sz w:val="22"/>
                              <w:szCs w:val="22"/>
                            </w:rPr>
                            <w:t>Dienos centras</w:t>
                          </w:r>
                        </w:p>
                        <w:p>
                          <w:pPr>
                            <w:jc w:val="both"/>
                            <w:rPr>
                              <w:rFonts w:eastAsia="Calibri"/>
                              <w:sz w:val="22"/>
                              <w:szCs w:val="22"/>
                            </w:rPr>
                          </w:pPr>
                          <w:r>
                            <w:rPr>
                              <w:rFonts w:eastAsia="Calibri"/>
                              <w:sz w:val="22"/>
                              <w:szCs w:val="22"/>
                            </w:rPr>
                            <w:t>„Meleta“</w:t>
                          </w:r>
                        </w:p>
                        <w:p>
                          <w:pPr>
                            <w:jc w:val="both"/>
                            <w:rPr>
                              <w:rFonts w:eastAsia="Calibri"/>
                              <w:sz w:val="22"/>
                              <w:szCs w:val="22"/>
                            </w:rPr>
                          </w:pPr>
                          <w:r>
                            <w:rPr>
                              <w:rFonts w:eastAsia="Calibri"/>
                              <w:sz w:val="22"/>
                              <w:szCs w:val="22"/>
                            </w:rPr>
                            <w:t>(sutrikusios raidos</w:t>
                          </w:r>
                        </w:p>
                        <w:p>
                          <w:pPr>
                            <w:jc w:val="both"/>
                            <w:rPr>
                              <w:rFonts w:eastAsia="Calibri"/>
                              <w:sz w:val="22"/>
                              <w:szCs w:val="22"/>
                            </w:rPr>
                          </w:pPr>
                          <w:r>
                            <w:rPr>
                              <w:rFonts w:eastAsia="Calibri"/>
                              <w:sz w:val="22"/>
                              <w:szCs w:val="22"/>
                            </w:rPr>
                            <w:t>vaikams ir</w:t>
                          </w:r>
                        </w:p>
                        <w:p>
                          <w:pPr>
                            <w:jc w:val="both"/>
                            <w:rPr>
                              <w:rFonts w:eastAsia="Calibri"/>
                              <w:sz w:val="22"/>
                              <w:szCs w:val="22"/>
                            </w:rPr>
                          </w:pPr>
                          <w:r>
                            <w:rPr>
                              <w:rFonts w:eastAsia="Calibri"/>
                              <w:sz w:val="22"/>
                              <w:szCs w:val="22"/>
                            </w:rPr>
                            <w:t>jaunuoliams iki 21</w:t>
                          </w:r>
                        </w:p>
                        <w:p>
                          <w:pPr>
                            <w:jc w:val="both"/>
                            <w:rPr>
                              <w:rFonts w:eastAsia="Calibri"/>
                              <w:sz w:val="22"/>
                              <w:szCs w:val="22"/>
                            </w:rPr>
                          </w:pPr>
                          <w:r>
                            <w:rPr>
                              <w:rFonts w:eastAsia="Calibri"/>
                              <w:sz w:val="22"/>
                              <w:szCs w:val="22"/>
                            </w:rPr>
                            <w:t>m.)</w:t>
                          </w:r>
                        </w:p>
                      </w:tc>
                      <w:tc>
                        <w:tcPr>
                          <w:tcW w:w="2451" w:type="dxa"/>
                        </w:tcPr>
                        <w:p>
                          <w:pPr>
                            <w:jc w:val="both"/>
                            <w:rPr>
                              <w:rFonts w:eastAsia="Calibri"/>
                              <w:sz w:val="22"/>
                              <w:szCs w:val="22"/>
                            </w:rPr>
                          </w:pPr>
                          <w:r>
                            <w:rPr>
                              <w:rFonts w:eastAsia="Calibri"/>
                              <w:sz w:val="22"/>
                              <w:szCs w:val="22"/>
                            </w:rPr>
                            <w:t>Radviliškio pagalbos šeimai</w:t>
                          </w:r>
                        </w:p>
                        <w:p>
                          <w:pPr>
                            <w:jc w:val="both"/>
                            <w:rPr>
                              <w:rFonts w:eastAsia="Calibri"/>
                              <w:sz w:val="22"/>
                              <w:szCs w:val="22"/>
                            </w:rPr>
                          </w:pPr>
                          <w:r>
                            <w:rPr>
                              <w:rFonts w:eastAsia="Calibri"/>
                              <w:sz w:val="22"/>
                              <w:szCs w:val="22"/>
                            </w:rPr>
                            <w:t>centras</w:t>
                          </w:r>
                        </w:p>
                        <w:p>
                          <w:pPr>
                            <w:jc w:val="both"/>
                            <w:rPr>
                              <w:rFonts w:eastAsia="Calibri"/>
                              <w:sz w:val="22"/>
                              <w:szCs w:val="22"/>
                            </w:rPr>
                          </w:pPr>
                          <w:r>
                            <w:rPr>
                              <w:rFonts w:eastAsia="Calibri"/>
                              <w:sz w:val="22"/>
                              <w:szCs w:val="22"/>
                            </w:rPr>
                            <w:t>RPBSPC vaikų dienos centras</w:t>
                          </w:r>
                        </w:p>
                        <w:p>
                          <w:pPr>
                            <w:jc w:val="both"/>
                            <w:rPr>
                              <w:rFonts w:eastAsia="Calibri"/>
                              <w:sz w:val="22"/>
                              <w:szCs w:val="22"/>
                            </w:rPr>
                          </w:pPr>
                          <w:r>
                            <w:rPr>
                              <w:rFonts w:eastAsia="Calibri"/>
                              <w:sz w:val="22"/>
                              <w:szCs w:val="22"/>
                            </w:rPr>
                            <w:t>„Ąžuoliukas“</w:t>
                          </w:r>
                        </w:p>
                      </w:tc>
                      <w:tc>
                        <w:tcPr>
                          <w:tcW w:w="2452" w:type="dxa"/>
                        </w:tcPr>
                        <w:p>
                          <w:pPr>
                            <w:jc w:val="both"/>
                            <w:rPr>
                              <w:rFonts w:eastAsia="Calibri"/>
                              <w:sz w:val="22"/>
                              <w:szCs w:val="22"/>
                            </w:rPr>
                          </w:pPr>
                        </w:p>
                      </w:tc>
                      <w:tc>
                        <w:tcPr>
                          <w:tcW w:w="2452" w:type="dxa"/>
                        </w:tcPr>
                        <w:p>
                          <w:pPr>
                            <w:jc w:val="both"/>
                            <w:rPr>
                              <w:rFonts w:eastAsia="Calibri"/>
                              <w:sz w:val="22"/>
                              <w:szCs w:val="22"/>
                            </w:rPr>
                          </w:pPr>
                          <w:r>
                            <w:rPr>
                              <w:rFonts w:eastAsia="Calibri"/>
                              <w:sz w:val="22"/>
                              <w:szCs w:val="22"/>
                            </w:rPr>
                            <w:t>Šeimyna „Saulės spindulys“</w:t>
                          </w:r>
                        </w:p>
                      </w:tc>
                    </w:tr>
                    <w:tr>
                      <w:tc>
                        <w:tcPr>
                          <w:tcW w:w="2451" w:type="dxa"/>
                        </w:tcPr>
                        <w:p>
                          <w:pPr>
                            <w:jc w:val="both"/>
                            <w:rPr>
                              <w:rFonts w:eastAsia="Calibri"/>
                              <w:sz w:val="22"/>
                              <w:szCs w:val="22"/>
                            </w:rPr>
                          </w:pPr>
                          <w:r>
                            <w:rPr>
                              <w:rFonts w:eastAsia="Calibri"/>
                              <w:sz w:val="22"/>
                              <w:szCs w:val="22"/>
                            </w:rPr>
                            <w:t>Sutrikusio intelekto</w:t>
                          </w:r>
                        </w:p>
                        <w:p>
                          <w:pPr>
                            <w:jc w:val="both"/>
                            <w:rPr>
                              <w:rFonts w:eastAsia="Calibri"/>
                              <w:sz w:val="22"/>
                              <w:szCs w:val="22"/>
                            </w:rPr>
                          </w:pPr>
                          <w:r>
                            <w:rPr>
                              <w:rFonts w:eastAsia="Calibri"/>
                              <w:sz w:val="22"/>
                              <w:szCs w:val="22"/>
                            </w:rPr>
                            <w:t>žmonių globos bendrijos</w:t>
                          </w:r>
                        </w:p>
                        <w:p>
                          <w:pPr>
                            <w:jc w:val="both"/>
                            <w:rPr>
                              <w:rFonts w:eastAsia="Calibri"/>
                              <w:sz w:val="22"/>
                              <w:szCs w:val="22"/>
                            </w:rPr>
                          </w:pPr>
                          <w:r>
                            <w:rPr>
                              <w:rFonts w:eastAsia="Calibri"/>
                              <w:sz w:val="22"/>
                              <w:szCs w:val="22"/>
                            </w:rPr>
                            <w:t>„Radviliškio Viltis“</w:t>
                          </w:r>
                        </w:p>
                        <w:p>
                          <w:pPr>
                            <w:jc w:val="both"/>
                            <w:rPr>
                              <w:rFonts w:eastAsia="Calibri"/>
                              <w:sz w:val="22"/>
                              <w:szCs w:val="22"/>
                            </w:rPr>
                          </w:pPr>
                          <w:r>
                            <w:rPr>
                              <w:rFonts w:eastAsia="Calibri"/>
                              <w:sz w:val="22"/>
                              <w:szCs w:val="22"/>
                            </w:rPr>
                            <w:t>dienos socialinės globos</w:t>
                          </w:r>
                        </w:p>
                        <w:p>
                          <w:pPr>
                            <w:jc w:val="both"/>
                            <w:rPr>
                              <w:rFonts w:eastAsia="Calibri"/>
                              <w:sz w:val="22"/>
                              <w:szCs w:val="22"/>
                            </w:rPr>
                          </w:pPr>
                          <w:r>
                            <w:rPr>
                              <w:rFonts w:eastAsia="Calibri"/>
                              <w:sz w:val="22"/>
                              <w:szCs w:val="22"/>
                            </w:rPr>
                            <w:t>centras</w:t>
                          </w:r>
                        </w:p>
                        <w:p>
                          <w:pPr>
                            <w:jc w:val="both"/>
                            <w:rPr>
                              <w:rFonts w:eastAsia="Calibri"/>
                              <w:sz w:val="22"/>
                              <w:szCs w:val="22"/>
                            </w:rPr>
                          </w:pPr>
                          <w:r>
                            <w:rPr>
                              <w:rFonts w:eastAsia="Calibri"/>
                              <w:sz w:val="22"/>
                              <w:szCs w:val="22"/>
                            </w:rPr>
                            <w:t>„Vilties sodas</w:t>
                          </w:r>
                        </w:p>
                      </w:tc>
                      <w:tc>
                        <w:tcPr>
                          <w:tcW w:w="2451" w:type="dxa"/>
                        </w:tcPr>
                        <w:p>
                          <w:pPr>
                            <w:jc w:val="both"/>
                            <w:rPr>
                              <w:rFonts w:eastAsia="Calibri"/>
                              <w:sz w:val="22"/>
                              <w:szCs w:val="22"/>
                            </w:rPr>
                          </w:pPr>
                          <w:r>
                            <w:rPr>
                              <w:rFonts w:eastAsia="Calibri"/>
                              <w:sz w:val="22"/>
                              <w:szCs w:val="22"/>
                            </w:rPr>
                            <w:t>Asociacijos „Tavo viltis“</w:t>
                          </w:r>
                        </w:p>
                        <w:p>
                          <w:pPr>
                            <w:jc w:val="both"/>
                            <w:rPr>
                              <w:rFonts w:eastAsia="Calibri"/>
                              <w:sz w:val="22"/>
                              <w:szCs w:val="22"/>
                            </w:rPr>
                          </w:pPr>
                          <w:r>
                            <w:rPr>
                              <w:rFonts w:eastAsia="Calibri"/>
                              <w:sz w:val="22"/>
                              <w:szCs w:val="22"/>
                            </w:rPr>
                            <w:t>Vaikų dienos centras</w:t>
                          </w:r>
                        </w:p>
                      </w:tc>
                      <w:tc>
                        <w:tcPr>
                          <w:tcW w:w="2452" w:type="dxa"/>
                        </w:tcPr>
                        <w:p>
                          <w:pPr>
                            <w:jc w:val="both"/>
                            <w:rPr>
                              <w:rFonts w:eastAsia="Calibri"/>
                              <w:sz w:val="22"/>
                              <w:szCs w:val="22"/>
                            </w:rPr>
                          </w:pPr>
                        </w:p>
                      </w:tc>
                      <w:tc>
                        <w:tcPr>
                          <w:tcW w:w="2452" w:type="dxa"/>
                        </w:tcPr>
                        <w:p>
                          <w:pPr>
                            <w:jc w:val="both"/>
                            <w:rPr>
                              <w:rFonts w:eastAsia="Calibri"/>
                              <w:sz w:val="22"/>
                              <w:szCs w:val="22"/>
                            </w:rPr>
                          </w:pPr>
                        </w:p>
                      </w:tc>
                    </w:tr>
                    <w:tr>
                      <w:tc>
                        <w:tcPr>
                          <w:tcW w:w="2451" w:type="dxa"/>
                        </w:tcPr>
                        <w:p>
                          <w:pPr>
                            <w:jc w:val="both"/>
                            <w:rPr>
                              <w:rFonts w:eastAsia="Calibri"/>
                              <w:sz w:val="22"/>
                              <w:szCs w:val="22"/>
                            </w:rPr>
                          </w:pPr>
                          <w:r>
                            <w:rPr>
                              <w:rFonts w:eastAsia="Calibri"/>
                              <w:sz w:val="22"/>
                              <w:szCs w:val="22"/>
                            </w:rPr>
                            <w:t>VšĮ „Nuoširdus rūpestis“</w:t>
                          </w:r>
                        </w:p>
                      </w:tc>
                      <w:tc>
                        <w:tcPr>
                          <w:tcW w:w="2451" w:type="dxa"/>
                        </w:tcPr>
                        <w:p>
                          <w:pPr>
                            <w:jc w:val="both"/>
                            <w:rPr>
                              <w:rFonts w:eastAsia="Calibri"/>
                              <w:sz w:val="22"/>
                              <w:szCs w:val="22"/>
                            </w:rPr>
                          </w:pPr>
                          <w:r>
                            <w:rPr>
                              <w:rFonts w:eastAsia="Calibri"/>
                              <w:sz w:val="22"/>
                              <w:szCs w:val="22"/>
                            </w:rPr>
                            <w:t>UAB „Rijada“</w:t>
                          </w:r>
                        </w:p>
                      </w:tc>
                      <w:tc>
                        <w:tcPr>
                          <w:tcW w:w="2452" w:type="dxa"/>
                        </w:tcPr>
                        <w:p>
                          <w:pPr>
                            <w:jc w:val="both"/>
                            <w:rPr>
                              <w:rFonts w:eastAsia="Calibri"/>
                              <w:sz w:val="22"/>
                              <w:szCs w:val="22"/>
                            </w:rPr>
                          </w:pPr>
                        </w:p>
                      </w:tc>
                      <w:tc>
                        <w:tcPr>
                          <w:tcW w:w="2452" w:type="dxa"/>
                        </w:tcPr>
                        <w:p>
                          <w:pPr>
                            <w:jc w:val="both"/>
                            <w:rPr>
                              <w:rFonts w:eastAsia="Calibri"/>
                              <w:sz w:val="22"/>
                              <w:szCs w:val="22"/>
                            </w:rPr>
                          </w:pPr>
                        </w:p>
                      </w:tc>
                    </w:tr>
                  </w:tbl>
                  <w:p>
                    <w:pPr>
                      <w:jc w:val="center"/>
                      <w:rPr>
                        <w:rFonts w:eastAsia="Calibri"/>
                        <w:b/>
                        <w:kern w:val="2"/>
                        <w:sz w:val="22"/>
                        <w:szCs w:val="22"/>
                        <w14:ligatures w14:val="standardContextual"/>
                      </w:rPr>
                    </w:pPr>
                    <w:r>
                      <w:rPr>
                        <w:rFonts w:eastAsia="Calibri"/>
                        <w:b/>
                        <w:kern w:val="2"/>
                        <w:sz w:val="22"/>
                        <w:szCs w:val="22"/>
                        <w14:ligatures w14:val="standardContextual"/>
                      </w:rPr>
                      <w:t>9 lentelė. Radviliškio miesto socialines paslaugas teikiančios įstaigos</w:t>
                    </w:r>
                  </w:p>
                  <w:p>
                    <w:pPr>
                      <w:jc w:val="center"/>
                      <w:rPr>
                        <w:rFonts w:eastAsia="Calibri"/>
                        <w:kern w:val="2"/>
                        <w:sz w:val="22"/>
                        <w:szCs w:val="22"/>
                        <w14:ligatures w14:val="standardContextual"/>
                      </w:rPr>
                    </w:pPr>
                    <w:r>
                      <w:rPr>
                        <w:rFonts w:eastAsia="Calibri"/>
                        <w:kern w:val="2"/>
                        <w:sz w:val="22"/>
                        <w:szCs w:val="22"/>
                        <w14:ligatures w14:val="standardContextual"/>
                      </w:rPr>
                      <w:t>Šaltinis: Radviliškio socialinių paslaugų planas (2022 m.)</w:t>
                    </w:r>
                  </w:p>
                  <w:p>
                    <w:pPr>
                      <w:ind w:firstLine="594"/>
                      <w:jc w:val="center"/>
                      <w:rPr>
                        <w:rFonts w:eastAsia="Calibri"/>
                        <w:sz w:val="22"/>
                        <w:szCs w:val="22"/>
                      </w:rPr>
                    </w:pPr>
                  </w:p>
                  <w:p>
                    <w:pPr>
                      <w:ind w:firstLine="594"/>
                      <w:jc w:val="both"/>
                      <w:rPr>
                        <w:rFonts w:eastAsia="Calibri"/>
                        <w:sz w:val="22"/>
                        <w:szCs w:val="24"/>
                      </w:rPr>
                    </w:pPr>
                    <w:r>
                      <w:rPr>
                        <w:rFonts w:eastAsia="Calibri"/>
                        <w:sz w:val="22"/>
                        <w:szCs w:val="24"/>
                      </w:rPr>
                      <w:t xml:space="preserve">Remiantis Valstybės duomenų agentūros pateiktais duomenimis. </w:t>
                    </w:r>
                    <w:r>
                      <w:rPr>
                        <w:rFonts w:eastAsia="Calibri"/>
                        <w:b/>
                        <w:bCs/>
                        <w:sz w:val="22"/>
                        <w:szCs w:val="24"/>
                      </w:rPr>
                      <w:t xml:space="preserve">Radviliškio r. savivaldybėje socialinės pašalpos gavėjų skaičius sumažėjo 7,52 proc. arba 148 asmenimis. Vertinant Radviliškio m. mastu, socialinės pašalpos gavėjų skaičius mieste sumažėjo 41 asmeniu arba 4,88 proc. (žr. 10 lentelė). Lyginant su Lietuvos ir Šiaulių apskrities savivaldybių rodikliais, šis socialinių pašalpų gavėjų skaičiaus augimas buvo mažiausias. Jis taip pat buvo mažesnis nei Lietuvos (9,33 proc.) ar Šiaulių apskrities (12,00 proc.) rodiklis. [A3] </w:t>
                    </w:r>
                    <w:r>
                      <w:rPr>
                        <w:rFonts w:eastAsia="Calibri"/>
                        <w:sz w:val="22"/>
                        <w:szCs w:val="24"/>
                      </w:rPr>
                      <w:t>Sparčiausiai šio rodiklio reikšmė mažėjo Pakruojo r. (32,18 proc.) ir Joniškio r. savivaldybėse (28,33 proc.). Tuo tarpu rodiklio reikšmės augimas buvo fiksuotas tik Šiaulių m. savivaldybėje, kur padidėjo 13,87 proc. arba 168 pašalpos gavėjais.</w:t>
                    </w:r>
                  </w:p>
                  <w:p>
                    <w:pPr>
                      <w:jc w:val="both"/>
                      <w:rPr>
                        <w:rFonts w:eastAsia="Calibri"/>
                        <w:sz w:val="22"/>
                        <w:szCs w:val="24"/>
                      </w:rPr>
                    </w:pPr>
                  </w:p>
                  <w:tbl>
                    <w:tblPr>
                      <w:tblW w:w="9124" w:type="dxa"/>
                      <w:jc w:val="center"/>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Look w:val="04A0" w:firstRow="1" w:lastRow="0" w:firstColumn="1" w:lastColumn="0" w:noHBand="0" w:noVBand="1"/>
                    </w:tblPr>
                    <w:tblGrid>
                      <w:gridCol w:w="2129"/>
                      <w:gridCol w:w="1063"/>
                      <w:gridCol w:w="1062"/>
                      <w:gridCol w:w="1062"/>
                      <w:gridCol w:w="1062"/>
                      <w:gridCol w:w="1062"/>
                      <w:gridCol w:w="1684"/>
                    </w:tblGrid>
                    <w:tr>
                      <w:trPr>
                        <w:trHeight w:val="288"/>
                        <w:jc w:val="center"/>
                      </w:trPr>
                      <w:tc>
                        <w:tcPr>
                          <w:tcW w:w="0" w:type="auto"/>
                          <w:noWrap/>
                          <w:hideMark/>
                        </w:tcPr>
                        <w:p>
                          <w:pPr>
                            <w:ind w:firstLine="57"/>
                            <w:rPr>
                              <w:sz w:val="22"/>
                              <w:szCs w:val="22"/>
                              <w:lang w:eastAsia="lt-LT"/>
                            </w:rPr>
                          </w:pPr>
                        </w:p>
                      </w:tc>
                      <w:tc>
                        <w:tcPr>
                          <w:tcW w:w="0" w:type="auto"/>
                          <w:noWrap/>
                          <w:hideMark/>
                        </w:tcPr>
                        <w:p>
                          <w:pPr>
                            <w:jc w:val="center"/>
                            <w:rPr>
                              <w:sz w:val="22"/>
                              <w:szCs w:val="22"/>
                              <w:lang w:eastAsia="lt-LT"/>
                            </w:rPr>
                          </w:pPr>
                          <w:r>
                            <w:rPr>
                              <w:sz w:val="22"/>
                              <w:szCs w:val="22"/>
                              <w:lang w:eastAsia="lt-LT"/>
                            </w:rPr>
                            <w:t>2018 m.</w:t>
                          </w:r>
                        </w:p>
                      </w:tc>
                      <w:tc>
                        <w:tcPr>
                          <w:tcW w:w="0" w:type="auto"/>
                          <w:noWrap/>
                          <w:hideMark/>
                        </w:tcPr>
                        <w:p>
                          <w:pPr>
                            <w:jc w:val="center"/>
                            <w:rPr>
                              <w:sz w:val="22"/>
                              <w:szCs w:val="22"/>
                              <w:lang w:eastAsia="lt-LT"/>
                            </w:rPr>
                          </w:pPr>
                          <w:r>
                            <w:rPr>
                              <w:sz w:val="22"/>
                              <w:szCs w:val="22"/>
                              <w:lang w:eastAsia="lt-LT"/>
                            </w:rPr>
                            <w:t>2019 m.</w:t>
                          </w:r>
                        </w:p>
                      </w:tc>
                      <w:tc>
                        <w:tcPr>
                          <w:tcW w:w="0" w:type="auto"/>
                          <w:noWrap/>
                          <w:hideMark/>
                        </w:tcPr>
                        <w:p>
                          <w:pPr>
                            <w:jc w:val="center"/>
                            <w:rPr>
                              <w:sz w:val="22"/>
                              <w:szCs w:val="22"/>
                              <w:lang w:eastAsia="lt-LT"/>
                            </w:rPr>
                          </w:pPr>
                          <w:r>
                            <w:rPr>
                              <w:sz w:val="22"/>
                              <w:szCs w:val="22"/>
                              <w:lang w:eastAsia="lt-LT"/>
                            </w:rPr>
                            <w:t>2020 m.</w:t>
                          </w:r>
                        </w:p>
                      </w:tc>
                      <w:tc>
                        <w:tcPr>
                          <w:tcW w:w="0" w:type="auto"/>
                          <w:noWrap/>
                          <w:hideMark/>
                        </w:tcPr>
                        <w:p>
                          <w:pPr>
                            <w:jc w:val="center"/>
                            <w:rPr>
                              <w:sz w:val="22"/>
                              <w:szCs w:val="22"/>
                              <w:lang w:eastAsia="lt-LT"/>
                            </w:rPr>
                          </w:pPr>
                          <w:r>
                            <w:rPr>
                              <w:sz w:val="22"/>
                              <w:szCs w:val="22"/>
                              <w:lang w:eastAsia="lt-LT"/>
                            </w:rPr>
                            <w:t>2021 m.</w:t>
                          </w:r>
                        </w:p>
                      </w:tc>
                      <w:tc>
                        <w:tcPr>
                          <w:tcW w:w="0" w:type="auto"/>
                          <w:noWrap/>
                          <w:hideMark/>
                        </w:tcPr>
                        <w:p>
                          <w:pPr>
                            <w:jc w:val="center"/>
                            <w:rPr>
                              <w:sz w:val="22"/>
                              <w:szCs w:val="22"/>
                              <w:lang w:eastAsia="lt-LT"/>
                            </w:rPr>
                          </w:pPr>
                          <w:r>
                            <w:rPr>
                              <w:sz w:val="22"/>
                              <w:szCs w:val="22"/>
                              <w:lang w:eastAsia="lt-LT"/>
                            </w:rPr>
                            <w:t>2022 m.</w:t>
                          </w:r>
                        </w:p>
                      </w:tc>
                      <w:tc>
                        <w:tcPr>
                          <w:tcW w:w="0" w:type="auto"/>
                          <w:noWrap/>
                          <w:hideMark/>
                        </w:tcPr>
                        <w:p>
                          <w:pPr>
                            <w:jc w:val="center"/>
                            <w:rPr>
                              <w:sz w:val="22"/>
                              <w:szCs w:val="22"/>
                              <w:lang w:eastAsia="lt-LT"/>
                            </w:rPr>
                          </w:pPr>
                          <w:r>
                            <w:rPr>
                              <w:sz w:val="22"/>
                              <w:szCs w:val="22"/>
                              <w:lang w:eastAsia="lt-LT"/>
                            </w:rPr>
                            <w:t>Pokytis, proc.</w:t>
                          </w:r>
                        </w:p>
                      </w:tc>
                    </w:tr>
                    <w:tr>
                      <w:trPr>
                        <w:trHeight w:val="288"/>
                        <w:jc w:val="center"/>
                      </w:trPr>
                      <w:tc>
                        <w:tcPr>
                          <w:tcW w:w="0" w:type="auto"/>
                          <w:noWrap/>
                          <w:hideMark/>
                        </w:tcPr>
                        <w:p>
                          <w:pPr>
                            <w:rPr>
                              <w:sz w:val="22"/>
                              <w:szCs w:val="22"/>
                              <w:lang w:eastAsia="lt-LT"/>
                            </w:rPr>
                          </w:pPr>
                          <w:r>
                            <w:rPr>
                              <w:sz w:val="22"/>
                              <w:szCs w:val="22"/>
                              <w:lang w:eastAsia="lt-LT"/>
                            </w:rPr>
                            <w:t>Šalyje</w:t>
                          </w:r>
                        </w:p>
                      </w:tc>
                      <w:tc>
                        <w:tcPr>
                          <w:tcW w:w="0" w:type="auto"/>
                          <w:noWrap/>
                        </w:tcPr>
                        <w:p>
                          <w:pPr>
                            <w:jc w:val="center"/>
                            <w:rPr>
                              <w:sz w:val="22"/>
                              <w:szCs w:val="22"/>
                              <w:lang w:eastAsia="lt-LT"/>
                            </w:rPr>
                          </w:pPr>
                          <w:r>
                            <w:rPr>
                              <w:sz w:val="22"/>
                              <w:szCs w:val="22"/>
                              <w:lang w:eastAsia="lt-LT"/>
                            </w:rPr>
                            <w:t>7</w:t>
                          </w:r>
                          <w:r>
                            <w:rPr>
                              <w:kern w:val="2"/>
                              <w:sz w:val="22"/>
                              <w:szCs w:val="22"/>
                              <w:lang w:eastAsia="lt-LT"/>
                              <w14:ligatures w14:val="standardContextual"/>
                            </w:rPr>
                            <w:t>1213</w:t>
                          </w:r>
                        </w:p>
                      </w:tc>
                      <w:tc>
                        <w:tcPr>
                          <w:tcW w:w="0" w:type="auto"/>
                          <w:noWrap/>
                        </w:tcPr>
                        <w:p>
                          <w:pPr>
                            <w:jc w:val="center"/>
                            <w:rPr>
                              <w:sz w:val="22"/>
                              <w:szCs w:val="22"/>
                              <w:lang w:eastAsia="lt-LT"/>
                            </w:rPr>
                          </w:pPr>
                          <w:r>
                            <w:rPr>
                              <w:sz w:val="22"/>
                              <w:szCs w:val="22"/>
                              <w:lang w:eastAsia="lt-LT"/>
                            </w:rPr>
                            <w:t>6</w:t>
                          </w:r>
                          <w:r>
                            <w:rPr>
                              <w:kern w:val="2"/>
                              <w:sz w:val="22"/>
                              <w:szCs w:val="22"/>
                              <w:lang w:eastAsia="lt-LT"/>
                              <w14:ligatures w14:val="standardContextual"/>
                            </w:rPr>
                            <w:t>4604</w:t>
                          </w:r>
                        </w:p>
                      </w:tc>
                      <w:tc>
                        <w:tcPr>
                          <w:tcW w:w="0" w:type="auto"/>
                          <w:noWrap/>
                        </w:tcPr>
                        <w:p>
                          <w:pPr>
                            <w:jc w:val="center"/>
                            <w:rPr>
                              <w:sz w:val="22"/>
                              <w:szCs w:val="22"/>
                              <w:lang w:eastAsia="lt-LT"/>
                            </w:rPr>
                          </w:pPr>
                          <w:r>
                            <w:rPr>
                              <w:sz w:val="22"/>
                              <w:szCs w:val="22"/>
                              <w:lang w:eastAsia="lt-LT"/>
                            </w:rPr>
                            <w:t>5</w:t>
                          </w:r>
                          <w:r>
                            <w:rPr>
                              <w:kern w:val="2"/>
                              <w:sz w:val="22"/>
                              <w:szCs w:val="22"/>
                              <w:lang w:eastAsia="lt-LT"/>
                              <w14:ligatures w14:val="standardContextual"/>
                            </w:rPr>
                            <w:t>6039</w:t>
                          </w:r>
                        </w:p>
                      </w:tc>
                      <w:tc>
                        <w:tcPr>
                          <w:tcW w:w="0" w:type="auto"/>
                          <w:noWrap/>
                        </w:tcPr>
                        <w:p>
                          <w:pPr>
                            <w:jc w:val="center"/>
                            <w:rPr>
                              <w:sz w:val="22"/>
                              <w:szCs w:val="22"/>
                              <w:lang w:eastAsia="lt-LT"/>
                            </w:rPr>
                          </w:pPr>
                          <w:r>
                            <w:rPr>
                              <w:sz w:val="22"/>
                              <w:szCs w:val="22"/>
                              <w:lang w:eastAsia="lt-LT"/>
                            </w:rPr>
                            <w:t>6</w:t>
                          </w:r>
                          <w:r>
                            <w:rPr>
                              <w:kern w:val="2"/>
                              <w:sz w:val="22"/>
                              <w:szCs w:val="22"/>
                              <w:lang w:eastAsia="lt-LT"/>
                              <w14:ligatures w14:val="standardContextual"/>
                            </w:rPr>
                            <w:t>6597</w:t>
                          </w:r>
                        </w:p>
                      </w:tc>
                      <w:tc>
                        <w:tcPr>
                          <w:tcW w:w="0" w:type="auto"/>
                          <w:noWrap/>
                        </w:tcPr>
                        <w:p>
                          <w:pPr>
                            <w:jc w:val="center"/>
                            <w:rPr>
                              <w:sz w:val="22"/>
                              <w:szCs w:val="22"/>
                              <w:lang w:eastAsia="lt-LT"/>
                            </w:rPr>
                          </w:pPr>
                          <w:r>
                            <w:rPr>
                              <w:sz w:val="22"/>
                              <w:szCs w:val="22"/>
                              <w:lang w:eastAsia="lt-LT"/>
                            </w:rPr>
                            <w:t>6</w:t>
                          </w:r>
                          <w:r>
                            <w:rPr>
                              <w:kern w:val="2"/>
                              <w:sz w:val="22"/>
                              <w:szCs w:val="22"/>
                              <w:lang w:eastAsia="lt-LT"/>
                              <w14:ligatures w14:val="standardContextual"/>
                            </w:rPr>
                            <w:t>4568</w:t>
                          </w:r>
                        </w:p>
                      </w:tc>
                      <w:tc>
                        <w:tcPr>
                          <w:tcW w:w="0" w:type="auto"/>
                          <w:noWrap/>
                        </w:tcPr>
                        <w:p>
                          <w:pPr>
                            <w:jc w:val="center"/>
                            <w:rPr>
                              <w:sz w:val="22"/>
                              <w:szCs w:val="22"/>
                              <w:lang w:eastAsia="lt-LT"/>
                            </w:rPr>
                          </w:pPr>
                          <w:r>
                            <w:rPr>
                              <w:sz w:val="22"/>
                              <w:szCs w:val="22"/>
                              <w:lang w:eastAsia="lt-LT"/>
                            </w:rPr>
                            <w:t>-</w:t>
                          </w:r>
                          <w:r>
                            <w:rPr>
                              <w:kern w:val="2"/>
                              <w:sz w:val="22"/>
                              <w:szCs w:val="22"/>
                              <w:lang w:eastAsia="lt-LT"/>
                              <w14:ligatures w14:val="standardContextual"/>
                            </w:rPr>
                            <w:t>9,33</w:t>
                          </w:r>
                        </w:p>
                      </w:tc>
                    </w:tr>
                    <w:tr>
                      <w:trPr>
                        <w:trHeight w:val="288"/>
                        <w:jc w:val="center"/>
                      </w:trPr>
                      <w:tc>
                        <w:tcPr>
                          <w:tcW w:w="0" w:type="auto"/>
                          <w:noWrap/>
                          <w:hideMark/>
                        </w:tcPr>
                        <w:p>
                          <w:pPr>
                            <w:rPr>
                              <w:sz w:val="22"/>
                              <w:szCs w:val="22"/>
                              <w:lang w:eastAsia="lt-LT"/>
                            </w:rPr>
                          </w:pPr>
                          <w:r>
                            <w:rPr>
                              <w:sz w:val="22"/>
                              <w:szCs w:val="22"/>
                              <w:lang w:eastAsia="lt-LT"/>
                            </w:rPr>
                            <w:t>Šiaulių apskritis</w:t>
                          </w:r>
                        </w:p>
                      </w:tc>
                      <w:tc>
                        <w:tcPr>
                          <w:tcW w:w="0" w:type="auto"/>
                          <w:noWrap/>
                        </w:tcPr>
                        <w:p>
                          <w:pPr>
                            <w:jc w:val="center"/>
                            <w:rPr>
                              <w:sz w:val="22"/>
                              <w:szCs w:val="22"/>
                              <w:lang w:eastAsia="lt-LT"/>
                            </w:rPr>
                          </w:pPr>
                          <w:r>
                            <w:rPr>
                              <w:sz w:val="22"/>
                              <w:szCs w:val="22"/>
                              <w:lang w:eastAsia="lt-LT"/>
                            </w:rPr>
                            <w:t>9</w:t>
                          </w:r>
                          <w:r>
                            <w:rPr>
                              <w:kern w:val="2"/>
                              <w:sz w:val="22"/>
                              <w:szCs w:val="22"/>
                              <w:lang w:eastAsia="lt-LT"/>
                              <w14:ligatures w14:val="standardContextual"/>
                            </w:rPr>
                            <w:t>455</w:t>
                          </w:r>
                        </w:p>
                      </w:tc>
                      <w:tc>
                        <w:tcPr>
                          <w:tcW w:w="0" w:type="auto"/>
                          <w:noWrap/>
                        </w:tcPr>
                        <w:p>
                          <w:pPr>
                            <w:jc w:val="center"/>
                            <w:rPr>
                              <w:sz w:val="22"/>
                              <w:szCs w:val="22"/>
                              <w:lang w:eastAsia="lt-LT"/>
                            </w:rPr>
                          </w:pPr>
                          <w:r>
                            <w:rPr>
                              <w:sz w:val="22"/>
                              <w:szCs w:val="22"/>
                              <w:lang w:eastAsia="lt-LT"/>
                            </w:rPr>
                            <w:t>8</w:t>
                          </w:r>
                          <w:r>
                            <w:rPr>
                              <w:kern w:val="2"/>
                              <w:sz w:val="22"/>
                              <w:szCs w:val="22"/>
                              <w:lang w:eastAsia="lt-LT"/>
                              <w14:ligatures w14:val="standardContextual"/>
                            </w:rPr>
                            <w:t>700</w:t>
                          </w:r>
                        </w:p>
                      </w:tc>
                      <w:tc>
                        <w:tcPr>
                          <w:tcW w:w="0" w:type="auto"/>
                          <w:noWrap/>
                        </w:tcPr>
                        <w:p>
                          <w:pPr>
                            <w:jc w:val="center"/>
                            <w:rPr>
                              <w:sz w:val="22"/>
                              <w:szCs w:val="22"/>
                              <w:lang w:eastAsia="lt-LT"/>
                            </w:rPr>
                          </w:pPr>
                          <w:r>
                            <w:rPr>
                              <w:sz w:val="22"/>
                              <w:szCs w:val="22"/>
                              <w:lang w:eastAsia="lt-LT"/>
                            </w:rPr>
                            <w:t>7</w:t>
                          </w:r>
                          <w:r>
                            <w:rPr>
                              <w:kern w:val="2"/>
                              <w:sz w:val="22"/>
                              <w:szCs w:val="22"/>
                              <w:lang w:eastAsia="lt-LT"/>
                              <w14:ligatures w14:val="standardContextual"/>
                            </w:rPr>
                            <w:t>408</w:t>
                          </w:r>
                        </w:p>
                      </w:tc>
                      <w:tc>
                        <w:tcPr>
                          <w:tcW w:w="0" w:type="auto"/>
                          <w:noWrap/>
                        </w:tcPr>
                        <w:p>
                          <w:pPr>
                            <w:jc w:val="center"/>
                            <w:rPr>
                              <w:sz w:val="22"/>
                              <w:szCs w:val="22"/>
                              <w:lang w:eastAsia="lt-LT"/>
                            </w:rPr>
                          </w:pPr>
                          <w:r>
                            <w:rPr>
                              <w:sz w:val="22"/>
                              <w:szCs w:val="22"/>
                              <w:lang w:eastAsia="lt-LT"/>
                            </w:rPr>
                            <w:t>8</w:t>
                          </w:r>
                          <w:r>
                            <w:rPr>
                              <w:kern w:val="2"/>
                              <w:sz w:val="22"/>
                              <w:szCs w:val="22"/>
                              <w:lang w:eastAsia="lt-LT"/>
                              <w14:ligatures w14:val="standardContextual"/>
                            </w:rPr>
                            <w:t>508</w:t>
                          </w:r>
                        </w:p>
                      </w:tc>
                      <w:tc>
                        <w:tcPr>
                          <w:tcW w:w="0" w:type="auto"/>
                          <w:noWrap/>
                        </w:tcPr>
                        <w:p>
                          <w:pPr>
                            <w:jc w:val="center"/>
                            <w:rPr>
                              <w:sz w:val="22"/>
                              <w:szCs w:val="22"/>
                              <w:lang w:eastAsia="lt-LT"/>
                            </w:rPr>
                          </w:pPr>
                          <w:r>
                            <w:rPr>
                              <w:sz w:val="22"/>
                              <w:szCs w:val="22"/>
                              <w:lang w:eastAsia="lt-LT"/>
                            </w:rPr>
                            <w:t>8</w:t>
                          </w:r>
                          <w:r>
                            <w:rPr>
                              <w:kern w:val="2"/>
                              <w:sz w:val="22"/>
                              <w:szCs w:val="22"/>
                              <w:lang w:eastAsia="lt-LT"/>
                              <w14:ligatures w14:val="standardContextual"/>
                            </w:rPr>
                            <w:t>320</w:t>
                          </w:r>
                        </w:p>
                      </w:tc>
                      <w:tc>
                        <w:tcPr>
                          <w:tcW w:w="0" w:type="auto"/>
                          <w:noWrap/>
                        </w:tcPr>
                        <w:p>
                          <w:pPr>
                            <w:jc w:val="center"/>
                            <w:rPr>
                              <w:sz w:val="22"/>
                              <w:szCs w:val="22"/>
                              <w:lang w:eastAsia="lt-LT"/>
                            </w:rPr>
                          </w:pPr>
                          <w:r>
                            <w:rPr>
                              <w:sz w:val="22"/>
                              <w:szCs w:val="22"/>
                              <w:lang w:eastAsia="lt-LT"/>
                            </w:rPr>
                            <w:t>-</w:t>
                          </w:r>
                          <w:r>
                            <w:rPr>
                              <w:kern w:val="2"/>
                              <w:sz w:val="22"/>
                              <w:szCs w:val="22"/>
                              <w:lang w:eastAsia="lt-LT"/>
                              <w14:ligatures w14:val="standardContextual"/>
                            </w:rPr>
                            <w:t>12,00</w:t>
                          </w:r>
                        </w:p>
                      </w:tc>
                    </w:tr>
                    <w:tr>
                      <w:trPr>
                        <w:trHeight w:val="288"/>
                        <w:jc w:val="center"/>
                      </w:trPr>
                      <w:tc>
                        <w:tcPr>
                          <w:tcW w:w="0" w:type="auto"/>
                          <w:noWrap/>
                          <w:hideMark/>
                        </w:tcPr>
                        <w:p>
                          <w:pPr>
                            <w:rPr>
                              <w:sz w:val="22"/>
                              <w:szCs w:val="22"/>
                              <w:lang w:eastAsia="lt-LT"/>
                            </w:rPr>
                          </w:pPr>
                          <w:r>
                            <w:rPr>
                              <w:sz w:val="22"/>
                              <w:szCs w:val="22"/>
                              <w:lang w:eastAsia="lt-LT"/>
                            </w:rPr>
                            <w:t>Akmenės r. sav.</w:t>
                          </w:r>
                        </w:p>
                      </w:tc>
                      <w:tc>
                        <w:tcPr>
                          <w:tcW w:w="0" w:type="auto"/>
                          <w:noWrap/>
                        </w:tcPr>
                        <w:p>
                          <w:pPr>
                            <w:jc w:val="center"/>
                            <w:rPr>
                              <w:sz w:val="22"/>
                              <w:szCs w:val="22"/>
                              <w:lang w:eastAsia="lt-LT"/>
                            </w:rPr>
                          </w:pPr>
                          <w:r>
                            <w:rPr>
                              <w:sz w:val="22"/>
                              <w:szCs w:val="22"/>
                              <w:lang w:eastAsia="lt-LT"/>
                            </w:rPr>
                            <w:t>1</w:t>
                          </w:r>
                          <w:r>
                            <w:rPr>
                              <w:kern w:val="2"/>
                              <w:sz w:val="22"/>
                              <w:szCs w:val="22"/>
                              <w:lang w:eastAsia="lt-LT"/>
                              <w14:ligatures w14:val="standardContextual"/>
                            </w:rPr>
                            <w:t>077</w:t>
                          </w:r>
                        </w:p>
                      </w:tc>
                      <w:tc>
                        <w:tcPr>
                          <w:tcW w:w="0" w:type="auto"/>
                          <w:noWrap/>
                        </w:tcPr>
                        <w:p>
                          <w:pPr>
                            <w:jc w:val="center"/>
                            <w:rPr>
                              <w:sz w:val="22"/>
                              <w:szCs w:val="22"/>
                              <w:lang w:eastAsia="lt-LT"/>
                            </w:rPr>
                          </w:pPr>
                          <w:r>
                            <w:rPr>
                              <w:sz w:val="22"/>
                              <w:szCs w:val="22"/>
                              <w:lang w:eastAsia="lt-LT"/>
                            </w:rPr>
                            <w:t>9</w:t>
                          </w:r>
                          <w:r>
                            <w:rPr>
                              <w:kern w:val="2"/>
                              <w:sz w:val="22"/>
                              <w:szCs w:val="22"/>
                              <w:lang w:eastAsia="lt-LT"/>
                              <w14:ligatures w14:val="standardContextual"/>
                            </w:rPr>
                            <w:t>52</w:t>
                          </w:r>
                        </w:p>
                      </w:tc>
                      <w:tc>
                        <w:tcPr>
                          <w:tcW w:w="0" w:type="auto"/>
                          <w:noWrap/>
                        </w:tcPr>
                        <w:p>
                          <w:pPr>
                            <w:jc w:val="center"/>
                            <w:rPr>
                              <w:sz w:val="22"/>
                              <w:szCs w:val="22"/>
                              <w:lang w:eastAsia="lt-LT"/>
                            </w:rPr>
                          </w:pPr>
                          <w:r>
                            <w:rPr>
                              <w:sz w:val="22"/>
                              <w:szCs w:val="22"/>
                              <w:lang w:eastAsia="lt-LT"/>
                            </w:rPr>
                            <w:t>7</w:t>
                          </w:r>
                          <w:r>
                            <w:rPr>
                              <w:kern w:val="2"/>
                              <w:sz w:val="22"/>
                              <w:szCs w:val="22"/>
                              <w:lang w:eastAsia="lt-LT"/>
                              <w14:ligatures w14:val="standardContextual"/>
                            </w:rPr>
                            <w:t>10</w:t>
                          </w:r>
                        </w:p>
                      </w:tc>
                      <w:tc>
                        <w:tcPr>
                          <w:tcW w:w="0" w:type="auto"/>
                          <w:noWrap/>
                        </w:tcPr>
                        <w:p>
                          <w:pPr>
                            <w:jc w:val="center"/>
                            <w:rPr>
                              <w:sz w:val="22"/>
                              <w:szCs w:val="22"/>
                              <w:lang w:eastAsia="lt-LT"/>
                            </w:rPr>
                          </w:pPr>
                          <w:r>
                            <w:rPr>
                              <w:sz w:val="22"/>
                              <w:szCs w:val="22"/>
                              <w:lang w:eastAsia="lt-LT"/>
                            </w:rPr>
                            <w:t>8</w:t>
                          </w:r>
                          <w:r>
                            <w:rPr>
                              <w:kern w:val="2"/>
                              <w:sz w:val="22"/>
                              <w:szCs w:val="22"/>
                              <w:lang w:eastAsia="lt-LT"/>
                              <w14:ligatures w14:val="standardContextual"/>
                            </w:rPr>
                            <w:t>29</w:t>
                          </w:r>
                        </w:p>
                      </w:tc>
                      <w:tc>
                        <w:tcPr>
                          <w:tcW w:w="0" w:type="auto"/>
                          <w:noWrap/>
                        </w:tcPr>
                        <w:p>
                          <w:pPr>
                            <w:jc w:val="center"/>
                            <w:rPr>
                              <w:sz w:val="22"/>
                              <w:szCs w:val="22"/>
                              <w:lang w:eastAsia="lt-LT"/>
                            </w:rPr>
                          </w:pPr>
                          <w:r>
                            <w:rPr>
                              <w:sz w:val="22"/>
                              <w:szCs w:val="22"/>
                              <w:lang w:eastAsia="lt-LT"/>
                            </w:rPr>
                            <w:t>9</w:t>
                          </w:r>
                          <w:r>
                            <w:rPr>
                              <w:kern w:val="2"/>
                              <w:sz w:val="22"/>
                              <w:szCs w:val="22"/>
                              <w:lang w:eastAsia="lt-LT"/>
                              <w14:ligatures w14:val="standardContextual"/>
                            </w:rPr>
                            <w:t>25</w:t>
                          </w:r>
                        </w:p>
                      </w:tc>
                      <w:tc>
                        <w:tcPr>
                          <w:tcW w:w="0" w:type="auto"/>
                          <w:noWrap/>
                        </w:tcPr>
                        <w:p>
                          <w:pPr>
                            <w:jc w:val="center"/>
                            <w:rPr>
                              <w:sz w:val="22"/>
                              <w:szCs w:val="22"/>
                              <w:lang w:eastAsia="lt-LT"/>
                            </w:rPr>
                          </w:pPr>
                          <w:r>
                            <w:rPr>
                              <w:sz w:val="22"/>
                              <w:szCs w:val="22"/>
                              <w:lang w:eastAsia="lt-LT"/>
                            </w:rPr>
                            <w:t>-14,11</w:t>
                          </w:r>
                        </w:p>
                      </w:tc>
                    </w:tr>
                    <w:tr>
                      <w:trPr>
                        <w:trHeight w:val="288"/>
                        <w:jc w:val="center"/>
                      </w:trPr>
                      <w:tc>
                        <w:tcPr>
                          <w:tcW w:w="0" w:type="auto"/>
                          <w:noWrap/>
                          <w:hideMark/>
                        </w:tcPr>
                        <w:p>
                          <w:pPr>
                            <w:rPr>
                              <w:sz w:val="22"/>
                              <w:szCs w:val="22"/>
                              <w:lang w:eastAsia="lt-LT"/>
                            </w:rPr>
                          </w:pPr>
                          <w:r>
                            <w:rPr>
                              <w:sz w:val="22"/>
                              <w:szCs w:val="22"/>
                              <w:lang w:eastAsia="lt-LT"/>
                            </w:rPr>
                            <w:t>Joniškio r. sav.</w:t>
                          </w:r>
                        </w:p>
                      </w:tc>
                      <w:tc>
                        <w:tcPr>
                          <w:tcW w:w="0" w:type="auto"/>
                          <w:noWrap/>
                        </w:tcPr>
                        <w:p>
                          <w:pPr>
                            <w:jc w:val="center"/>
                            <w:rPr>
                              <w:sz w:val="22"/>
                              <w:szCs w:val="22"/>
                              <w:lang w:eastAsia="lt-LT"/>
                            </w:rPr>
                          </w:pPr>
                          <w:r>
                            <w:rPr>
                              <w:sz w:val="22"/>
                              <w:szCs w:val="22"/>
                              <w:lang w:eastAsia="lt-LT"/>
                            </w:rPr>
                            <w:t>1</w:t>
                          </w:r>
                          <w:r>
                            <w:rPr>
                              <w:kern w:val="2"/>
                              <w:sz w:val="22"/>
                              <w:szCs w:val="22"/>
                              <w:lang w:eastAsia="lt-LT"/>
                              <w14:ligatures w14:val="standardContextual"/>
                            </w:rPr>
                            <w:t>232</w:t>
                          </w:r>
                        </w:p>
                      </w:tc>
                      <w:tc>
                        <w:tcPr>
                          <w:tcW w:w="0" w:type="auto"/>
                          <w:noWrap/>
                        </w:tcPr>
                        <w:p>
                          <w:pPr>
                            <w:jc w:val="center"/>
                            <w:rPr>
                              <w:sz w:val="22"/>
                              <w:szCs w:val="22"/>
                              <w:lang w:eastAsia="lt-LT"/>
                            </w:rPr>
                          </w:pPr>
                          <w:r>
                            <w:rPr>
                              <w:sz w:val="22"/>
                              <w:szCs w:val="22"/>
                              <w:lang w:eastAsia="lt-LT"/>
                            </w:rPr>
                            <w:t>1</w:t>
                          </w:r>
                          <w:r>
                            <w:rPr>
                              <w:kern w:val="2"/>
                              <w:sz w:val="22"/>
                              <w:szCs w:val="22"/>
                              <w:lang w:eastAsia="lt-LT"/>
                              <w14:ligatures w14:val="standardContextual"/>
                            </w:rPr>
                            <w:t>151</w:t>
                          </w:r>
                        </w:p>
                      </w:tc>
                      <w:tc>
                        <w:tcPr>
                          <w:tcW w:w="0" w:type="auto"/>
                          <w:noWrap/>
                        </w:tcPr>
                        <w:p>
                          <w:pPr>
                            <w:jc w:val="center"/>
                            <w:rPr>
                              <w:sz w:val="22"/>
                              <w:szCs w:val="22"/>
                              <w:lang w:eastAsia="lt-LT"/>
                            </w:rPr>
                          </w:pPr>
                          <w:r>
                            <w:rPr>
                              <w:sz w:val="22"/>
                              <w:szCs w:val="22"/>
                              <w:lang w:eastAsia="lt-LT"/>
                            </w:rPr>
                            <w:t>9</w:t>
                          </w:r>
                          <w:r>
                            <w:rPr>
                              <w:kern w:val="2"/>
                              <w:sz w:val="22"/>
                              <w:szCs w:val="22"/>
                              <w:lang w:eastAsia="lt-LT"/>
                              <w14:ligatures w14:val="standardContextual"/>
                            </w:rPr>
                            <w:t>63</w:t>
                          </w:r>
                        </w:p>
                      </w:tc>
                      <w:tc>
                        <w:tcPr>
                          <w:tcW w:w="0" w:type="auto"/>
                          <w:noWrap/>
                        </w:tcPr>
                        <w:p>
                          <w:pPr>
                            <w:jc w:val="center"/>
                            <w:rPr>
                              <w:sz w:val="22"/>
                              <w:szCs w:val="22"/>
                              <w:lang w:eastAsia="lt-LT"/>
                            </w:rPr>
                          </w:pPr>
                          <w:r>
                            <w:rPr>
                              <w:sz w:val="22"/>
                              <w:szCs w:val="22"/>
                              <w:lang w:eastAsia="lt-LT"/>
                            </w:rPr>
                            <w:t>1</w:t>
                          </w:r>
                          <w:r>
                            <w:rPr>
                              <w:kern w:val="2"/>
                              <w:sz w:val="22"/>
                              <w:szCs w:val="22"/>
                              <w:lang w:eastAsia="lt-LT"/>
                              <w14:ligatures w14:val="standardContextual"/>
                            </w:rPr>
                            <w:t>097</w:t>
                          </w:r>
                        </w:p>
                      </w:tc>
                      <w:tc>
                        <w:tcPr>
                          <w:tcW w:w="0" w:type="auto"/>
                          <w:noWrap/>
                        </w:tcPr>
                        <w:p>
                          <w:pPr>
                            <w:jc w:val="center"/>
                            <w:rPr>
                              <w:sz w:val="22"/>
                              <w:szCs w:val="22"/>
                              <w:lang w:eastAsia="lt-LT"/>
                            </w:rPr>
                          </w:pPr>
                          <w:r>
                            <w:rPr>
                              <w:sz w:val="22"/>
                              <w:szCs w:val="22"/>
                              <w:lang w:eastAsia="lt-LT"/>
                            </w:rPr>
                            <w:t>8</w:t>
                          </w:r>
                          <w:r>
                            <w:rPr>
                              <w:kern w:val="2"/>
                              <w:sz w:val="22"/>
                              <w:szCs w:val="22"/>
                              <w:lang w:eastAsia="lt-LT"/>
                              <w14:ligatures w14:val="standardContextual"/>
                            </w:rPr>
                            <w:t>83</w:t>
                          </w:r>
                        </w:p>
                      </w:tc>
                      <w:tc>
                        <w:tcPr>
                          <w:tcW w:w="0" w:type="auto"/>
                          <w:noWrap/>
                        </w:tcPr>
                        <w:p>
                          <w:pPr>
                            <w:jc w:val="center"/>
                            <w:rPr>
                              <w:sz w:val="22"/>
                              <w:szCs w:val="22"/>
                              <w:lang w:eastAsia="lt-LT"/>
                            </w:rPr>
                          </w:pPr>
                          <w:r>
                            <w:rPr>
                              <w:sz w:val="22"/>
                              <w:szCs w:val="22"/>
                              <w:lang w:eastAsia="lt-LT"/>
                            </w:rPr>
                            <w:t>-28,33</w:t>
                          </w:r>
                        </w:p>
                      </w:tc>
                    </w:tr>
                    <w:tr>
                      <w:trPr>
                        <w:trHeight w:val="288"/>
                        <w:jc w:val="center"/>
                      </w:trPr>
                      <w:tc>
                        <w:tcPr>
                          <w:tcW w:w="0" w:type="auto"/>
                          <w:noWrap/>
                          <w:hideMark/>
                        </w:tcPr>
                        <w:p>
                          <w:pPr>
                            <w:rPr>
                              <w:sz w:val="22"/>
                              <w:szCs w:val="22"/>
                              <w:lang w:eastAsia="lt-LT"/>
                            </w:rPr>
                          </w:pPr>
                          <w:r>
                            <w:rPr>
                              <w:sz w:val="22"/>
                              <w:szCs w:val="22"/>
                              <w:lang w:eastAsia="lt-LT"/>
                            </w:rPr>
                            <w:t>Kelmės r. sav.</w:t>
                          </w:r>
                        </w:p>
                      </w:tc>
                      <w:tc>
                        <w:tcPr>
                          <w:tcW w:w="0" w:type="auto"/>
                          <w:noWrap/>
                        </w:tcPr>
                        <w:p>
                          <w:pPr>
                            <w:jc w:val="center"/>
                            <w:rPr>
                              <w:sz w:val="22"/>
                              <w:szCs w:val="22"/>
                              <w:lang w:eastAsia="lt-LT"/>
                            </w:rPr>
                          </w:pPr>
                          <w:r>
                            <w:rPr>
                              <w:sz w:val="22"/>
                              <w:szCs w:val="22"/>
                              <w:lang w:eastAsia="lt-LT"/>
                            </w:rPr>
                            <w:t>1</w:t>
                          </w:r>
                          <w:r>
                            <w:rPr>
                              <w:kern w:val="2"/>
                              <w:sz w:val="22"/>
                              <w:szCs w:val="22"/>
                              <w:lang w:eastAsia="lt-LT"/>
                              <w14:ligatures w14:val="standardContextual"/>
                            </w:rPr>
                            <w:t>348</w:t>
                          </w:r>
                        </w:p>
                      </w:tc>
                      <w:tc>
                        <w:tcPr>
                          <w:tcW w:w="0" w:type="auto"/>
                          <w:noWrap/>
                        </w:tcPr>
                        <w:p>
                          <w:pPr>
                            <w:jc w:val="center"/>
                            <w:rPr>
                              <w:sz w:val="22"/>
                              <w:szCs w:val="22"/>
                              <w:lang w:eastAsia="lt-LT"/>
                            </w:rPr>
                          </w:pPr>
                          <w:r>
                            <w:rPr>
                              <w:sz w:val="22"/>
                              <w:szCs w:val="22"/>
                              <w:lang w:eastAsia="lt-LT"/>
                            </w:rPr>
                            <w:t>1</w:t>
                          </w:r>
                          <w:r>
                            <w:rPr>
                              <w:kern w:val="2"/>
                              <w:sz w:val="22"/>
                              <w:szCs w:val="22"/>
                              <w:lang w:eastAsia="lt-LT"/>
                              <w14:ligatures w14:val="standardContextual"/>
                            </w:rPr>
                            <w:t>196</w:t>
                          </w:r>
                        </w:p>
                      </w:tc>
                      <w:tc>
                        <w:tcPr>
                          <w:tcW w:w="0" w:type="auto"/>
                          <w:noWrap/>
                        </w:tcPr>
                        <w:p>
                          <w:pPr>
                            <w:jc w:val="center"/>
                            <w:rPr>
                              <w:sz w:val="22"/>
                              <w:szCs w:val="22"/>
                              <w:lang w:eastAsia="lt-LT"/>
                            </w:rPr>
                          </w:pPr>
                          <w:r>
                            <w:rPr>
                              <w:sz w:val="22"/>
                              <w:szCs w:val="22"/>
                              <w:lang w:eastAsia="lt-LT"/>
                            </w:rPr>
                            <w:t>1</w:t>
                          </w:r>
                          <w:r>
                            <w:rPr>
                              <w:kern w:val="2"/>
                              <w:sz w:val="22"/>
                              <w:szCs w:val="22"/>
                              <w:lang w:eastAsia="lt-LT"/>
                              <w14:ligatures w14:val="standardContextual"/>
                            </w:rPr>
                            <w:t>021</w:t>
                          </w:r>
                        </w:p>
                      </w:tc>
                      <w:tc>
                        <w:tcPr>
                          <w:tcW w:w="0" w:type="auto"/>
                          <w:noWrap/>
                        </w:tcPr>
                        <w:p>
                          <w:pPr>
                            <w:jc w:val="center"/>
                            <w:rPr>
                              <w:sz w:val="22"/>
                              <w:szCs w:val="22"/>
                              <w:lang w:eastAsia="lt-LT"/>
                            </w:rPr>
                          </w:pPr>
                          <w:r>
                            <w:rPr>
                              <w:sz w:val="22"/>
                              <w:szCs w:val="22"/>
                              <w:lang w:eastAsia="lt-LT"/>
                            </w:rPr>
                            <w:t>1</w:t>
                          </w:r>
                          <w:r>
                            <w:rPr>
                              <w:kern w:val="2"/>
                              <w:sz w:val="22"/>
                              <w:szCs w:val="22"/>
                              <w:lang w:eastAsia="lt-LT"/>
                              <w14:ligatures w14:val="standardContextual"/>
                            </w:rPr>
                            <w:t>105</w:t>
                          </w:r>
                        </w:p>
                      </w:tc>
                      <w:tc>
                        <w:tcPr>
                          <w:tcW w:w="0" w:type="auto"/>
                          <w:noWrap/>
                        </w:tcPr>
                        <w:p>
                          <w:pPr>
                            <w:jc w:val="center"/>
                            <w:rPr>
                              <w:sz w:val="22"/>
                              <w:szCs w:val="22"/>
                              <w:lang w:eastAsia="lt-LT"/>
                            </w:rPr>
                          </w:pPr>
                          <w:r>
                            <w:rPr>
                              <w:sz w:val="22"/>
                              <w:szCs w:val="22"/>
                              <w:lang w:eastAsia="lt-LT"/>
                            </w:rPr>
                            <w:t>1</w:t>
                          </w:r>
                          <w:r>
                            <w:rPr>
                              <w:kern w:val="2"/>
                              <w:sz w:val="22"/>
                              <w:szCs w:val="22"/>
                              <w:lang w:eastAsia="lt-LT"/>
                              <w14:ligatures w14:val="standardContextual"/>
                            </w:rPr>
                            <w:t>206</w:t>
                          </w:r>
                        </w:p>
                      </w:tc>
                      <w:tc>
                        <w:tcPr>
                          <w:tcW w:w="0" w:type="auto"/>
                          <w:noWrap/>
                        </w:tcPr>
                        <w:p>
                          <w:pPr>
                            <w:jc w:val="center"/>
                            <w:rPr>
                              <w:sz w:val="22"/>
                              <w:szCs w:val="22"/>
                              <w:lang w:eastAsia="lt-LT"/>
                            </w:rPr>
                          </w:pPr>
                          <w:r>
                            <w:rPr>
                              <w:sz w:val="22"/>
                              <w:szCs w:val="22"/>
                              <w:lang w:eastAsia="lt-LT"/>
                            </w:rPr>
                            <w:t>-10,53</w:t>
                          </w:r>
                        </w:p>
                      </w:tc>
                    </w:tr>
                    <w:tr>
                      <w:trPr>
                        <w:trHeight w:val="288"/>
                        <w:jc w:val="center"/>
                      </w:trPr>
                      <w:tc>
                        <w:tcPr>
                          <w:tcW w:w="0" w:type="auto"/>
                          <w:noWrap/>
                          <w:hideMark/>
                        </w:tcPr>
                        <w:p>
                          <w:pPr>
                            <w:rPr>
                              <w:sz w:val="22"/>
                              <w:szCs w:val="22"/>
                              <w:lang w:eastAsia="lt-LT"/>
                            </w:rPr>
                          </w:pPr>
                          <w:r>
                            <w:rPr>
                              <w:sz w:val="22"/>
                              <w:szCs w:val="22"/>
                              <w:lang w:eastAsia="lt-LT"/>
                            </w:rPr>
                            <w:t>Pakruojo r. sav.</w:t>
                          </w:r>
                        </w:p>
                      </w:tc>
                      <w:tc>
                        <w:tcPr>
                          <w:tcW w:w="0" w:type="auto"/>
                          <w:noWrap/>
                        </w:tcPr>
                        <w:p>
                          <w:pPr>
                            <w:jc w:val="center"/>
                            <w:rPr>
                              <w:sz w:val="22"/>
                              <w:szCs w:val="22"/>
                              <w:lang w:eastAsia="lt-LT"/>
                            </w:rPr>
                          </w:pPr>
                          <w:r>
                            <w:rPr>
                              <w:sz w:val="22"/>
                              <w:szCs w:val="22"/>
                              <w:lang w:eastAsia="lt-LT"/>
                            </w:rPr>
                            <w:t>1</w:t>
                          </w:r>
                          <w:r>
                            <w:rPr>
                              <w:kern w:val="2"/>
                              <w:sz w:val="22"/>
                              <w:szCs w:val="22"/>
                              <w:lang w:eastAsia="lt-LT"/>
                              <w14:ligatures w14:val="standardContextual"/>
                            </w:rPr>
                            <w:t>184</w:t>
                          </w:r>
                        </w:p>
                      </w:tc>
                      <w:tc>
                        <w:tcPr>
                          <w:tcW w:w="0" w:type="auto"/>
                          <w:noWrap/>
                        </w:tcPr>
                        <w:p>
                          <w:pPr>
                            <w:jc w:val="center"/>
                            <w:rPr>
                              <w:sz w:val="22"/>
                              <w:szCs w:val="22"/>
                              <w:lang w:eastAsia="lt-LT"/>
                            </w:rPr>
                          </w:pPr>
                          <w:r>
                            <w:rPr>
                              <w:sz w:val="22"/>
                              <w:szCs w:val="22"/>
                              <w:lang w:eastAsia="lt-LT"/>
                            </w:rPr>
                            <w:t>1</w:t>
                          </w:r>
                          <w:r>
                            <w:rPr>
                              <w:kern w:val="2"/>
                              <w:sz w:val="22"/>
                              <w:szCs w:val="22"/>
                              <w:lang w:eastAsia="lt-LT"/>
                              <w14:ligatures w14:val="standardContextual"/>
                            </w:rPr>
                            <w:t>066</w:t>
                          </w:r>
                        </w:p>
                      </w:tc>
                      <w:tc>
                        <w:tcPr>
                          <w:tcW w:w="0" w:type="auto"/>
                          <w:noWrap/>
                        </w:tcPr>
                        <w:p>
                          <w:pPr>
                            <w:jc w:val="center"/>
                            <w:rPr>
                              <w:sz w:val="22"/>
                              <w:szCs w:val="22"/>
                              <w:lang w:eastAsia="lt-LT"/>
                            </w:rPr>
                          </w:pPr>
                          <w:r>
                            <w:rPr>
                              <w:sz w:val="22"/>
                              <w:szCs w:val="22"/>
                              <w:lang w:eastAsia="lt-LT"/>
                            </w:rPr>
                            <w:t>9</w:t>
                          </w:r>
                          <w:r>
                            <w:rPr>
                              <w:kern w:val="2"/>
                              <w:sz w:val="22"/>
                              <w:szCs w:val="22"/>
                              <w:lang w:eastAsia="lt-LT"/>
                              <w14:ligatures w14:val="standardContextual"/>
                            </w:rPr>
                            <w:t>46</w:t>
                          </w:r>
                        </w:p>
                      </w:tc>
                      <w:tc>
                        <w:tcPr>
                          <w:tcW w:w="0" w:type="auto"/>
                          <w:noWrap/>
                        </w:tcPr>
                        <w:p>
                          <w:pPr>
                            <w:jc w:val="center"/>
                            <w:rPr>
                              <w:sz w:val="22"/>
                              <w:szCs w:val="22"/>
                              <w:lang w:eastAsia="lt-LT"/>
                            </w:rPr>
                          </w:pPr>
                          <w:r>
                            <w:rPr>
                              <w:sz w:val="22"/>
                              <w:szCs w:val="22"/>
                              <w:lang w:eastAsia="lt-LT"/>
                            </w:rPr>
                            <w:t>9</w:t>
                          </w:r>
                          <w:r>
                            <w:rPr>
                              <w:kern w:val="2"/>
                              <w:sz w:val="22"/>
                              <w:szCs w:val="22"/>
                              <w:lang w:eastAsia="lt-LT"/>
                              <w14:ligatures w14:val="standardContextual"/>
                            </w:rPr>
                            <w:t>62</w:t>
                          </w:r>
                        </w:p>
                      </w:tc>
                      <w:tc>
                        <w:tcPr>
                          <w:tcW w:w="0" w:type="auto"/>
                          <w:noWrap/>
                        </w:tcPr>
                        <w:p>
                          <w:pPr>
                            <w:jc w:val="center"/>
                            <w:rPr>
                              <w:sz w:val="22"/>
                              <w:szCs w:val="22"/>
                              <w:lang w:eastAsia="lt-LT"/>
                            </w:rPr>
                          </w:pPr>
                          <w:r>
                            <w:rPr>
                              <w:sz w:val="22"/>
                              <w:szCs w:val="22"/>
                              <w:lang w:eastAsia="lt-LT"/>
                            </w:rPr>
                            <w:t>8</w:t>
                          </w:r>
                          <w:r>
                            <w:rPr>
                              <w:kern w:val="2"/>
                              <w:sz w:val="22"/>
                              <w:szCs w:val="22"/>
                              <w:lang w:eastAsia="lt-LT"/>
                              <w14:ligatures w14:val="standardContextual"/>
                            </w:rPr>
                            <w:t>03</w:t>
                          </w:r>
                        </w:p>
                      </w:tc>
                      <w:tc>
                        <w:tcPr>
                          <w:tcW w:w="0" w:type="auto"/>
                          <w:noWrap/>
                        </w:tcPr>
                        <w:p>
                          <w:pPr>
                            <w:jc w:val="center"/>
                            <w:rPr>
                              <w:sz w:val="22"/>
                              <w:szCs w:val="22"/>
                              <w:lang w:eastAsia="lt-LT"/>
                            </w:rPr>
                          </w:pPr>
                          <w:r>
                            <w:rPr>
                              <w:sz w:val="22"/>
                              <w:szCs w:val="22"/>
                              <w:lang w:eastAsia="lt-LT"/>
                            </w:rPr>
                            <w:t>-32,18</w:t>
                          </w:r>
                        </w:p>
                      </w:tc>
                    </w:tr>
                    <w:tr>
                      <w:trPr>
                        <w:trHeight w:val="288"/>
                        <w:jc w:val="center"/>
                      </w:trPr>
                      <w:tc>
                        <w:tcPr>
                          <w:tcW w:w="0" w:type="auto"/>
                          <w:noWrap/>
                          <w:hideMark/>
                        </w:tcPr>
                        <w:p>
                          <w:pPr>
                            <w:rPr>
                              <w:sz w:val="22"/>
                              <w:szCs w:val="22"/>
                              <w:lang w:eastAsia="lt-LT"/>
                            </w:rPr>
                          </w:pPr>
                          <w:r>
                            <w:rPr>
                              <w:sz w:val="22"/>
                              <w:szCs w:val="22"/>
                              <w:lang w:eastAsia="lt-LT"/>
                            </w:rPr>
                            <w:t>Radviliškio r. sav.</w:t>
                          </w:r>
                        </w:p>
                      </w:tc>
                      <w:tc>
                        <w:tcPr>
                          <w:tcW w:w="0" w:type="auto"/>
                          <w:noWrap/>
                        </w:tcPr>
                        <w:p>
                          <w:pPr>
                            <w:jc w:val="center"/>
                            <w:rPr>
                              <w:b/>
                              <w:bCs/>
                              <w:sz w:val="22"/>
                              <w:szCs w:val="22"/>
                              <w:lang w:eastAsia="lt-LT"/>
                            </w:rPr>
                          </w:pPr>
                          <w:r>
                            <w:rPr>
                              <w:b/>
                              <w:bCs/>
                              <w:sz w:val="22"/>
                              <w:szCs w:val="22"/>
                              <w:lang w:eastAsia="lt-LT"/>
                            </w:rPr>
                            <w:t>1</w:t>
                          </w:r>
                          <w:r>
                            <w:rPr>
                              <w:b/>
                              <w:bCs/>
                              <w:kern w:val="2"/>
                              <w:sz w:val="22"/>
                              <w:szCs w:val="22"/>
                              <w:lang w:eastAsia="lt-LT"/>
                              <w14:ligatures w14:val="standardContextual"/>
                            </w:rPr>
                            <w:t>967</w:t>
                          </w:r>
                        </w:p>
                      </w:tc>
                      <w:tc>
                        <w:tcPr>
                          <w:tcW w:w="0" w:type="auto"/>
                          <w:noWrap/>
                        </w:tcPr>
                        <w:p>
                          <w:pPr>
                            <w:jc w:val="center"/>
                            <w:rPr>
                              <w:b/>
                              <w:bCs/>
                              <w:sz w:val="22"/>
                              <w:szCs w:val="22"/>
                              <w:lang w:eastAsia="lt-LT"/>
                            </w:rPr>
                          </w:pPr>
                          <w:r>
                            <w:rPr>
                              <w:b/>
                              <w:bCs/>
                              <w:sz w:val="22"/>
                              <w:szCs w:val="22"/>
                              <w:lang w:eastAsia="lt-LT"/>
                            </w:rPr>
                            <w:t>1</w:t>
                          </w:r>
                          <w:r>
                            <w:rPr>
                              <w:b/>
                              <w:bCs/>
                              <w:kern w:val="2"/>
                              <w:sz w:val="22"/>
                              <w:szCs w:val="22"/>
                              <w:lang w:eastAsia="lt-LT"/>
                              <w14:ligatures w14:val="standardContextual"/>
                            </w:rPr>
                            <w:t>846</w:t>
                          </w:r>
                        </w:p>
                      </w:tc>
                      <w:tc>
                        <w:tcPr>
                          <w:tcW w:w="0" w:type="auto"/>
                          <w:noWrap/>
                        </w:tcPr>
                        <w:p>
                          <w:pPr>
                            <w:jc w:val="center"/>
                            <w:rPr>
                              <w:b/>
                              <w:bCs/>
                              <w:sz w:val="22"/>
                              <w:szCs w:val="22"/>
                              <w:lang w:eastAsia="lt-LT"/>
                            </w:rPr>
                          </w:pPr>
                          <w:r>
                            <w:rPr>
                              <w:b/>
                              <w:bCs/>
                              <w:sz w:val="22"/>
                              <w:szCs w:val="22"/>
                              <w:lang w:eastAsia="lt-LT"/>
                            </w:rPr>
                            <w:t>1</w:t>
                          </w:r>
                          <w:r>
                            <w:rPr>
                              <w:b/>
                              <w:bCs/>
                              <w:kern w:val="2"/>
                              <w:sz w:val="22"/>
                              <w:szCs w:val="22"/>
                              <w:lang w:eastAsia="lt-LT"/>
                              <w14:ligatures w14:val="standardContextual"/>
                            </w:rPr>
                            <w:t>633</w:t>
                          </w:r>
                        </w:p>
                      </w:tc>
                      <w:tc>
                        <w:tcPr>
                          <w:tcW w:w="0" w:type="auto"/>
                          <w:noWrap/>
                        </w:tcPr>
                        <w:p>
                          <w:pPr>
                            <w:jc w:val="center"/>
                            <w:rPr>
                              <w:b/>
                              <w:bCs/>
                              <w:sz w:val="22"/>
                              <w:szCs w:val="22"/>
                              <w:lang w:eastAsia="lt-LT"/>
                            </w:rPr>
                          </w:pPr>
                          <w:r>
                            <w:rPr>
                              <w:b/>
                              <w:bCs/>
                              <w:sz w:val="22"/>
                              <w:szCs w:val="22"/>
                              <w:lang w:eastAsia="lt-LT"/>
                            </w:rPr>
                            <w:t>1</w:t>
                          </w:r>
                          <w:r>
                            <w:rPr>
                              <w:b/>
                              <w:bCs/>
                              <w:kern w:val="2"/>
                              <w:sz w:val="22"/>
                              <w:szCs w:val="22"/>
                              <w:lang w:eastAsia="lt-LT"/>
                              <w14:ligatures w14:val="standardContextual"/>
                            </w:rPr>
                            <w:t>768</w:t>
                          </w:r>
                        </w:p>
                      </w:tc>
                      <w:tc>
                        <w:tcPr>
                          <w:tcW w:w="0" w:type="auto"/>
                          <w:noWrap/>
                        </w:tcPr>
                        <w:p>
                          <w:pPr>
                            <w:jc w:val="center"/>
                            <w:rPr>
                              <w:b/>
                              <w:bCs/>
                              <w:sz w:val="22"/>
                              <w:szCs w:val="22"/>
                              <w:lang w:eastAsia="lt-LT"/>
                            </w:rPr>
                          </w:pPr>
                          <w:r>
                            <w:rPr>
                              <w:b/>
                              <w:bCs/>
                              <w:sz w:val="22"/>
                              <w:szCs w:val="22"/>
                              <w:lang w:eastAsia="lt-LT"/>
                            </w:rPr>
                            <w:t>1</w:t>
                          </w:r>
                          <w:r>
                            <w:rPr>
                              <w:b/>
                              <w:bCs/>
                              <w:kern w:val="2"/>
                              <w:sz w:val="22"/>
                              <w:szCs w:val="22"/>
                              <w:lang w:eastAsia="lt-LT"/>
                              <w14:ligatures w14:val="standardContextual"/>
                            </w:rPr>
                            <w:t>819</w:t>
                          </w:r>
                        </w:p>
                      </w:tc>
                      <w:tc>
                        <w:tcPr>
                          <w:tcW w:w="0" w:type="auto"/>
                          <w:noWrap/>
                        </w:tcPr>
                        <w:p>
                          <w:pPr>
                            <w:jc w:val="center"/>
                            <w:rPr>
                              <w:b/>
                              <w:bCs/>
                              <w:sz w:val="22"/>
                              <w:szCs w:val="22"/>
                              <w:lang w:eastAsia="lt-LT"/>
                            </w:rPr>
                          </w:pPr>
                          <w:r>
                            <w:rPr>
                              <w:b/>
                              <w:bCs/>
                              <w:sz w:val="22"/>
                              <w:szCs w:val="22"/>
                              <w:lang w:eastAsia="lt-LT"/>
                            </w:rPr>
                            <w:t>-7,52</w:t>
                          </w:r>
                        </w:p>
                      </w:tc>
                    </w:tr>
                    <w:tr>
                      <w:trPr>
                        <w:trHeight w:val="288"/>
                        <w:jc w:val="center"/>
                      </w:trPr>
                      <w:tc>
                        <w:tcPr>
                          <w:tcW w:w="0" w:type="auto"/>
                          <w:noWrap/>
                        </w:tcPr>
                        <w:p>
                          <w:pPr>
                            <w:rPr>
                              <w:sz w:val="22"/>
                              <w:szCs w:val="22"/>
                              <w:lang w:eastAsia="lt-LT"/>
                            </w:rPr>
                          </w:pPr>
                          <w:r>
                            <w:rPr>
                              <w:sz w:val="22"/>
                              <w:szCs w:val="22"/>
                              <w:lang w:eastAsia="lt-LT"/>
                            </w:rPr>
                            <w:t>Radviliškio m.</w:t>
                          </w:r>
                        </w:p>
                      </w:tc>
                      <w:tc>
                        <w:tcPr>
                          <w:tcW w:w="0" w:type="auto"/>
                          <w:noWrap/>
                        </w:tcPr>
                        <w:p>
                          <w:pPr>
                            <w:jc w:val="center"/>
                            <w:rPr>
                              <w:b/>
                              <w:bCs/>
                              <w:sz w:val="22"/>
                              <w:szCs w:val="22"/>
                              <w:lang w:eastAsia="lt-LT"/>
                            </w:rPr>
                          </w:pPr>
                          <w:r>
                            <w:rPr>
                              <w:b/>
                              <w:bCs/>
                              <w:sz w:val="22"/>
                              <w:szCs w:val="22"/>
                              <w:lang w:eastAsia="lt-LT"/>
                            </w:rPr>
                            <w:t>840</w:t>
                          </w:r>
                        </w:p>
                      </w:tc>
                      <w:tc>
                        <w:tcPr>
                          <w:tcW w:w="0" w:type="auto"/>
                          <w:noWrap/>
                        </w:tcPr>
                        <w:p>
                          <w:pPr>
                            <w:jc w:val="center"/>
                            <w:rPr>
                              <w:b/>
                              <w:bCs/>
                              <w:sz w:val="22"/>
                              <w:szCs w:val="22"/>
                              <w:lang w:eastAsia="lt-LT"/>
                            </w:rPr>
                          </w:pPr>
                          <w:r>
                            <w:rPr>
                              <w:b/>
                              <w:bCs/>
                              <w:sz w:val="22"/>
                              <w:szCs w:val="22"/>
                              <w:lang w:eastAsia="lt-LT"/>
                            </w:rPr>
                            <w:t>800</w:t>
                          </w:r>
                        </w:p>
                      </w:tc>
                      <w:tc>
                        <w:tcPr>
                          <w:tcW w:w="0" w:type="auto"/>
                          <w:noWrap/>
                        </w:tcPr>
                        <w:p>
                          <w:pPr>
                            <w:jc w:val="center"/>
                            <w:rPr>
                              <w:b/>
                              <w:bCs/>
                              <w:sz w:val="22"/>
                              <w:szCs w:val="22"/>
                              <w:lang w:eastAsia="lt-LT"/>
                            </w:rPr>
                          </w:pPr>
                          <w:r>
                            <w:rPr>
                              <w:b/>
                              <w:bCs/>
                              <w:sz w:val="22"/>
                              <w:szCs w:val="22"/>
                              <w:lang w:eastAsia="lt-LT"/>
                            </w:rPr>
                            <w:t>706</w:t>
                          </w:r>
                        </w:p>
                      </w:tc>
                      <w:tc>
                        <w:tcPr>
                          <w:tcW w:w="0" w:type="auto"/>
                          <w:noWrap/>
                        </w:tcPr>
                        <w:p>
                          <w:pPr>
                            <w:jc w:val="center"/>
                            <w:rPr>
                              <w:b/>
                              <w:bCs/>
                              <w:sz w:val="22"/>
                              <w:szCs w:val="22"/>
                              <w:lang w:eastAsia="lt-LT"/>
                            </w:rPr>
                          </w:pPr>
                          <w:r>
                            <w:rPr>
                              <w:b/>
                              <w:bCs/>
                              <w:sz w:val="22"/>
                              <w:szCs w:val="22"/>
                              <w:lang w:eastAsia="lt-LT"/>
                            </w:rPr>
                            <w:t>775</w:t>
                          </w:r>
                        </w:p>
                      </w:tc>
                      <w:tc>
                        <w:tcPr>
                          <w:tcW w:w="0" w:type="auto"/>
                          <w:noWrap/>
                        </w:tcPr>
                        <w:p>
                          <w:pPr>
                            <w:jc w:val="center"/>
                            <w:rPr>
                              <w:b/>
                              <w:bCs/>
                              <w:sz w:val="22"/>
                              <w:szCs w:val="22"/>
                              <w:lang w:eastAsia="lt-LT"/>
                            </w:rPr>
                          </w:pPr>
                          <w:r>
                            <w:rPr>
                              <w:b/>
                              <w:bCs/>
                              <w:sz w:val="22"/>
                              <w:szCs w:val="22"/>
                              <w:lang w:eastAsia="lt-LT"/>
                            </w:rPr>
                            <w:t>799</w:t>
                          </w:r>
                        </w:p>
                      </w:tc>
                      <w:tc>
                        <w:tcPr>
                          <w:tcW w:w="0" w:type="auto"/>
                          <w:noWrap/>
                        </w:tcPr>
                        <w:p>
                          <w:pPr>
                            <w:jc w:val="center"/>
                            <w:rPr>
                              <w:b/>
                              <w:bCs/>
                              <w:sz w:val="22"/>
                              <w:szCs w:val="22"/>
                              <w:lang w:eastAsia="lt-LT"/>
                            </w:rPr>
                          </w:pPr>
                          <w:r>
                            <w:rPr>
                              <w:b/>
                              <w:bCs/>
                              <w:sz w:val="22"/>
                              <w:szCs w:val="22"/>
                              <w:lang w:eastAsia="lt-LT"/>
                            </w:rPr>
                            <w:t>-4,88</w:t>
                          </w:r>
                        </w:p>
                      </w:tc>
                    </w:tr>
                    <w:tr>
                      <w:trPr>
                        <w:trHeight w:val="288"/>
                        <w:jc w:val="center"/>
                      </w:trPr>
                      <w:tc>
                        <w:tcPr>
                          <w:tcW w:w="0" w:type="auto"/>
                          <w:noWrap/>
                          <w:hideMark/>
                        </w:tcPr>
                        <w:p>
                          <w:pPr>
                            <w:rPr>
                              <w:sz w:val="22"/>
                              <w:szCs w:val="22"/>
                              <w:lang w:eastAsia="lt-LT"/>
                            </w:rPr>
                          </w:pPr>
                          <w:r>
                            <w:rPr>
                              <w:sz w:val="22"/>
                              <w:szCs w:val="22"/>
                              <w:lang w:eastAsia="lt-LT"/>
                            </w:rPr>
                            <w:t>Šiaulių m. sav.</w:t>
                          </w:r>
                        </w:p>
                      </w:tc>
                      <w:tc>
                        <w:tcPr>
                          <w:tcW w:w="0" w:type="auto"/>
                          <w:noWrap/>
                        </w:tcPr>
                        <w:p>
                          <w:pPr>
                            <w:jc w:val="center"/>
                            <w:rPr>
                              <w:sz w:val="22"/>
                              <w:szCs w:val="22"/>
                              <w:lang w:eastAsia="lt-LT"/>
                            </w:rPr>
                          </w:pPr>
                          <w:r>
                            <w:rPr>
                              <w:sz w:val="22"/>
                              <w:szCs w:val="22"/>
                              <w:lang w:eastAsia="lt-LT"/>
                            </w:rPr>
                            <w:t>1</w:t>
                          </w:r>
                          <w:r>
                            <w:rPr>
                              <w:kern w:val="2"/>
                              <w:sz w:val="22"/>
                              <w:szCs w:val="22"/>
                              <w:lang w:eastAsia="lt-LT"/>
                              <w14:ligatures w14:val="standardContextual"/>
                            </w:rPr>
                            <w:t>211</w:t>
                          </w:r>
                        </w:p>
                      </w:tc>
                      <w:tc>
                        <w:tcPr>
                          <w:tcW w:w="0" w:type="auto"/>
                          <w:noWrap/>
                        </w:tcPr>
                        <w:p>
                          <w:pPr>
                            <w:jc w:val="center"/>
                            <w:rPr>
                              <w:sz w:val="22"/>
                              <w:szCs w:val="22"/>
                              <w:lang w:eastAsia="lt-LT"/>
                            </w:rPr>
                          </w:pPr>
                          <w:r>
                            <w:rPr>
                              <w:sz w:val="22"/>
                              <w:szCs w:val="22"/>
                              <w:lang w:eastAsia="lt-LT"/>
                            </w:rPr>
                            <w:t>1</w:t>
                          </w:r>
                          <w:r>
                            <w:rPr>
                              <w:kern w:val="2"/>
                              <w:sz w:val="22"/>
                              <w:szCs w:val="22"/>
                              <w:lang w:eastAsia="lt-LT"/>
                              <w14:ligatures w14:val="standardContextual"/>
                            </w:rPr>
                            <w:t>115</w:t>
                          </w:r>
                        </w:p>
                      </w:tc>
                      <w:tc>
                        <w:tcPr>
                          <w:tcW w:w="0" w:type="auto"/>
                          <w:noWrap/>
                        </w:tcPr>
                        <w:p>
                          <w:pPr>
                            <w:jc w:val="center"/>
                            <w:rPr>
                              <w:sz w:val="22"/>
                              <w:szCs w:val="22"/>
                              <w:lang w:eastAsia="lt-LT"/>
                            </w:rPr>
                          </w:pPr>
                          <w:r>
                            <w:rPr>
                              <w:sz w:val="22"/>
                              <w:szCs w:val="22"/>
                              <w:lang w:eastAsia="lt-LT"/>
                            </w:rPr>
                            <w:t>1</w:t>
                          </w:r>
                          <w:r>
                            <w:rPr>
                              <w:kern w:val="2"/>
                              <w:sz w:val="22"/>
                              <w:szCs w:val="22"/>
                              <w:lang w:eastAsia="lt-LT"/>
                              <w14:ligatures w14:val="standardContextual"/>
                            </w:rPr>
                            <w:t>020</w:t>
                          </w:r>
                        </w:p>
                      </w:tc>
                      <w:tc>
                        <w:tcPr>
                          <w:tcW w:w="0" w:type="auto"/>
                          <w:noWrap/>
                        </w:tcPr>
                        <w:p>
                          <w:pPr>
                            <w:jc w:val="center"/>
                            <w:rPr>
                              <w:sz w:val="22"/>
                              <w:szCs w:val="22"/>
                              <w:lang w:eastAsia="lt-LT"/>
                            </w:rPr>
                          </w:pPr>
                          <w:r>
                            <w:rPr>
                              <w:sz w:val="22"/>
                              <w:szCs w:val="22"/>
                              <w:lang w:eastAsia="lt-LT"/>
                            </w:rPr>
                            <w:t>1</w:t>
                          </w:r>
                          <w:r>
                            <w:rPr>
                              <w:kern w:val="2"/>
                              <w:sz w:val="22"/>
                              <w:szCs w:val="22"/>
                              <w:lang w:eastAsia="lt-LT"/>
                              <w14:ligatures w14:val="standardContextual"/>
                            </w:rPr>
                            <w:t>375</w:t>
                          </w:r>
                        </w:p>
                      </w:tc>
                      <w:tc>
                        <w:tcPr>
                          <w:tcW w:w="0" w:type="auto"/>
                          <w:noWrap/>
                        </w:tcPr>
                        <w:p>
                          <w:pPr>
                            <w:jc w:val="center"/>
                            <w:rPr>
                              <w:sz w:val="22"/>
                              <w:szCs w:val="22"/>
                              <w:lang w:eastAsia="lt-LT"/>
                            </w:rPr>
                          </w:pPr>
                          <w:r>
                            <w:rPr>
                              <w:sz w:val="22"/>
                              <w:szCs w:val="22"/>
                              <w:lang w:eastAsia="lt-LT"/>
                            </w:rPr>
                            <w:t>1</w:t>
                          </w:r>
                          <w:r>
                            <w:rPr>
                              <w:kern w:val="2"/>
                              <w:sz w:val="22"/>
                              <w:szCs w:val="22"/>
                              <w:lang w:eastAsia="lt-LT"/>
                              <w14:ligatures w14:val="standardContextual"/>
                            </w:rPr>
                            <w:t>379</w:t>
                          </w:r>
                        </w:p>
                      </w:tc>
                      <w:tc>
                        <w:tcPr>
                          <w:tcW w:w="0" w:type="auto"/>
                          <w:noWrap/>
                        </w:tcPr>
                        <w:p>
                          <w:pPr>
                            <w:jc w:val="center"/>
                            <w:rPr>
                              <w:sz w:val="22"/>
                              <w:szCs w:val="22"/>
                              <w:lang w:eastAsia="lt-LT"/>
                            </w:rPr>
                          </w:pPr>
                          <w:r>
                            <w:rPr>
                              <w:sz w:val="22"/>
                              <w:szCs w:val="22"/>
                              <w:lang w:eastAsia="lt-LT"/>
                            </w:rPr>
                            <w:t>13,87</w:t>
                          </w:r>
                        </w:p>
                      </w:tc>
                    </w:tr>
                    <w:tr>
                      <w:trPr>
                        <w:trHeight w:val="288"/>
                        <w:jc w:val="center"/>
                      </w:trPr>
                      <w:tc>
                        <w:tcPr>
                          <w:tcW w:w="0" w:type="auto"/>
                          <w:noWrap/>
                          <w:hideMark/>
                        </w:tcPr>
                        <w:p>
                          <w:pPr>
                            <w:rPr>
                              <w:sz w:val="22"/>
                              <w:szCs w:val="22"/>
                              <w:lang w:eastAsia="lt-LT"/>
                            </w:rPr>
                          </w:pPr>
                          <w:r>
                            <w:rPr>
                              <w:sz w:val="22"/>
                              <w:szCs w:val="22"/>
                              <w:lang w:eastAsia="lt-LT"/>
                            </w:rPr>
                            <w:t>Šiaulių r. sav.</w:t>
                          </w:r>
                        </w:p>
                      </w:tc>
                      <w:tc>
                        <w:tcPr>
                          <w:tcW w:w="0" w:type="auto"/>
                          <w:noWrap/>
                        </w:tcPr>
                        <w:p>
                          <w:pPr>
                            <w:jc w:val="center"/>
                            <w:rPr>
                              <w:sz w:val="22"/>
                              <w:szCs w:val="22"/>
                              <w:lang w:eastAsia="lt-LT"/>
                            </w:rPr>
                          </w:pPr>
                          <w:r>
                            <w:rPr>
                              <w:sz w:val="22"/>
                              <w:szCs w:val="22"/>
                              <w:lang w:eastAsia="lt-LT"/>
                            </w:rPr>
                            <w:t>1</w:t>
                          </w:r>
                          <w:r>
                            <w:rPr>
                              <w:kern w:val="2"/>
                              <w:sz w:val="22"/>
                              <w:szCs w:val="22"/>
                              <w:lang w:eastAsia="lt-LT"/>
                              <w14:ligatures w14:val="standardContextual"/>
                            </w:rPr>
                            <w:t>436</w:t>
                          </w:r>
                        </w:p>
                      </w:tc>
                      <w:tc>
                        <w:tcPr>
                          <w:tcW w:w="0" w:type="auto"/>
                          <w:noWrap/>
                        </w:tcPr>
                        <w:p>
                          <w:pPr>
                            <w:jc w:val="center"/>
                            <w:rPr>
                              <w:sz w:val="22"/>
                              <w:szCs w:val="22"/>
                              <w:lang w:eastAsia="lt-LT"/>
                            </w:rPr>
                          </w:pPr>
                          <w:r>
                            <w:rPr>
                              <w:sz w:val="22"/>
                              <w:szCs w:val="22"/>
                              <w:lang w:eastAsia="lt-LT"/>
                            </w:rPr>
                            <w:t>1</w:t>
                          </w:r>
                          <w:r>
                            <w:rPr>
                              <w:kern w:val="2"/>
                              <w:sz w:val="22"/>
                              <w:szCs w:val="22"/>
                              <w:lang w:eastAsia="lt-LT"/>
                              <w14:ligatures w14:val="standardContextual"/>
                            </w:rPr>
                            <w:t>374</w:t>
                          </w:r>
                        </w:p>
                      </w:tc>
                      <w:tc>
                        <w:tcPr>
                          <w:tcW w:w="0" w:type="auto"/>
                          <w:noWrap/>
                        </w:tcPr>
                        <w:p>
                          <w:pPr>
                            <w:jc w:val="center"/>
                            <w:rPr>
                              <w:sz w:val="22"/>
                              <w:szCs w:val="22"/>
                              <w:lang w:eastAsia="lt-LT"/>
                            </w:rPr>
                          </w:pPr>
                          <w:r>
                            <w:rPr>
                              <w:sz w:val="22"/>
                              <w:szCs w:val="22"/>
                              <w:lang w:eastAsia="lt-LT"/>
                            </w:rPr>
                            <w:t>1</w:t>
                          </w:r>
                          <w:r>
                            <w:rPr>
                              <w:kern w:val="2"/>
                              <w:sz w:val="22"/>
                              <w:szCs w:val="22"/>
                              <w:lang w:eastAsia="lt-LT"/>
                              <w14:ligatures w14:val="standardContextual"/>
                            </w:rPr>
                            <w:t>116</w:t>
                          </w:r>
                        </w:p>
                      </w:tc>
                      <w:tc>
                        <w:tcPr>
                          <w:tcW w:w="0" w:type="auto"/>
                          <w:noWrap/>
                        </w:tcPr>
                        <w:p>
                          <w:pPr>
                            <w:jc w:val="center"/>
                            <w:rPr>
                              <w:sz w:val="22"/>
                              <w:szCs w:val="22"/>
                              <w:lang w:eastAsia="lt-LT"/>
                            </w:rPr>
                          </w:pPr>
                          <w:r>
                            <w:rPr>
                              <w:sz w:val="22"/>
                              <w:szCs w:val="22"/>
                              <w:lang w:eastAsia="lt-LT"/>
                            </w:rPr>
                            <w:t>1</w:t>
                          </w:r>
                          <w:r>
                            <w:rPr>
                              <w:kern w:val="2"/>
                              <w:sz w:val="22"/>
                              <w:szCs w:val="22"/>
                              <w:lang w:eastAsia="lt-LT"/>
                              <w14:ligatures w14:val="standardContextual"/>
                            </w:rPr>
                            <w:t>373</w:t>
                          </w:r>
                        </w:p>
                      </w:tc>
                      <w:tc>
                        <w:tcPr>
                          <w:tcW w:w="0" w:type="auto"/>
                          <w:noWrap/>
                        </w:tcPr>
                        <w:p>
                          <w:pPr>
                            <w:jc w:val="center"/>
                            <w:rPr>
                              <w:sz w:val="22"/>
                              <w:szCs w:val="22"/>
                              <w:lang w:eastAsia="lt-LT"/>
                            </w:rPr>
                          </w:pPr>
                          <w:r>
                            <w:rPr>
                              <w:sz w:val="22"/>
                              <w:szCs w:val="22"/>
                              <w:lang w:eastAsia="lt-LT"/>
                            </w:rPr>
                            <w:t>1</w:t>
                          </w:r>
                          <w:r>
                            <w:rPr>
                              <w:kern w:val="2"/>
                              <w:sz w:val="22"/>
                              <w:szCs w:val="22"/>
                              <w:lang w:eastAsia="lt-LT"/>
                              <w14:ligatures w14:val="standardContextual"/>
                            </w:rPr>
                            <w:t>305</w:t>
                          </w:r>
                        </w:p>
                      </w:tc>
                      <w:tc>
                        <w:tcPr>
                          <w:tcW w:w="0" w:type="auto"/>
                          <w:noWrap/>
                        </w:tcPr>
                        <w:p>
                          <w:pPr>
                            <w:jc w:val="center"/>
                            <w:rPr>
                              <w:sz w:val="22"/>
                              <w:szCs w:val="22"/>
                              <w:lang w:eastAsia="lt-LT"/>
                            </w:rPr>
                          </w:pPr>
                          <w:r>
                            <w:rPr>
                              <w:sz w:val="22"/>
                              <w:szCs w:val="22"/>
                              <w:lang w:eastAsia="lt-LT"/>
                            </w:rPr>
                            <w:t>-9,12</w:t>
                          </w:r>
                        </w:p>
                      </w:tc>
                    </w:tr>
                  </w:tbl>
                  <w:p>
                    <w:pPr>
                      <w:jc w:val="center"/>
                      <w:rPr>
                        <w:rFonts w:eastAsia="Calibri"/>
                        <w:b/>
                        <w:bCs/>
                        <w:sz w:val="22"/>
                        <w:szCs w:val="24"/>
                      </w:rPr>
                    </w:pPr>
                    <w:r>
                      <w:rPr>
                        <w:rFonts w:eastAsia="Calibri"/>
                        <w:b/>
                        <w:bCs/>
                        <w:sz w:val="22"/>
                        <w:szCs w:val="24"/>
                      </w:rPr>
                      <w:t>10 lentelė. Socialinės pašalpos gavėjų skaičius</w:t>
                    </w:r>
                    <w:r>
                      <w:rPr>
                        <w:rFonts w:eastAsia="Calibri"/>
                        <w:b/>
                        <w:bCs/>
                        <w:sz w:val="22"/>
                        <w:szCs w:val="24"/>
                        <w:vertAlign w:val="superscript"/>
                      </w:rPr>
                      <w:footnoteReference w:id="18"/>
                    </w:r>
                  </w:p>
                  <w:p>
                    <w:pPr>
                      <w:jc w:val="center"/>
                      <w:rPr>
                        <w:rFonts w:eastAsia="Calibri"/>
                        <w:sz w:val="22"/>
                        <w:szCs w:val="24"/>
                      </w:rPr>
                    </w:pPr>
                    <w:r>
                      <w:rPr>
                        <w:rFonts w:eastAsia="Calibri"/>
                        <w:sz w:val="22"/>
                        <w:szCs w:val="24"/>
                      </w:rPr>
                      <w:t>Šaltinis. Valstybės duomenų agentūra</w:t>
                    </w:r>
                  </w:p>
                  <w:p>
                    <w:pPr>
                      <w:jc w:val="both"/>
                      <w:rPr>
                        <w:rFonts w:eastAsia="Calibri"/>
                        <w:sz w:val="22"/>
                        <w:szCs w:val="24"/>
                      </w:rPr>
                    </w:pPr>
                  </w:p>
                  <w:p>
                    <w:pPr>
                      <w:ind w:firstLine="594"/>
                      <w:jc w:val="both"/>
                      <w:rPr>
                        <w:rFonts w:eastAsia="Calibri"/>
                        <w:bCs/>
                        <w:iCs/>
                        <w:kern w:val="2"/>
                        <w:sz w:val="22"/>
                        <w:szCs w:val="24"/>
                        <w14:ligatures w14:val="standardContextual"/>
                      </w:rPr>
                    </w:pPr>
                    <w:r>
                      <w:rPr>
                        <w:rFonts w:eastAsia="Calibri"/>
                        <w:bCs/>
                        <w:iCs/>
                        <w:kern w:val="2"/>
                        <w:sz w:val="22"/>
                        <w:szCs w:val="24"/>
                        <w14:ligatures w14:val="standardContextual"/>
                      </w:rPr>
                      <w:t xml:space="preserve">Tuo tarpu analizuojant </w:t>
                    </w:r>
                    <w:r>
                      <w:rPr>
                        <w:rFonts w:eastAsia="Calibri"/>
                        <w:b/>
                        <w:iCs/>
                        <w:kern w:val="2"/>
                        <w:sz w:val="22"/>
                        <w:szCs w:val="24"/>
                        <w14:ligatures w14:val="standardContextual"/>
                      </w:rPr>
                      <w:t>socialinę pašalpą gaunančių šeimų skaičiaus kitimo rodiklius matyti, jog tokių šeimų skaičius analizuojamu 2018-2022 m. laikotarpiu Radviliškio r. savivaldybėje nežymiai didėjo (1,12 proc.). Lyginant su šalies ir kitų Šiaulių apskrities savivaldybių duomenimis, šeimų gaunančių socialinę pašalpą skaičius didėjo tik Šiaulių m. ir Radviliškio r. savivaldybėse. [B3]</w:t>
                    </w:r>
                    <w:r>
                      <w:rPr>
                        <w:rFonts w:eastAsia="Calibri"/>
                        <w:bCs/>
                        <w:iCs/>
                        <w:kern w:val="2"/>
                        <w:sz w:val="22"/>
                        <w:szCs w:val="24"/>
                        <w14:ligatures w14:val="standardContextual"/>
                      </w:rPr>
                      <w:t xml:space="preserve"> Tiek Lietuvoje, tiek likusiose Šiaulių apskrities savivaldybėse šio rodiklio reikšmė mažėjo. Sparčiausiai ji mažėjo Pakruojo r. (32,01 proc.) ir Joniškio r. (29,94 proc.) savivaldybėse. </w:t>
                    </w:r>
                  </w:p>
                  <w:p>
                    <w:pPr>
                      <w:ind w:firstLine="594"/>
                      <w:jc w:val="both"/>
                      <w:rPr>
                        <w:rFonts w:eastAsia="Calibri"/>
                        <w:bCs/>
                        <w:iCs/>
                        <w:kern w:val="2"/>
                        <w:sz w:val="22"/>
                        <w:szCs w:val="24"/>
                        <w14:ligatures w14:val="standardContextual"/>
                      </w:rPr>
                    </w:pPr>
                    <w:r>
                      <w:rPr>
                        <w:rFonts w:eastAsia="Calibri"/>
                        <w:b/>
                        <w:iCs/>
                        <w:kern w:val="2"/>
                        <w:sz w:val="22"/>
                        <w:szCs w:val="24"/>
                        <w14:ligatures w14:val="standardContextual"/>
                      </w:rPr>
                      <w:t xml:space="preserve">Nors 2018-2022 m. laikotarpiu Radviliškio r. savivaldybėje socialinių pašalpų gavėjų skaičius mažėjo (7,52 proc.), o socialinę pašalpą gaunančių šeimų skaičius didėjo nežymiai (1,12 proc.), tačiau išlaidos socialinėms pašalpoms padidėjo 26,29 proc. arba 444,7 tūkst. Eur. Vertinant Radviliškio m. duomenis, išlaidos socialinėms pašalpoms padidėjo 215,95 tūkst. Eur. [B3] </w:t>
                    </w:r>
                    <w:r>
                      <w:rPr>
                        <w:rFonts w:eastAsia="Calibri"/>
                        <w:bCs/>
                        <w:iCs/>
                        <w:kern w:val="2"/>
                        <w:sz w:val="22"/>
                        <w:szCs w:val="24"/>
                        <w14:ligatures w14:val="standardContextual"/>
                      </w:rPr>
                      <w:t xml:space="preserve">Remiantis 11 lentelės duomenimis matyti, jog išlaidos pašalpoms augo tiek Lietuvoje, tiek didžiojoje dalyje Šiaulių apskrities savivaldybių, išskyrus Pakruojo r. ir Joniškio r., kur išlaidos pašalpoms mažėjo atitinkamai 10,33 proc. ir 4,92 proc. </w:t>
                    </w:r>
                  </w:p>
                  <w:p>
                    <w:pPr>
                      <w:ind w:firstLine="594"/>
                      <w:jc w:val="both"/>
                      <w:rPr>
                        <w:rFonts w:eastAsia="Calibri"/>
                        <w:bCs/>
                        <w:iCs/>
                        <w:kern w:val="2"/>
                        <w:sz w:val="22"/>
                        <w:szCs w:val="24"/>
                        <w14:ligatures w14:val="standardContextual"/>
                      </w:rPr>
                    </w:pPr>
                  </w:p>
                  <w:p>
                    <w:pPr>
                      <w:ind w:firstLine="594"/>
                      <w:jc w:val="both"/>
                      <w:rPr>
                        <w:rFonts w:eastAsia="Calibri"/>
                        <w:bCs/>
                        <w:iCs/>
                        <w:kern w:val="2"/>
                        <w:sz w:val="22"/>
                        <w:szCs w:val="24"/>
                        <w14:ligatures w14:val="standardContextual"/>
                      </w:rPr>
                    </w:pPr>
                  </w:p>
                  <w:tbl>
                    <w:tblPr>
                      <w:tblW w:w="9132" w:type="dxa"/>
                      <w:jc w:val="center"/>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Look w:val="04A0" w:firstRow="1" w:lastRow="0" w:firstColumn="1" w:lastColumn="0" w:noHBand="0" w:noVBand="1"/>
                    </w:tblPr>
                    <w:tblGrid>
                      <w:gridCol w:w="2131"/>
                      <w:gridCol w:w="1063"/>
                      <w:gridCol w:w="1063"/>
                      <w:gridCol w:w="1063"/>
                      <w:gridCol w:w="1063"/>
                      <w:gridCol w:w="1063"/>
                      <w:gridCol w:w="1686"/>
                    </w:tblGrid>
                    <w:tr>
                      <w:trPr>
                        <w:trHeight w:val="288"/>
                        <w:jc w:val="center"/>
                      </w:trPr>
                      <w:tc>
                        <w:tcPr>
                          <w:tcW w:w="0" w:type="auto"/>
                          <w:noWrap/>
                          <w:hideMark/>
                        </w:tcPr>
                        <w:p>
                          <w:pPr>
                            <w:ind w:firstLine="57"/>
                            <w:rPr>
                              <w:sz w:val="22"/>
                              <w:szCs w:val="22"/>
                              <w:lang w:eastAsia="lt-LT"/>
                            </w:rPr>
                          </w:pPr>
                        </w:p>
                      </w:tc>
                      <w:tc>
                        <w:tcPr>
                          <w:tcW w:w="0" w:type="auto"/>
                          <w:noWrap/>
                          <w:hideMark/>
                        </w:tcPr>
                        <w:p>
                          <w:pPr>
                            <w:jc w:val="center"/>
                            <w:rPr>
                              <w:sz w:val="22"/>
                              <w:szCs w:val="22"/>
                              <w:lang w:eastAsia="lt-LT"/>
                            </w:rPr>
                          </w:pPr>
                          <w:r>
                            <w:rPr>
                              <w:sz w:val="22"/>
                              <w:szCs w:val="22"/>
                              <w:lang w:eastAsia="lt-LT"/>
                            </w:rPr>
                            <w:t>2018 m.</w:t>
                          </w:r>
                        </w:p>
                      </w:tc>
                      <w:tc>
                        <w:tcPr>
                          <w:tcW w:w="0" w:type="auto"/>
                          <w:noWrap/>
                          <w:hideMark/>
                        </w:tcPr>
                        <w:p>
                          <w:pPr>
                            <w:jc w:val="center"/>
                            <w:rPr>
                              <w:sz w:val="22"/>
                              <w:szCs w:val="22"/>
                              <w:lang w:eastAsia="lt-LT"/>
                            </w:rPr>
                          </w:pPr>
                          <w:r>
                            <w:rPr>
                              <w:sz w:val="22"/>
                              <w:szCs w:val="22"/>
                              <w:lang w:eastAsia="lt-LT"/>
                            </w:rPr>
                            <w:t>2019 m.</w:t>
                          </w:r>
                        </w:p>
                      </w:tc>
                      <w:tc>
                        <w:tcPr>
                          <w:tcW w:w="0" w:type="auto"/>
                          <w:noWrap/>
                          <w:hideMark/>
                        </w:tcPr>
                        <w:p>
                          <w:pPr>
                            <w:jc w:val="center"/>
                            <w:rPr>
                              <w:sz w:val="22"/>
                              <w:szCs w:val="22"/>
                              <w:lang w:eastAsia="lt-LT"/>
                            </w:rPr>
                          </w:pPr>
                          <w:r>
                            <w:rPr>
                              <w:sz w:val="22"/>
                              <w:szCs w:val="22"/>
                              <w:lang w:eastAsia="lt-LT"/>
                            </w:rPr>
                            <w:t>2020 m.</w:t>
                          </w:r>
                        </w:p>
                      </w:tc>
                      <w:tc>
                        <w:tcPr>
                          <w:tcW w:w="0" w:type="auto"/>
                          <w:noWrap/>
                          <w:hideMark/>
                        </w:tcPr>
                        <w:p>
                          <w:pPr>
                            <w:jc w:val="center"/>
                            <w:rPr>
                              <w:sz w:val="22"/>
                              <w:szCs w:val="22"/>
                              <w:lang w:eastAsia="lt-LT"/>
                            </w:rPr>
                          </w:pPr>
                          <w:r>
                            <w:rPr>
                              <w:sz w:val="22"/>
                              <w:szCs w:val="22"/>
                              <w:lang w:eastAsia="lt-LT"/>
                            </w:rPr>
                            <w:t>2021 m.</w:t>
                          </w:r>
                        </w:p>
                      </w:tc>
                      <w:tc>
                        <w:tcPr>
                          <w:tcW w:w="0" w:type="auto"/>
                          <w:noWrap/>
                          <w:hideMark/>
                        </w:tcPr>
                        <w:p>
                          <w:pPr>
                            <w:jc w:val="center"/>
                            <w:rPr>
                              <w:sz w:val="22"/>
                              <w:szCs w:val="22"/>
                              <w:lang w:eastAsia="lt-LT"/>
                            </w:rPr>
                          </w:pPr>
                          <w:r>
                            <w:rPr>
                              <w:sz w:val="22"/>
                              <w:szCs w:val="22"/>
                              <w:lang w:eastAsia="lt-LT"/>
                            </w:rPr>
                            <w:t>2022 m.</w:t>
                          </w:r>
                        </w:p>
                      </w:tc>
                      <w:tc>
                        <w:tcPr>
                          <w:tcW w:w="0" w:type="auto"/>
                          <w:noWrap/>
                          <w:hideMark/>
                        </w:tcPr>
                        <w:p>
                          <w:pPr>
                            <w:jc w:val="center"/>
                            <w:rPr>
                              <w:sz w:val="22"/>
                              <w:szCs w:val="22"/>
                              <w:lang w:eastAsia="lt-LT"/>
                            </w:rPr>
                          </w:pPr>
                          <w:r>
                            <w:rPr>
                              <w:sz w:val="22"/>
                              <w:szCs w:val="22"/>
                              <w:lang w:eastAsia="lt-LT"/>
                            </w:rPr>
                            <w:t>Pokytis, proc.</w:t>
                          </w:r>
                        </w:p>
                      </w:tc>
                    </w:tr>
                    <w:tr>
                      <w:trPr>
                        <w:trHeight w:val="288"/>
                        <w:jc w:val="center"/>
                      </w:trPr>
                      <w:tc>
                        <w:tcPr>
                          <w:tcW w:w="0" w:type="auto"/>
                          <w:noWrap/>
                          <w:hideMark/>
                        </w:tcPr>
                        <w:p>
                          <w:pPr>
                            <w:rPr>
                              <w:sz w:val="22"/>
                              <w:szCs w:val="22"/>
                              <w:lang w:eastAsia="lt-LT"/>
                            </w:rPr>
                          </w:pPr>
                          <w:r>
                            <w:rPr>
                              <w:sz w:val="22"/>
                              <w:szCs w:val="22"/>
                              <w:lang w:eastAsia="lt-LT"/>
                            </w:rPr>
                            <w:t>Šalyje</w:t>
                          </w:r>
                        </w:p>
                      </w:tc>
                      <w:tc>
                        <w:tcPr>
                          <w:tcW w:w="0" w:type="auto"/>
                          <w:noWrap/>
                        </w:tcPr>
                        <w:p>
                          <w:pPr>
                            <w:jc w:val="center"/>
                            <w:rPr>
                              <w:sz w:val="22"/>
                              <w:szCs w:val="22"/>
                              <w:lang w:eastAsia="lt-LT"/>
                            </w:rPr>
                          </w:pPr>
                          <w:r>
                            <w:rPr>
                              <w:sz w:val="22"/>
                              <w:szCs w:val="22"/>
                              <w:lang w:eastAsia="lt-LT"/>
                            </w:rPr>
                            <w:t>69143,7</w:t>
                          </w:r>
                        </w:p>
                      </w:tc>
                      <w:tc>
                        <w:tcPr>
                          <w:tcW w:w="0" w:type="auto"/>
                          <w:noWrap/>
                        </w:tcPr>
                        <w:p>
                          <w:pPr>
                            <w:jc w:val="center"/>
                            <w:rPr>
                              <w:sz w:val="22"/>
                              <w:szCs w:val="22"/>
                              <w:lang w:eastAsia="lt-LT"/>
                            </w:rPr>
                          </w:pPr>
                          <w:r>
                            <w:rPr>
                              <w:sz w:val="22"/>
                              <w:szCs w:val="22"/>
                              <w:lang w:eastAsia="lt-LT"/>
                            </w:rPr>
                            <w:t>63351,5</w:t>
                          </w:r>
                        </w:p>
                      </w:tc>
                      <w:tc>
                        <w:tcPr>
                          <w:tcW w:w="0" w:type="auto"/>
                          <w:noWrap/>
                        </w:tcPr>
                        <w:p>
                          <w:pPr>
                            <w:jc w:val="center"/>
                            <w:rPr>
                              <w:sz w:val="22"/>
                              <w:szCs w:val="22"/>
                              <w:lang w:eastAsia="lt-LT"/>
                            </w:rPr>
                          </w:pPr>
                          <w:r>
                            <w:rPr>
                              <w:sz w:val="22"/>
                              <w:szCs w:val="22"/>
                              <w:lang w:eastAsia="lt-LT"/>
                            </w:rPr>
                            <w:t>58608,7</w:t>
                          </w:r>
                        </w:p>
                      </w:tc>
                      <w:tc>
                        <w:tcPr>
                          <w:tcW w:w="0" w:type="auto"/>
                          <w:noWrap/>
                        </w:tcPr>
                        <w:p>
                          <w:pPr>
                            <w:jc w:val="center"/>
                            <w:rPr>
                              <w:sz w:val="22"/>
                              <w:szCs w:val="22"/>
                              <w:lang w:eastAsia="lt-LT"/>
                            </w:rPr>
                          </w:pPr>
                          <w:r>
                            <w:rPr>
                              <w:sz w:val="22"/>
                              <w:szCs w:val="22"/>
                              <w:lang w:eastAsia="lt-LT"/>
                            </w:rPr>
                            <w:t>86058,7</w:t>
                          </w:r>
                        </w:p>
                      </w:tc>
                      <w:tc>
                        <w:tcPr>
                          <w:tcW w:w="0" w:type="auto"/>
                          <w:noWrap/>
                        </w:tcPr>
                        <w:p>
                          <w:pPr>
                            <w:jc w:val="center"/>
                            <w:rPr>
                              <w:sz w:val="22"/>
                              <w:szCs w:val="22"/>
                              <w:lang w:eastAsia="lt-LT"/>
                            </w:rPr>
                          </w:pPr>
                          <w:r>
                            <w:rPr>
                              <w:sz w:val="22"/>
                              <w:szCs w:val="22"/>
                              <w:lang w:eastAsia="lt-LT"/>
                            </w:rPr>
                            <w:t>89936,7</w:t>
                          </w:r>
                        </w:p>
                      </w:tc>
                      <w:tc>
                        <w:tcPr>
                          <w:tcW w:w="0" w:type="auto"/>
                          <w:noWrap/>
                        </w:tcPr>
                        <w:p>
                          <w:pPr>
                            <w:jc w:val="center"/>
                            <w:rPr>
                              <w:sz w:val="22"/>
                              <w:szCs w:val="22"/>
                              <w:lang w:eastAsia="lt-LT"/>
                            </w:rPr>
                          </w:pPr>
                          <w:r>
                            <w:rPr>
                              <w:sz w:val="22"/>
                              <w:szCs w:val="22"/>
                              <w:lang w:eastAsia="lt-LT"/>
                            </w:rPr>
                            <w:t>30,07</w:t>
                          </w:r>
                        </w:p>
                      </w:tc>
                    </w:tr>
                    <w:tr>
                      <w:trPr>
                        <w:trHeight w:val="288"/>
                        <w:jc w:val="center"/>
                      </w:trPr>
                      <w:tc>
                        <w:tcPr>
                          <w:tcW w:w="0" w:type="auto"/>
                          <w:noWrap/>
                          <w:hideMark/>
                        </w:tcPr>
                        <w:p>
                          <w:pPr>
                            <w:rPr>
                              <w:sz w:val="22"/>
                              <w:szCs w:val="22"/>
                              <w:lang w:eastAsia="lt-LT"/>
                            </w:rPr>
                          </w:pPr>
                          <w:r>
                            <w:rPr>
                              <w:sz w:val="22"/>
                              <w:szCs w:val="22"/>
                              <w:lang w:eastAsia="lt-LT"/>
                            </w:rPr>
                            <w:t>Šiaulių apskritis</w:t>
                          </w:r>
                        </w:p>
                      </w:tc>
                      <w:tc>
                        <w:tcPr>
                          <w:tcW w:w="0" w:type="auto"/>
                          <w:noWrap/>
                        </w:tcPr>
                        <w:p>
                          <w:pPr>
                            <w:jc w:val="center"/>
                            <w:rPr>
                              <w:sz w:val="22"/>
                              <w:szCs w:val="22"/>
                              <w:lang w:eastAsia="lt-LT"/>
                            </w:rPr>
                          </w:pPr>
                          <w:r>
                            <w:rPr>
                              <w:sz w:val="22"/>
                              <w:szCs w:val="22"/>
                              <w:lang w:eastAsia="lt-LT"/>
                            </w:rPr>
                            <w:t>8583,2</w:t>
                          </w:r>
                        </w:p>
                      </w:tc>
                      <w:tc>
                        <w:tcPr>
                          <w:tcW w:w="0" w:type="auto"/>
                          <w:noWrap/>
                        </w:tcPr>
                        <w:p>
                          <w:pPr>
                            <w:jc w:val="center"/>
                            <w:rPr>
                              <w:sz w:val="22"/>
                              <w:szCs w:val="22"/>
                              <w:lang w:eastAsia="lt-LT"/>
                            </w:rPr>
                          </w:pPr>
                          <w:r>
                            <w:rPr>
                              <w:sz w:val="22"/>
                              <w:szCs w:val="22"/>
                              <w:lang w:eastAsia="lt-LT"/>
                            </w:rPr>
                            <w:t>8006,9</w:t>
                          </w:r>
                        </w:p>
                      </w:tc>
                      <w:tc>
                        <w:tcPr>
                          <w:tcW w:w="0" w:type="auto"/>
                          <w:noWrap/>
                        </w:tcPr>
                        <w:p>
                          <w:pPr>
                            <w:jc w:val="center"/>
                            <w:rPr>
                              <w:sz w:val="22"/>
                              <w:szCs w:val="22"/>
                              <w:lang w:eastAsia="lt-LT"/>
                            </w:rPr>
                          </w:pPr>
                          <w:r>
                            <w:rPr>
                              <w:sz w:val="22"/>
                              <w:szCs w:val="22"/>
                              <w:lang w:eastAsia="lt-LT"/>
                            </w:rPr>
                            <w:t>7147,5</w:t>
                          </w:r>
                        </w:p>
                      </w:tc>
                      <w:tc>
                        <w:tcPr>
                          <w:tcW w:w="0" w:type="auto"/>
                          <w:noWrap/>
                        </w:tcPr>
                        <w:p>
                          <w:pPr>
                            <w:jc w:val="center"/>
                            <w:rPr>
                              <w:sz w:val="22"/>
                              <w:szCs w:val="22"/>
                              <w:lang w:eastAsia="lt-LT"/>
                            </w:rPr>
                          </w:pPr>
                          <w:r>
                            <w:rPr>
                              <w:sz w:val="22"/>
                              <w:szCs w:val="22"/>
                              <w:lang w:eastAsia="lt-LT"/>
                            </w:rPr>
                            <w:t>10241,1</w:t>
                          </w:r>
                        </w:p>
                      </w:tc>
                      <w:tc>
                        <w:tcPr>
                          <w:tcW w:w="0" w:type="auto"/>
                          <w:noWrap/>
                        </w:tcPr>
                        <w:p>
                          <w:pPr>
                            <w:jc w:val="center"/>
                            <w:rPr>
                              <w:sz w:val="22"/>
                              <w:szCs w:val="22"/>
                              <w:lang w:eastAsia="lt-LT"/>
                            </w:rPr>
                          </w:pPr>
                          <w:r>
                            <w:rPr>
                              <w:sz w:val="22"/>
                              <w:szCs w:val="22"/>
                              <w:lang w:eastAsia="lt-LT"/>
                            </w:rPr>
                            <w:t>10555,6</w:t>
                          </w:r>
                        </w:p>
                      </w:tc>
                      <w:tc>
                        <w:tcPr>
                          <w:tcW w:w="0" w:type="auto"/>
                          <w:noWrap/>
                        </w:tcPr>
                        <w:p>
                          <w:pPr>
                            <w:jc w:val="center"/>
                            <w:rPr>
                              <w:sz w:val="22"/>
                              <w:szCs w:val="22"/>
                              <w:lang w:eastAsia="lt-LT"/>
                            </w:rPr>
                          </w:pPr>
                          <w:r>
                            <w:rPr>
                              <w:sz w:val="22"/>
                              <w:szCs w:val="22"/>
                              <w:lang w:eastAsia="lt-LT"/>
                            </w:rPr>
                            <w:t>22,98</w:t>
                          </w:r>
                        </w:p>
                      </w:tc>
                    </w:tr>
                    <w:tr>
                      <w:trPr>
                        <w:trHeight w:val="288"/>
                        <w:jc w:val="center"/>
                      </w:trPr>
                      <w:tc>
                        <w:tcPr>
                          <w:tcW w:w="0" w:type="auto"/>
                          <w:noWrap/>
                          <w:hideMark/>
                        </w:tcPr>
                        <w:p>
                          <w:pPr>
                            <w:rPr>
                              <w:sz w:val="22"/>
                              <w:szCs w:val="22"/>
                              <w:lang w:eastAsia="lt-LT"/>
                            </w:rPr>
                          </w:pPr>
                          <w:r>
                            <w:rPr>
                              <w:sz w:val="22"/>
                              <w:szCs w:val="22"/>
                              <w:lang w:eastAsia="lt-LT"/>
                            </w:rPr>
                            <w:t>Akmenės r. sav.</w:t>
                          </w:r>
                        </w:p>
                      </w:tc>
                      <w:tc>
                        <w:tcPr>
                          <w:tcW w:w="0" w:type="auto"/>
                          <w:noWrap/>
                        </w:tcPr>
                        <w:p>
                          <w:pPr>
                            <w:jc w:val="center"/>
                            <w:rPr>
                              <w:sz w:val="22"/>
                              <w:szCs w:val="22"/>
                              <w:lang w:eastAsia="lt-LT"/>
                            </w:rPr>
                          </w:pPr>
                          <w:r>
                            <w:rPr>
                              <w:sz w:val="22"/>
                              <w:szCs w:val="22"/>
                              <w:lang w:eastAsia="lt-LT"/>
                            </w:rPr>
                            <w:t>979,8</w:t>
                          </w:r>
                        </w:p>
                      </w:tc>
                      <w:tc>
                        <w:tcPr>
                          <w:tcW w:w="0" w:type="auto"/>
                          <w:noWrap/>
                        </w:tcPr>
                        <w:p>
                          <w:pPr>
                            <w:jc w:val="center"/>
                            <w:rPr>
                              <w:sz w:val="22"/>
                              <w:szCs w:val="22"/>
                              <w:lang w:eastAsia="lt-LT"/>
                            </w:rPr>
                          </w:pPr>
                          <w:r>
                            <w:rPr>
                              <w:sz w:val="22"/>
                              <w:szCs w:val="22"/>
                              <w:lang w:eastAsia="lt-LT"/>
                            </w:rPr>
                            <w:t>871,8</w:t>
                          </w:r>
                        </w:p>
                      </w:tc>
                      <w:tc>
                        <w:tcPr>
                          <w:tcW w:w="0" w:type="auto"/>
                          <w:noWrap/>
                        </w:tcPr>
                        <w:p>
                          <w:pPr>
                            <w:jc w:val="center"/>
                            <w:rPr>
                              <w:sz w:val="22"/>
                              <w:szCs w:val="22"/>
                              <w:lang w:eastAsia="lt-LT"/>
                            </w:rPr>
                          </w:pPr>
                          <w:r>
                            <w:rPr>
                              <w:sz w:val="22"/>
                              <w:szCs w:val="22"/>
                              <w:lang w:eastAsia="lt-LT"/>
                            </w:rPr>
                            <w:t>698,8</w:t>
                          </w:r>
                        </w:p>
                      </w:tc>
                      <w:tc>
                        <w:tcPr>
                          <w:tcW w:w="0" w:type="auto"/>
                          <w:noWrap/>
                        </w:tcPr>
                        <w:p>
                          <w:pPr>
                            <w:jc w:val="center"/>
                            <w:rPr>
                              <w:sz w:val="22"/>
                              <w:szCs w:val="22"/>
                              <w:lang w:eastAsia="lt-LT"/>
                            </w:rPr>
                          </w:pPr>
                          <w:r>
                            <w:rPr>
                              <w:sz w:val="22"/>
                              <w:szCs w:val="22"/>
                              <w:lang w:eastAsia="lt-LT"/>
                            </w:rPr>
                            <w:t>978,1</w:t>
                          </w:r>
                        </w:p>
                      </w:tc>
                      <w:tc>
                        <w:tcPr>
                          <w:tcW w:w="0" w:type="auto"/>
                          <w:noWrap/>
                        </w:tcPr>
                        <w:p>
                          <w:pPr>
                            <w:jc w:val="center"/>
                            <w:rPr>
                              <w:sz w:val="22"/>
                              <w:szCs w:val="22"/>
                              <w:lang w:eastAsia="lt-LT"/>
                            </w:rPr>
                          </w:pPr>
                          <w:r>
                            <w:rPr>
                              <w:sz w:val="22"/>
                              <w:szCs w:val="22"/>
                              <w:lang w:eastAsia="lt-LT"/>
                            </w:rPr>
                            <w:t>1169,3</w:t>
                          </w:r>
                        </w:p>
                      </w:tc>
                      <w:tc>
                        <w:tcPr>
                          <w:tcW w:w="0" w:type="auto"/>
                          <w:noWrap/>
                        </w:tcPr>
                        <w:p>
                          <w:pPr>
                            <w:jc w:val="center"/>
                            <w:rPr>
                              <w:sz w:val="22"/>
                              <w:szCs w:val="22"/>
                              <w:lang w:eastAsia="lt-LT"/>
                            </w:rPr>
                          </w:pPr>
                          <w:r>
                            <w:rPr>
                              <w:sz w:val="22"/>
                              <w:szCs w:val="22"/>
                              <w:lang w:eastAsia="lt-LT"/>
                            </w:rPr>
                            <w:t>19,34</w:t>
                          </w:r>
                        </w:p>
                      </w:tc>
                    </w:tr>
                    <w:tr>
                      <w:trPr>
                        <w:trHeight w:val="288"/>
                        <w:jc w:val="center"/>
                      </w:trPr>
                      <w:tc>
                        <w:tcPr>
                          <w:tcW w:w="0" w:type="auto"/>
                          <w:noWrap/>
                          <w:hideMark/>
                        </w:tcPr>
                        <w:p>
                          <w:pPr>
                            <w:rPr>
                              <w:sz w:val="22"/>
                              <w:szCs w:val="22"/>
                              <w:lang w:eastAsia="lt-LT"/>
                            </w:rPr>
                          </w:pPr>
                          <w:r>
                            <w:rPr>
                              <w:sz w:val="22"/>
                              <w:szCs w:val="22"/>
                              <w:lang w:eastAsia="lt-LT"/>
                            </w:rPr>
                            <w:t>Joniškio r. sav.</w:t>
                          </w:r>
                        </w:p>
                      </w:tc>
                      <w:tc>
                        <w:tcPr>
                          <w:tcW w:w="0" w:type="auto"/>
                          <w:noWrap/>
                        </w:tcPr>
                        <w:p>
                          <w:pPr>
                            <w:jc w:val="center"/>
                            <w:rPr>
                              <w:sz w:val="22"/>
                              <w:szCs w:val="22"/>
                              <w:lang w:eastAsia="lt-LT"/>
                            </w:rPr>
                          </w:pPr>
                          <w:r>
                            <w:rPr>
                              <w:sz w:val="22"/>
                              <w:szCs w:val="22"/>
                              <w:lang w:eastAsia="lt-LT"/>
                            </w:rPr>
                            <w:t>1156,9</w:t>
                          </w:r>
                        </w:p>
                      </w:tc>
                      <w:tc>
                        <w:tcPr>
                          <w:tcW w:w="0" w:type="auto"/>
                          <w:noWrap/>
                        </w:tcPr>
                        <w:p>
                          <w:pPr>
                            <w:jc w:val="center"/>
                            <w:rPr>
                              <w:sz w:val="22"/>
                              <w:szCs w:val="22"/>
                              <w:lang w:eastAsia="lt-LT"/>
                            </w:rPr>
                          </w:pPr>
                          <w:r>
                            <w:rPr>
                              <w:sz w:val="22"/>
                              <w:szCs w:val="22"/>
                              <w:lang w:eastAsia="lt-LT"/>
                            </w:rPr>
                            <w:t>1072,3</w:t>
                          </w:r>
                        </w:p>
                      </w:tc>
                      <w:tc>
                        <w:tcPr>
                          <w:tcW w:w="0" w:type="auto"/>
                          <w:noWrap/>
                        </w:tcPr>
                        <w:p>
                          <w:pPr>
                            <w:jc w:val="center"/>
                            <w:rPr>
                              <w:sz w:val="22"/>
                              <w:szCs w:val="22"/>
                              <w:lang w:eastAsia="lt-LT"/>
                            </w:rPr>
                          </w:pPr>
                          <w:r>
                            <w:rPr>
                              <w:sz w:val="22"/>
                              <w:szCs w:val="22"/>
                              <w:lang w:eastAsia="lt-LT"/>
                            </w:rPr>
                            <w:t>920,1</w:t>
                          </w:r>
                        </w:p>
                      </w:tc>
                      <w:tc>
                        <w:tcPr>
                          <w:tcW w:w="0" w:type="auto"/>
                          <w:noWrap/>
                        </w:tcPr>
                        <w:p>
                          <w:pPr>
                            <w:jc w:val="center"/>
                            <w:rPr>
                              <w:sz w:val="22"/>
                              <w:szCs w:val="22"/>
                              <w:lang w:eastAsia="lt-LT"/>
                            </w:rPr>
                          </w:pPr>
                          <w:r>
                            <w:rPr>
                              <w:sz w:val="22"/>
                              <w:szCs w:val="22"/>
                              <w:lang w:eastAsia="lt-LT"/>
                            </w:rPr>
                            <w:t>1291,6</w:t>
                          </w:r>
                        </w:p>
                      </w:tc>
                      <w:tc>
                        <w:tcPr>
                          <w:tcW w:w="0" w:type="auto"/>
                          <w:noWrap/>
                        </w:tcPr>
                        <w:p>
                          <w:pPr>
                            <w:jc w:val="center"/>
                            <w:rPr>
                              <w:sz w:val="22"/>
                              <w:szCs w:val="22"/>
                              <w:lang w:eastAsia="lt-LT"/>
                            </w:rPr>
                          </w:pPr>
                          <w:r>
                            <w:rPr>
                              <w:sz w:val="22"/>
                              <w:szCs w:val="22"/>
                              <w:lang w:eastAsia="lt-LT"/>
                            </w:rPr>
                            <w:t>1100,0</w:t>
                          </w:r>
                        </w:p>
                      </w:tc>
                      <w:tc>
                        <w:tcPr>
                          <w:tcW w:w="0" w:type="auto"/>
                          <w:noWrap/>
                        </w:tcPr>
                        <w:p>
                          <w:pPr>
                            <w:jc w:val="center"/>
                            <w:rPr>
                              <w:sz w:val="22"/>
                              <w:szCs w:val="22"/>
                              <w:lang w:eastAsia="lt-LT"/>
                            </w:rPr>
                          </w:pPr>
                          <w:r>
                            <w:rPr>
                              <w:sz w:val="22"/>
                              <w:szCs w:val="22"/>
                              <w:lang w:eastAsia="lt-LT"/>
                            </w:rPr>
                            <w:t>-4,92</w:t>
                          </w:r>
                        </w:p>
                      </w:tc>
                    </w:tr>
                    <w:tr>
                      <w:trPr>
                        <w:trHeight w:val="288"/>
                        <w:jc w:val="center"/>
                      </w:trPr>
                      <w:tc>
                        <w:tcPr>
                          <w:tcW w:w="0" w:type="auto"/>
                          <w:noWrap/>
                          <w:hideMark/>
                        </w:tcPr>
                        <w:p>
                          <w:pPr>
                            <w:rPr>
                              <w:sz w:val="22"/>
                              <w:szCs w:val="22"/>
                              <w:lang w:eastAsia="lt-LT"/>
                            </w:rPr>
                          </w:pPr>
                          <w:r>
                            <w:rPr>
                              <w:sz w:val="22"/>
                              <w:szCs w:val="22"/>
                              <w:lang w:eastAsia="lt-LT"/>
                            </w:rPr>
                            <w:t>Kelmės r. sav.</w:t>
                          </w:r>
                        </w:p>
                      </w:tc>
                      <w:tc>
                        <w:tcPr>
                          <w:tcW w:w="0" w:type="auto"/>
                          <w:noWrap/>
                        </w:tcPr>
                        <w:p>
                          <w:pPr>
                            <w:jc w:val="center"/>
                            <w:rPr>
                              <w:sz w:val="22"/>
                              <w:szCs w:val="22"/>
                              <w:lang w:eastAsia="lt-LT"/>
                            </w:rPr>
                          </w:pPr>
                          <w:r>
                            <w:rPr>
                              <w:sz w:val="22"/>
                              <w:szCs w:val="22"/>
                              <w:lang w:eastAsia="lt-LT"/>
                            </w:rPr>
                            <w:t>1355,0</w:t>
                          </w:r>
                        </w:p>
                      </w:tc>
                      <w:tc>
                        <w:tcPr>
                          <w:tcW w:w="0" w:type="auto"/>
                          <w:noWrap/>
                        </w:tcPr>
                        <w:p>
                          <w:pPr>
                            <w:jc w:val="center"/>
                            <w:rPr>
                              <w:sz w:val="22"/>
                              <w:szCs w:val="22"/>
                              <w:lang w:eastAsia="lt-LT"/>
                            </w:rPr>
                          </w:pPr>
                          <w:r>
                            <w:rPr>
                              <w:sz w:val="22"/>
                              <w:szCs w:val="22"/>
                              <w:lang w:eastAsia="lt-LT"/>
                            </w:rPr>
                            <w:t>1216,6</w:t>
                          </w:r>
                        </w:p>
                      </w:tc>
                      <w:tc>
                        <w:tcPr>
                          <w:tcW w:w="0" w:type="auto"/>
                          <w:noWrap/>
                        </w:tcPr>
                        <w:p>
                          <w:pPr>
                            <w:jc w:val="center"/>
                            <w:rPr>
                              <w:sz w:val="22"/>
                              <w:szCs w:val="22"/>
                              <w:lang w:eastAsia="lt-LT"/>
                            </w:rPr>
                          </w:pPr>
                          <w:r>
                            <w:rPr>
                              <w:sz w:val="22"/>
                              <w:szCs w:val="22"/>
                              <w:lang w:eastAsia="lt-LT"/>
                            </w:rPr>
                            <w:t>1067,1</w:t>
                          </w:r>
                        </w:p>
                      </w:tc>
                      <w:tc>
                        <w:tcPr>
                          <w:tcW w:w="0" w:type="auto"/>
                          <w:noWrap/>
                        </w:tcPr>
                        <w:p>
                          <w:pPr>
                            <w:jc w:val="center"/>
                            <w:rPr>
                              <w:sz w:val="22"/>
                              <w:szCs w:val="22"/>
                              <w:lang w:eastAsia="lt-LT"/>
                            </w:rPr>
                          </w:pPr>
                          <w:r>
                            <w:rPr>
                              <w:sz w:val="22"/>
                              <w:szCs w:val="22"/>
                              <w:lang w:eastAsia="lt-LT"/>
                            </w:rPr>
                            <w:t>1439,3</w:t>
                          </w:r>
                        </w:p>
                      </w:tc>
                      <w:tc>
                        <w:tcPr>
                          <w:tcW w:w="0" w:type="auto"/>
                          <w:noWrap/>
                        </w:tcPr>
                        <w:p>
                          <w:pPr>
                            <w:jc w:val="center"/>
                            <w:rPr>
                              <w:sz w:val="22"/>
                              <w:szCs w:val="22"/>
                              <w:lang w:eastAsia="lt-LT"/>
                            </w:rPr>
                          </w:pPr>
                          <w:r>
                            <w:rPr>
                              <w:sz w:val="22"/>
                              <w:szCs w:val="22"/>
                              <w:lang w:eastAsia="lt-LT"/>
                            </w:rPr>
                            <w:t>1685,3</w:t>
                          </w:r>
                        </w:p>
                      </w:tc>
                      <w:tc>
                        <w:tcPr>
                          <w:tcW w:w="0" w:type="auto"/>
                          <w:noWrap/>
                        </w:tcPr>
                        <w:p>
                          <w:pPr>
                            <w:jc w:val="center"/>
                            <w:rPr>
                              <w:sz w:val="22"/>
                              <w:szCs w:val="22"/>
                              <w:lang w:eastAsia="lt-LT"/>
                            </w:rPr>
                          </w:pPr>
                          <w:r>
                            <w:rPr>
                              <w:sz w:val="22"/>
                              <w:szCs w:val="22"/>
                              <w:lang w:eastAsia="lt-LT"/>
                            </w:rPr>
                            <w:t>24,38</w:t>
                          </w:r>
                        </w:p>
                      </w:tc>
                    </w:tr>
                    <w:tr>
                      <w:trPr>
                        <w:trHeight w:val="288"/>
                        <w:jc w:val="center"/>
                      </w:trPr>
                      <w:tc>
                        <w:tcPr>
                          <w:tcW w:w="0" w:type="auto"/>
                          <w:noWrap/>
                          <w:hideMark/>
                        </w:tcPr>
                        <w:p>
                          <w:pPr>
                            <w:rPr>
                              <w:sz w:val="22"/>
                              <w:szCs w:val="22"/>
                              <w:lang w:eastAsia="lt-LT"/>
                            </w:rPr>
                          </w:pPr>
                          <w:r>
                            <w:rPr>
                              <w:sz w:val="22"/>
                              <w:szCs w:val="22"/>
                              <w:lang w:eastAsia="lt-LT"/>
                            </w:rPr>
                            <w:t>Pakruojo r. sav.</w:t>
                          </w:r>
                        </w:p>
                      </w:tc>
                      <w:tc>
                        <w:tcPr>
                          <w:tcW w:w="0" w:type="auto"/>
                          <w:noWrap/>
                        </w:tcPr>
                        <w:p>
                          <w:pPr>
                            <w:jc w:val="center"/>
                            <w:rPr>
                              <w:sz w:val="22"/>
                              <w:szCs w:val="22"/>
                              <w:lang w:eastAsia="lt-LT"/>
                            </w:rPr>
                          </w:pPr>
                          <w:r>
                            <w:rPr>
                              <w:sz w:val="22"/>
                              <w:szCs w:val="22"/>
                              <w:lang w:eastAsia="lt-LT"/>
                            </w:rPr>
                            <w:t>984,9</w:t>
                          </w:r>
                        </w:p>
                      </w:tc>
                      <w:tc>
                        <w:tcPr>
                          <w:tcW w:w="0" w:type="auto"/>
                          <w:noWrap/>
                        </w:tcPr>
                        <w:p>
                          <w:pPr>
                            <w:jc w:val="center"/>
                            <w:rPr>
                              <w:sz w:val="22"/>
                              <w:szCs w:val="22"/>
                              <w:lang w:eastAsia="lt-LT"/>
                            </w:rPr>
                          </w:pPr>
                          <w:r>
                            <w:rPr>
                              <w:sz w:val="22"/>
                              <w:szCs w:val="22"/>
                              <w:lang w:eastAsia="lt-LT"/>
                            </w:rPr>
                            <w:t>875,1</w:t>
                          </w:r>
                        </w:p>
                      </w:tc>
                      <w:tc>
                        <w:tcPr>
                          <w:tcW w:w="0" w:type="auto"/>
                          <w:noWrap/>
                        </w:tcPr>
                        <w:p>
                          <w:pPr>
                            <w:jc w:val="center"/>
                            <w:rPr>
                              <w:sz w:val="22"/>
                              <w:szCs w:val="22"/>
                              <w:lang w:eastAsia="lt-LT"/>
                            </w:rPr>
                          </w:pPr>
                          <w:r>
                            <w:rPr>
                              <w:sz w:val="22"/>
                              <w:szCs w:val="22"/>
                              <w:lang w:eastAsia="lt-LT"/>
                            </w:rPr>
                            <w:t>848,6</w:t>
                          </w:r>
                        </w:p>
                      </w:tc>
                      <w:tc>
                        <w:tcPr>
                          <w:tcW w:w="0" w:type="auto"/>
                          <w:noWrap/>
                        </w:tcPr>
                        <w:p>
                          <w:pPr>
                            <w:jc w:val="center"/>
                            <w:rPr>
                              <w:sz w:val="22"/>
                              <w:szCs w:val="22"/>
                              <w:lang w:eastAsia="lt-LT"/>
                            </w:rPr>
                          </w:pPr>
                          <w:r>
                            <w:rPr>
                              <w:sz w:val="22"/>
                              <w:szCs w:val="22"/>
                              <w:lang w:eastAsia="lt-LT"/>
                            </w:rPr>
                            <w:t>966,5</w:t>
                          </w:r>
                        </w:p>
                      </w:tc>
                      <w:tc>
                        <w:tcPr>
                          <w:tcW w:w="0" w:type="auto"/>
                          <w:noWrap/>
                        </w:tcPr>
                        <w:p>
                          <w:pPr>
                            <w:jc w:val="center"/>
                            <w:rPr>
                              <w:sz w:val="22"/>
                              <w:szCs w:val="22"/>
                              <w:lang w:eastAsia="lt-LT"/>
                            </w:rPr>
                          </w:pPr>
                          <w:r>
                            <w:rPr>
                              <w:sz w:val="22"/>
                              <w:szCs w:val="22"/>
                              <w:lang w:eastAsia="lt-LT"/>
                            </w:rPr>
                            <w:t>883,2</w:t>
                          </w:r>
                        </w:p>
                      </w:tc>
                      <w:tc>
                        <w:tcPr>
                          <w:tcW w:w="0" w:type="auto"/>
                          <w:noWrap/>
                        </w:tcPr>
                        <w:p>
                          <w:pPr>
                            <w:jc w:val="center"/>
                            <w:rPr>
                              <w:sz w:val="22"/>
                              <w:szCs w:val="22"/>
                              <w:lang w:eastAsia="lt-LT"/>
                            </w:rPr>
                          </w:pPr>
                          <w:r>
                            <w:rPr>
                              <w:sz w:val="22"/>
                              <w:szCs w:val="22"/>
                              <w:lang w:eastAsia="lt-LT"/>
                            </w:rPr>
                            <w:t>-10,33</w:t>
                          </w:r>
                        </w:p>
                      </w:tc>
                    </w:tr>
                    <w:tr>
                      <w:trPr>
                        <w:trHeight w:val="288"/>
                        <w:jc w:val="center"/>
                      </w:trPr>
                      <w:tc>
                        <w:tcPr>
                          <w:tcW w:w="0" w:type="auto"/>
                          <w:noWrap/>
                          <w:hideMark/>
                        </w:tcPr>
                        <w:p>
                          <w:pPr>
                            <w:rPr>
                              <w:sz w:val="22"/>
                              <w:szCs w:val="22"/>
                              <w:lang w:eastAsia="lt-LT"/>
                            </w:rPr>
                          </w:pPr>
                          <w:r>
                            <w:rPr>
                              <w:sz w:val="22"/>
                              <w:szCs w:val="22"/>
                              <w:lang w:eastAsia="lt-LT"/>
                            </w:rPr>
                            <w:t>Radviliškio r. sav.</w:t>
                          </w:r>
                        </w:p>
                      </w:tc>
                      <w:tc>
                        <w:tcPr>
                          <w:tcW w:w="0" w:type="auto"/>
                          <w:noWrap/>
                        </w:tcPr>
                        <w:p>
                          <w:pPr>
                            <w:jc w:val="center"/>
                            <w:rPr>
                              <w:b/>
                              <w:bCs/>
                              <w:sz w:val="22"/>
                              <w:szCs w:val="22"/>
                              <w:lang w:eastAsia="lt-LT"/>
                            </w:rPr>
                          </w:pPr>
                          <w:r>
                            <w:rPr>
                              <w:b/>
                              <w:bCs/>
                              <w:sz w:val="22"/>
                              <w:szCs w:val="22"/>
                              <w:lang w:eastAsia="lt-LT"/>
                            </w:rPr>
                            <w:t>1691,5</w:t>
                          </w:r>
                        </w:p>
                      </w:tc>
                      <w:tc>
                        <w:tcPr>
                          <w:tcW w:w="0" w:type="auto"/>
                          <w:noWrap/>
                        </w:tcPr>
                        <w:p>
                          <w:pPr>
                            <w:jc w:val="center"/>
                            <w:rPr>
                              <w:b/>
                              <w:bCs/>
                              <w:sz w:val="22"/>
                              <w:szCs w:val="22"/>
                              <w:lang w:eastAsia="lt-LT"/>
                            </w:rPr>
                          </w:pPr>
                          <w:r>
                            <w:rPr>
                              <w:b/>
                              <w:bCs/>
                              <w:sz w:val="22"/>
                              <w:szCs w:val="22"/>
                              <w:lang w:eastAsia="lt-LT"/>
                            </w:rPr>
                            <w:t>1625,6</w:t>
                          </w:r>
                        </w:p>
                      </w:tc>
                      <w:tc>
                        <w:tcPr>
                          <w:tcW w:w="0" w:type="auto"/>
                          <w:noWrap/>
                        </w:tcPr>
                        <w:p>
                          <w:pPr>
                            <w:jc w:val="center"/>
                            <w:rPr>
                              <w:b/>
                              <w:bCs/>
                              <w:sz w:val="22"/>
                              <w:szCs w:val="22"/>
                              <w:lang w:eastAsia="lt-LT"/>
                            </w:rPr>
                          </w:pPr>
                          <w:r>
                            <w:rPr>
                              <w:b/>
                              <w:bCs/>
                              <w:sz w:val="22"/>
                              <w:szCs w:val="22"/>
                              <w:lang w:eastAsia="lt-LT"/>
                            </w:rPr>
                            <w:t>1504,2</w:t>
                          </w:r>
                        </w:p>
                      </w:tc>
                      <w:tc>
                        <w:tcPr>
                          <w:tcW w:w="0" w:type="auto"/>
                          <w:noWrap/>
                        </w:tcPr>
                        <w:p>
                          <w:pPr>
                            <w:jc w:val="center"/>
                            <w:rPr>
                              <w:b/>
                              <w:bCs/>
                              <w:sz w:val="22"/>
                              <w:szCs w:val="22"/>
                              <w:lang w:eastAsia="lt-LT"/>
                            </w:rPr>
                          </w:pPr>
                          <w:r>
                            <w:rPr>
                              <w:b/>
                              <w:bCs/>
                              <w:sz w:val="22"/>
                              <w:szCs w:val="22"/>
                              <w:lang w:eastAsia="lt-LT"/>
                            </w:rPr>
                            <w:t>2074,7</w:t>
                          </w:r>
                        </w:p>
                      </w:tc>
                      <w:tc>
                        <w:tcPr>
                          <w:tcW w:w="0" w:type="auto"/>
                          <w:noWrap/>
                        </w:tcPr>
                        <w:p>
                          <w:pPr>
                            <w:jc w:val="center"/>
                            <w:rPr>
                              <w:b/>
                              <w:bCs/>
                              <w:sz w:val="22"/>
                              <w:szCs w:val="22"/>
                              <w:lang w:eastAsia="lt-LT"/>
                            </w:rPr>
                          </w:pPr>
                          <w:r>
                            <w:rPr>
                              <w:b/>
                              <w:bCs/>
                              <w:sz w:val="22"/>
                              <w:szCs w:val="22"/>
                              <w:lang w:eastAsia="lt-LT"/>
                            </w:rPr>
                            <w:t>2136,2</w:t>
                          </w:r>
                        </w:p>
                      </w:tc>
                      <w:tc>
                        <w:tcPr>
                          <w:tcW w:w="0" w:type="auto"/>
                          <w:noWrap/>
                        </w:tcPr>
                        <w:p>
                          <w:pPr>
                            <w:jc w:val="center"/>
                            <w:rPr>
                              <w:b/>
                              <w:bCs/>
                              <w:sz w:val="22"/>
                              <w:szCs w:val="22"/>
                              <w:lang w:eastAsia="lt-LT"/>
                            </w:rPr>
                          </w:pPr>
                          <w:r>
                            <w:rPr>
                              <w:b/>
                              <w:bCs/>
                              <w:sz w:val="22"/>
                              <w:szCs w:val="22"/>
                              <w:lang w:eastAsia="lt-LT"/>
                            </w:rPr>
                            <w:t>26,29</w:t>
                          </w:r>
                        </w:p>
                      </w:tc>
                    </w:tr>
                    <w:tr>
                      <w:trPr>
                        <w:trHeight w:val="288"/>
                        <w:jc w:val="center"/>
                      </w:trPr>
                      <w:tc>
                        <w:tcPr>
                          <w:tcW w:w="0" w:type="auto"/>
                          <w:noWrap/>
                        </w:tcPr>
                        <w:p>
                          <w:pPr>
                            <w:rPr>
                              <w:sz w:val="22"/>
                              <w:szCs w:val="22"/>
                              <w:lang w:eastAsia="lt-LT"/>
                            </w:rPr>
                          </w:pPr>
                          <w:r>
                            <w:rPr>
                              <w:sz w:val="22"/>
                              <w:szCs w:val="22"/>
                              <w:lang w:eastAsia="lt-LT"/>
                            </w:rPr>
                            <w:t>Radviliškio m.</w:t>
                          </w:r>
                        </w:p>
                      </w:tc>
                      <w:tc>
                        <w:tcPr>
                          <w:tcW w:w="0" w:type="auto"/>
                          <w:noWrap/>
                        </w:tcPr>
                        <w:p>
                          <w:pPr>
                            <w:jc w:val="center"/>
                            <w:rPr>
                              <w:b/>
                              <w:bCs/>
                              <w:sz w:val="22"/>
                              <w:szCs w:val="22"/>
                              <w:lang w:eastAsia="lt-LT"/>
                            </w:rPr>
                          </w:pPr>
                          <w:r>
                            <w:rPr>
                              <w:b/>
                              <w:bCs/>
                              <w:sz w:val="22"/>
                              <w:szCs w:val="22"/>
                              <w:lang w:eastAsia="lt-LT"/>
                            </w:rPr>
                            <w:t>722,27</w:t>
                          </w:r>
                        </w:p>
                      </w:tc>
                      <w:tc>
                        <w:tcPr>
                          <w:tcW w:w="0" w:type="auto"/>
                          <w:noWrap/>
                        </w:tcPr>
                        <w:p>
                          <w:pPr>
                            <w:jc w:val="center"/>
                            <w:rPr>
                              <w:b/>
                              <w:bCs/>
                              <w:sz w:val="22"/>
                              <w:szCs w:val="22"/>
                              <w:lang w:eastAsia="lt-LT"/>
                            </w:rPr>
                          </w:pPr>
                          <w:r>
                            <w:rPr>
                              <w:b/>
                              <w:bCs/>
                              <w:sz w:val="22"/>
                              <w:szCs w:val="22"/>
                              <w:lang w:eastAsia="lt-LT"/>
                            </w:rPr>
                            <w:t>704,05</w:t>
                          </w:r>
                        </w:p>
                      </w:tc>
                      <w:tc>
                        <w:tcPr>
                          <w:tcW w:w="0" w:type="auto"/>
                          <w:noWrap/>
                        </w:tcPr>
                        <w:p>
                          <w:pPr>
                            <w:jc w:val="center"/>
                            <w:rPr>
                              <w:b/>
                              <w:bCs/>
                              <w:sz w:val="22"/>
                              <w:szCs w:val="22"/>
                              <w:lang w:eastAsia="lt-LT"/>
                            </w:rPr>
                          </w:pPr>
                          <w:r>
                            <w:rPr>
                              <w:b/>
                              <w:bCs/>
                              <w:sz w:val="22"/>
                              <w:szCs w:val="22"/>
                              <w:lang w:eastAsia="lt-LT"/>
                            </w:rPr>
                            <w:t>650,42</w:t>
                          </w:r>
                        </w:p>
                      </w:tc>
                      <w:tc>
                        <w:tcPr>
                          <w:tcW w:w="0" w:type="auto"/>
                          <w:noWrap/>
                        </w:tcPr>
                        <w:p>
                          <w:pPr>
                            <w:jc w:val="center"/>
                            <w:rPr>
                              <w:b/>
                              <w:bCs/>
                              <w:sz w:val="22"/>
                              <w:szCs w:val="22"/>
                              <w:lang w:eastAsia="lt-LT"/>
                            </w:rPr>
                          </w:pPr>
                          <w:r>
                            <w:rPr>
                              <w:b/>
                              <w:bCs/>
                              <w:sz w:val="22"/>
                              <w:szCs w:val="22"/>
                              <w:lang w:eastAsia="lt-LT"/>
                            </w:rPr>
                            <w:t>908,93</w:t>
                          </w:r>
                        </w:p>
                      </w:tc>
                      <w:tc>
                        <w:tcPr>
                          <w:tcW w:w="0" w:type="auto"/>
                          <w:noWrap/>
                        </w:tcPr>
                        <w:p>
                          <w:pPr>
                            <w:jc w:val="center"/>
                            <w:rPr>
                              <w:b/>
                              <w:bCs/>
                              <w:sz w:val="22"/>
                              <w:szCs w:val="22"/>
                              <w:lang w:eastAsia="lt-LT"/>
                            </w:rPr>
                          </w:pPr>
                          <w:r>
                            <w:rPr>
                              <w:b/>
                              <w:bCs/>
                              <w:sz w:val="22"/>
                              <w:szCs w:val="22"/>
                              <w:lang w:eastAsia="lt-LT"/>
                            </w:rPr>
                            <w:t>938,22</w:t>
                          </w:r>
                        </w:p>
                      </w:tc>
                      <w:tc>
                        <w:tcPr>
                          <w:tcW w:w="0" w:type="auto"/>
                          <w:noWrap/>
                        </w:tcPr>
                        <w:p>
                          <w:pPr>
                            <w:jc w:val="center"/>
                            <w:rPr>
                              <w:b/>
                              <w:bCs/>
                              <w:sz w:val="22"/>
                              <w:szCs w:val="22"/>
                              <w:lang w:eastAsia="lt-LT"/>
                            </w:rPr>
                          </w:pPr>
                          <w:r>
                            <w:rPr>
                              <w:b/>
                              <w:bCs/>
                              <w:sz w:val="22"/>
                              <w:szCs w:val="22"/>
                              <w:lang w:eastAsia="lt-LT"/>
                            </w:rPr>
                            <w:t>29,90</w:t>
                          </w:r>
                        </w:p>
                      </w:tc>
                    </w:tr>
                    <w:tr>
                      <w:trPr>
                        <w:trHeight w:val="288"/>
                        <w:jc w:val="center"/>
                      </w:trPr>
                      <w:tc>
                        <w:tcPr>
                          <w:tcW w:w="0" w:type="auto"/>
                          <w:noWrap/>
                          <w:hideMark/>
                        </w:tcPr>
                        <w:p>
                          <w:pPr>
                            <w:rPr>
                              <w:sz w:val="22"/>
                              <w:szCs w:val="22"/>
                              <w:lang w:eastAsia="lt-LT"/>
                            </w:rPr>
                          </w:pPr>
                          <w:r>
                            <w:rPr>
                              <w:sz w:val="22"/>
                              <w:szCs w:val="22"/>
                              <w:lang w:eastAsia="lt-LT"/>
                            </w:rPr>
                            <w:t>Šiaulių m. sav.</w:t>
                          </w:r>
                        </w:p>
                      </w:tc>
                      <w:tc>
                        <w:tcPr>
                          <w:tcW w:w="0" w:type="auto"/>
                          <w:noWrap/>
                        </w:tcPr>
                        <w:p>
                          <w:pPr>
                            <w:jc w:val="center"/>
                            <w:rPr>
                              <w:sz w:val="22"/>
                              <w:szCs w:val="22"/>
                              <w:lang w:eastAsia="lt-LT"/>
                            </w:rPr>
                          </w:pPr>
                          <w:r>
                            <w:rPr>
                              <w:sz w:val="22"/>
                              <w:szCs w:val="22"/>
                              <w:lang w:eastAsia="lt-LT"/>
                            </w:rPr>
                            <w:t>1114,4</w:t>
                          </w:r>
                        </w:p>
                      </w:tc>
                      <w:tc>
                        <w:tcPr>
                          <w:tcW w:w="0" w:type="auto"/>
                          <w:noWrap/>
                        </w:tcPr>
                        <w:p>
                          <w:pPr>
                            <w:jc w:val="center"/>
                            <w:rPr>
                              <w:sz w:val="22"/>
                              <w:szCs w:val="22"/>
                              <w:lang w:eastAsia="lt-LT"/>
                            </w:rPr>
                          </w:pPr>
                          <w:r>
                            <w:rPr>
                              <w:sz w:val="22"/>
                              <w:szCs w:val="22"/>
                              <w:lang w:eastAsia="lt-LT"/>
                            </w:rPr>
                            <w:t>1070,4</w:t>
                          </w:r>
                        </w:p>
                      </w:tc>
                      <w:tc>
                        <w:tcPr>
                          <w:tcW w:w="0" w:type="auto"/>
                          <w:noWrap/>
                        </w:tcPr>
                        <w:p>
                          <w:pPr>
                            <w:jc w:val="center"/>
                            <w:rPr>
                              <w:sz w:val="22"/>
                              <w:szCs w:val="22"/>
                              <w:lang w:eastAsia="lt-LT"/>
                            </w:rPr>
                          </w:pPr>
                          <w:r>
                            <w:rPr>
                              <w:sz w:val="22"/>
                              <w:szCs w:val="22"/>
                              <w:lang w:eastAsia="lt-LT"/>
                            </w:rPr>
                            <w:t>1033,5</w:t>
                          </w:r>
                        </w:p>
                      </w:tc>
                      <w:tc>
                        <w:tcPr>
                          <w:tcW w:w="0" w:type="auto"/>
                          <w:noWrap/>
                        </w:tcPr>
                        <w:p>
                          <w:pPr>
                            <w:jc w:val="center"/>
                            <w:rPr>
                              <w:sz w:val="22"/>
                              <w:szCs w:val="22"/>
                              <w:lang w:eastAsia="lt-LT"/>
                            </w:rPr>
                          </w:pPr>
                          <w:r>
                            <w:rPr>
                              <w:sz w:val="22"/>
                              <w:szCs w:val="22"/>
                              <w:lang w:eastAsia="lt-LT"/>
                            </w:rPr>
                            <w:t>1827,3</w:t>
                          </w:r>
                        </w:p>
                      </w:tc>
                      <w:tc>
                        <w:tcPr>
                          <w:tcW w:w="0" w:type="auto"/>
                          <w:noWrap/>
                        </w:tcPr>
                        <w:p>
                          <w:pPr>
                            <w:jc w:val="center"/>
                            <w:rPr>
                              <w:sz w:val="22"/>
                              <w:szCs w:val="22"/>
                              <w:lang w:eastAsia="lt-LT"/>
                            </w:rPr>
                          </w:pPr>
                          <w:r>
                            <w:rPr>
                              <w:sz w:val="22"/>
                              <w:szCs w:val="22"/>
                              <w:lang w:eastAsia="lt-LT"/>
                            </w:rPr>
                            <w:t>1911,6</w:t>
                          </w:r>
                        </w:p>
                      </w:tc>
                      <w:tc>
                        <w:tcPr>
                          <w:tcW w:w="0" w:type="auto"/>
                          <w:noWrap/>
                        </w:tcPr>
                        <w:p>
                          <w:pPr>
                            <w:jc w:val="center"/>
                            <w:rPr>
                              <w:sz w:val="22"/>
                              <w:szCs w:val="22"/>
                              <w:lang w:eastAsia="lt-LT"/>
                            </w:rPr>
                          </w:pPr>
                          <w:r>
                            <w:rPr>
                              <w:sz w:val="22"/>
                              <w:szCs w:val="22"/>
                              <w:lang w:eastAsia="lt-LT"/>
                            </w:rPr>
                            <w:t>71,54</w:t>
                          </w:r>
                        </w:p>
                      </w:tc>
                    </w:tr>
                    <w:tr>
                      <w:trPr>
                        <w:trHeight w:val="288"/>
                        <w:jc w:val="center"/>
                      </w:trPr>
                      <w:tc>
                        <w:tcPr>
                          <w:tcW w:w="0" w:type="auto"/>
                          <w:noWrap/>
                          <w:hideMark/>
                        </w:tcPr>
                        <w:p>
                          <w:pPr>
                            <w:rPr>
                              <w:sz w:val="22"/>
                              <w:szCs w:val="22"/>
                              <w:lang w:eastAsia="lt-LT"/>
                            </w:rPr>
                          </w:pPr>
                          <w:r>
                            <w:rPr>
                              <w:sz w:val="22"/>
                              <w:szCs w:val="22"/>
                              <w:lang w:eastAsia="lt-LT"/>
                            </w:rPr>
                            <w:t>Šiaulių r. sav.</w:t>
                          </w:r>
                        </w:p>
                      </w:tc>
                      <w:tc>
                        <w:tcPr>
                          <w:tcW w:w="0" w:type="auto"/>
                          <w:noWrap/>
                        </w:tcPr>
                        <w:p>
                          <w:pPr>
                            <w:jc w:val="center"/>
                            <w:rPr>
                              <w:sz w:val="22"/>
                              <w:szCs w:val="22"/>
                              <w:lang w:eastAsia="lt-LT"/>
                            </w:rPr>
                          </w:pPr>
                          <w:r>
                            <w:rPr>
                              <w:sz w:val="22"/>
                              <w:szCs w:val="22"/>
                              <w:lang w:eastAsia="lt-LT"/>
                            </w:rPr>
                            <w:t>1300,7</w:t>
                          </w:r>
                        </w:p>
                      </w:tc>
                      <w:tc>
                        <w:tcPr>
                          <w:tcW w:w="0" w:type="auto"/>
                          <w:noWrap/>
                        </w:tcPr>
                        <w:p>
                          <w:pPr>
                            <w:jc w:val="center"/>
                            <w:rPr>
                              <w:sz w:val="22"/>
                              <w:szCs w:val="22"/>
                              <w:lang w:eastAsia="lt-LT"/>
                            </w:rPr>
                          </w:pPr>
                          <w:r>
                            <w:rPr>
                              <w:sz w:val="22"/>
                              <w:szCs w:val="22"/>
                              <w:lang w:eastAsia="lt-LT"/>
                            </w:rPr>
                            <w:t>1275,1</w:t>
                          </w:r>
                        </w:p>
                      </w:tc>
                      <w:tc>
                        <w:tcPr>
                          <w:tcW w:w="0" w:type="auto"/>
                          <w:noWrap/>
                        </w:tcPr>
                        <w:p>
                          <w:pPr>
                            <w:jc w:val="center"/>
                            <w:rPr>
                              <w:sz w:val="22"/>
                              <w:szCs w:val="22"/>
                              <w:lang w:eastAsia="lt-LT"/>
                            </w:rPr>
                          </w:pPr>
                          <w:r>
                            <w:rPr>
                              <w:sz w:val="22"/>
                              <w:szCs w:val="22"/>
                              <w:lang w:eastAsia="lt-LT"/>
                            </w:rPr>
                            <w:t>1075,2</w:t>
                          </w:r>
                        </w:p>
                      </w:tc>
                      <w:tc>
                        <w:tcPr>
                          <w:tcW w:w="0" w:type="auto"/>
                          <w:noWrap/>
                        </w:tcPr>
                        <w:p>
                          <w:pPr>
                            <w:jc w:val="center"/>
                            <w:rPr>
                              <w:sz w:val="22"/>
                              <w:szCs w:val="22"/>
                              <w:lang w:eastAsia="lt-LT"/>
                            </w:rPr>
                          </w:pPr>
                          <w:r>
                            <w:rPr>
                              <w:sz w:val="22"/>
                              <w:szCs w:val="22"/>
                              <w:lang w:eastAsia="lt-LT"/>
                            </w:rPr>
                            <w:t>1663,6</w:t>
                          </w:r>
                        </w:p>
                      </w:tc>
                      <w:tc>
                        <w:tcPr>
                          <w:tcW w:w="0" w:type="auto"/>
                          <w:noWrap/>
                        </w:tcPr>
                        <w:p>
                          <w:pPr>
                            <w:jc w:val="center"/>
                            <w:rPr>
                              <w:sz w:val="22"/>
                              <w:szCs w:val="22"/>
                              <w:lang w:eastAsia="lt-LT"/>
                            </w:rPr>
                          </w:pPr>
                          <w:r>
                            <w:rPr>
                              <w:sz w:val="22"/>
                              <w:szCs w:val="22"/>
                              <w:lang w:eastAsia="lt-LT"/>
                            </w:rPr>
                            <w:t>1669,9</w:t>
                          </w:r>
                        </w:p>
                      </w:tc>
                      <w:tc>
                        <w:tcPr>
                          <w:tcW w:w="0" w:type="auto"/>
                          <w:noWrap/>
                        </w:tcPr>
                        <w:p>
                          <w:pPr>
                            <w:jc w:val="center"/>
                            <w:rPr>
                              <w:sz w:val="22"/>
                              <w:szCs w:val="22"/>
                              <w:lang w:eastAsia="lt-LT"/>
                            </w:rPr>
                          </w:pPr>
                          <w:r>
                            <w:rPr>
                              <w:sz w:val="22"/>
                              <w:szCs w:val="22"/>
                              <w:lang w:eastAsia="lt-LT"/>
                            </w:rPr>
                            <w:t>28,38</w:t>
                          </w:r>
                        </w:p>
                      </w:tc>
                    </w:tr>
                  </w:tbl>
                  <w:p>
                    <w:pPr>
                      <w:jc w:val="center"/>
                      <w:rPr>
                        <w:rFonts w:eastAsia="Calibri"/>
                        <w:b/>
                        <w:bCs/>
                        <w:sz w:val="22"/>
                        <w:szCs w:val="24"/>
                      </w:rPr>
                    </w:pPr>
                    <w:r>
                      <w:rPr>
                        <w:rFonts w:eastAsia="Calibri"/>
                        <w:b/>
                        <w:bCs/>
                        <w:sz w:val="22"/>
                        <w:szCs w:val="24"/>
                      </w:rPr>
                      <w:t>11 lentelė. Išlaidos socialinei pašalpai, tūkst. Eur</w:t>
                    </w:r>
                    <w:r>
                      <w:rPr>
                        <w:rFonts w:eastAsia="Calibri"/>
                        <w:b/>
                        <w:bCs/>
                        <w:sz w:val="22"/>
                        <w:szCs w:val="24"/>
                        <w:vertAlign w:val="superscript"/>
                      </w:rPr>
                      <w:footnoteReference w:id="19"/>
                    </w:r>
                    <w:r>
                      <w:rPr>
                        <w:rFonts w:eastAsia="Calibri"/>
                        <w:b/>
                        <w:bCs/>
                        <w:sz w:val="22"/>
                        <w:szCs w:val="24"/>
                      </w:rPr>
                      <w:t>.</w:t>
                    </w:r>
                  </w:p>
                  <w:p>
                    <w:pPr>
                      <w:jc w:val="center"/>
                      <w:rPr>
                        <w:rFonts w:eastAsia="Calibri"/>
                        <w:sz w:val="22"/>
                        <w:szCs w:val="24"/>
                      </w:rPr>
                    </w:pPr>
                    <w:r>
                      <w:rPr>
                        <w:rFonts w:eastAsia="Calibri"/>
                        <w:sz w:val="22"/>
                        <w:szCs w:val="24"/>
                      </w:rPr>
                      <w:t>Šaltinis. Valstybės duomenų agentūra</w:t>
                    </w:r>
                  </w:p>
                  <w:p>
                    <w:pPr>
                      <w:ind w:firstLine="594"/>
                      <w:jc w:val="both"/>
                      <w:rPr>
                        <w:rFonts w:eastAsia="Calibri"/>
                        <w:bCs/>
                        <w:iCs/>
                        <w:kern w:val="2"/>
                        <w:sz w:val="22"/>
                        <w:szCs w:val="24"/>
                        <w14:ligatures w14:val="standardContextual"/>
                      </w:rPr>
                    </w:pPr>
                  </w:p>
                  <w:p>
                    <w:pPr>
                      <w:ind w:firstLine="452"/>
                      <w:jc w:val="both"/>
                      <w:rPr>
                        <w:rFonts w:eastAsia="Calibri"/>
                        <w:iCs/>
                        <w:kern w:val="2"/>
                        <w:sz w:val="22"/>
                        <w:szCs w:val="24"/>
                        <w14:ligatures w14:val="standardContextual"/>
                      </w:rPr>
                    </w:pPr>
                    <w:r>
                      <w:rPr>
                        <w:rFonts w:eastAsia="Calibri"/>
                        <w:bCs/>
                        <w:iCs/>
                        <w:kern w:val="2"/>
                        <w:sz w:val="22"/>
                        <w:szCs w:val="24"/>
                        <w14:ligatures w14:val="standardContextual"/>
                      </w:rPr>
                      <w:t>R</w:t>
                    </w:r>
                    <w:r>
                      <w:rPr>
                        <w:rFonts w:eastAsia="Calibri"/>
                        <w:iCs/>
                        <w:kern w:val="2"/>
                        <w:sz w:val="22"/>
                        <w:szCs w:val="24"/>
                        <w14:ligatures w14:val="standardContextual"/>
                      </w:rPr>
                      <w:t xml:space="preserve">emiantis Valstybės duomenų agentūros pateikiamais duomenimis, Lietuvoje ir didžiojoje dalyje Šiaulių apskrities savivaldybių dalyje, šeimose globojamų vaikų skaičius turėjo mažėjimo tendencijas (išskyrus Šiaulių m., kur globojamų vaikų skaičius padidėjo 17,47 proc.). Šalyje šeimose globojamų vaikų skaičius sumažėjo 4,86 proc., Šiaulių apskrityje - 13,0 proc. </w:t>
                    </w:r>
                    <w:r>
                      <w:rPr>
                        <w:rFonts w:eastAsia="Calibri"/>
                        <w:b/>
                        <w:bCs/>
                        <w:iCs/>
                        <w:kern w:val="2"/>
                        <w:sz w:val="22"/>
                        <w:szCs w:val="24"/>
                        <w14:ligatures w14:val="standardContextual"/>
                      </w:rPr>
                      <w:t xml:space="preserve">Radviliškio r. (25,40 proc.), Pakruojo r. (39,29 proc.) ir Akmenės r. (25,0 proc.)  savivaldybėse šio rodiklio reikšmės mažėjimas buvo vienas didžiausių. 2022 m. Radviliškio r. savivaldybėje buvo 141 šeimose globojamas vaikas (48 vaikais mažiau nei 2018 m.). Vaikų, kuriems nustatyta globa (rūpyba) skaičius Radviliškio r. analizuojamu 2018-2022 m. laikotarpiu taip pat mažėjo (30,86 proc.). 2022 m. Radviliškio r. buvo 56 vaikai, kuriems nustatytas globos (rūpybos) poreikis 25 vaikais mažiau nei 2018 m</w:t>
                    </w:r>
                    <w:r>
                      <w:rPr>
                        <w:rFonts w:eastAsia="Calibri"/>
                        <w:iCs/>
                        <w:kern w:val="2"/>
                        <w:sz w:val="22"/>
                        <w:szCs w:val="24"/>
                        <w14:ligatures w14:val="standardContextual"/>
                      </w:rPr>
                      <w:t>. [</w:t>
                    </w:r>
                    <w:r>
                      <w:rPr>
                        <w:rFonts w:eastAsia="Calibri"/>
                        <w:b/>
                        <w:bCs/>
                        <w:iCs/>
                        <w:kern w:val="2"/>
                        <w:sz w:val="22"/>
                        <w:szCs w:val="24"/>
                        <w14:ligatures w14:val="standardContextual"/>
                      </w:rPr>
                      <w:t>A3</w:t>
                    </w:r>
                    <w:r>
                      <w:rPr>
                        <w:rFonts w:eastAsia="Calibri"/>
                        <w:iCs/>
                        <w:kern w:val="2"/>
                        <w:sz w:val="22"/>
                        <w:szCs w:val="24"/>
                        <w14:ligatures w14:val="standardContextual"/>
                      </w:rPr>
                      <w:t>] Šiaulių apskrityje (18,66 proc.) vaikų, kuriems nustatytas globos (rūpybos) poreikis mažėjo didžiojoje dalyje savivaldybių: Joniškio r. (67,5 proc.), Kelmė r. (28,57 proc.), Pakruojo r. (74,29 proc.), Šiaulių r. (29,31 proc.). Tuo tarpu šalies mastu šis rodiklis augo 71,72 proc., Šiaulių m. – 46,67 proc.</w:t>
                    </w:r>
                  </w:p>
                  <w:p>
                    <w:pPr>
                      <w:ind w:firstLine="452"/>
                      <w:jc w:val="both"/>
                      <w:rPr>
                        <w:rFonts w:eastAsia="Calibri"/>
                        <w:b/>
                        <w:iCs/>
                        <w:kern w:val="2"/>
                        <w:sz w:val="22"/>
                        <w:szCs w:val="24"/>
                        <w14:ligatures w14:val="standardContextual"/>
                      </w:rPr>
                    </w:pPr>
                    <w:r>
                      <w:rPr>
                        <w:rFonts w:eastAsia="Calibri"/>
                        <w:iCs/>
                        <w:kern w:val="2"/>
                        <w:sz w:val="22"/>
                        <w:szCs w:val="24"/>
                        <w14:ligatures w14:val="standardContextual"/>
                      </w:rPr>
                      <w:t>LR Socialinės apsaugos ir darbo ministerijos duomenimis</w:t>
                    </w:r>
                    <w:r>
                      <w:rPr>
                        <w:rFonts w:eastAsia="Calibri"/>
                        <w:iCs/>
                        <w:kern w:val="2"/>
                        <w:sz w:val="22"/>
                        <w:szCs w:val="24"/>
                        <w:vertAlign w:val="superscript"/>
                        <w14:ligatures w14:val="standardContextual"/>
                      </w:rPr>
                      <w:footnoteReference w:id="20"/>
                    </w:r>
                    <w:r>
                      <w:rPr>
                        <w:rFonts w:eastAsia="Calibri"/>
                        <w:iCs/>
                        <w:kern w:val="2"/>
                        <w:sz w:val="22"/>
                        <w:szCs w:val="24"/>
                        <w14:ligatures w14:val="standardContextual"/>
                      </w:rPr>
                      <w:t xml:space="preserve">, Radviliškio rajone 2018-2022 m. laikotarpiu socialinės šalpos išmokas gaunančių asmenų skaičius sumažėjo 5,29 proc. ir 2022 m. siekė 1 819 asmenų. Tokios pačios šalpos išmokų ir kompensacijų gavėjų skaičiaus augimo tendencijos fiksuotos ir kitose Šiaulių apskrities savivaldybėse. </w:t>
                    </w:r>
                    <w:r>
                      <w:rPr>
                        <w:rFonts w:eastAsia="Calibri"/>
                        <w:b/>
                        <w:iCs/>
                        <w:kern w:val="2"/>
                        <w:sz w:val="22"/>
                        <w:szCs w:val="24"/>
                        <w14:ligatures w14:val="standardContextual"/>
                      </w:rPr>
                      <w:t xml:space="preserve">Tuo tarpu būsto šildymui ir vandeniui kompensacijų gavėjų skaičius padidėjo net 47,38 proc. Tam įtakos labiausiai turėjo elektros energijos ir kitų energijų išteklių kainų augimas. </w:t>
                    </w:r>
                  </w:p>
                  <w:p>
                    <w:pPr>
                      <w:ind w:firstLine="452"/>
                      <w:jc w:val="both"/>
                      <w:rPr>
                        <w:rFonts w:eastAsia="Calibri"/>
                        <w:iCs/>
                        <w:kern w:val="2"/>
                        <w:sz w:val="22"/>
                        <w:szCs w:val="24"/>
                        <w14:ligatures w14:val="standardContextual"/>
                      </w:rPr>
                    </w:pPr>
                    <w:r>
                      <w:rPr>
                        <w:rFonts w:eastAsia="Calibri"/>
                        <w:iCs/>
                        <w:kern w:val="2"/>
                        <w:sz w:val="22"/>
                        <w:szCs w:val="24"/>
                        <w14:ligatures w14:val="standardContextual"/>
                      </w:rPr>
                      <w:t xml:space="preserve">Valstybės duomenų agentūros duomenimis, šalyje, kaip ir didžiojoje dalyje Šiaulių apskrities savivaldybių, vaikų, patiriančių smurtą (įskaitant smurtą artimoje aplinkoje) skaičius mažėjo. Šių rodiklių augimas buvo fiksuotas tik Joniškio r. savivaldybėje (83,7 proc. (smurto artimoje aplinkoje atvejai – 20,03 proc.). Radviliškio r. šis rodiklis analizuojamu laikotarpiu mažėjo atitinkamai 52,46 proc. ir 66,67 proc., daugiau nei šalies ir Šiaulių apskrities rodikliai. </w:t>
                    </w:r>
                  </w:p>
                  <w:p>
                    <w:pPr>
                      <w:ind w:firstLine="452"/>
                      <w:jc w:val="both"/>
                      <w:rPr>
                        <w:rFonts w:eastAsia="Calibri"/>
                        <w:iCs/>
                        <w:kern w:val="2"/>
                        <w:sz w:val="22"/>
                        <w:szCs w:val="24"/>
                        <w14:ligatures w14:val="standardContextual"/>
                      </w:rPr>
                    </w:pPr>
                    <w:r>
                      <w:rPr>
                        <w:rFonts w:eastAsia="Calibri"/>
                        <w:iCs/>
                        <w:kern w:val="2"/>
                        <w:sz w:val="22"/>
                        <w:szCs w:val="24"/>
                        <w14:ligatures w14:val="standardContextual"/>
                      </w:rPr>
                      <w:t xml:space="preserve">Analizuojamu laikotarpiu, </w:t>
                    </w:r>
                    <w:r>
                      <w:rPr>
                        <w:rFonts w:eastAsia="Calibri"/>
                        <w:b/>
                        <w:bCs/>
                        <w:iCs/>
                        <w:kern w:val="2"/>
                        <w:sz w:val="22"/>
                        <w:szCs w:val="24"/>
                        <w14:ligatures w14:val="standardContextual"/>
                      </w:rPr>
                      <w:t>Radviliškio r. buvo fiksuotas vaikų iš socialinės rizikos šeimų gavusių paslaugas dienos centruose, skaičius. 2022 m. paslaugas dienos centruose gavo 120 vaikų (11 vaikų mažiau nei 2018 m.) arba 8,4 proc. mažiau nei 2018 m.</w:t>
                    </w:r>
                    <w:r>
                      <w:rPr>
                        <w:rFonts w:eastAsia="Calibri"/>
                        <w:iCs/>
                        <w:kern w:val="2"/>
                        <w:sz w:val="22"/>
                        <w:szCs w:val="24"/>
                        <w14:ligatures w14:val="standardContextual"/>
                      </w:rPr>
                      <w:t xml:space="preserve"> Tarp visų Šiaulių apskrities savivaldybių šis rodiklis labiausiai mažėjo Joniškio r. (68,75 proc.). Tuo tarpu Pakruojo r. buvo fiksuotas net 201,52 proc. šio rodiklio augimas. Vaikų su negalia, gavusių paslaugas dienos centruose skaičius Radviliškio r. analizuojamu laikotarpiu taip pat mažėjo (64,71 proc.). Radviliškio r. dienos centruose paslaugas gavo 18 vaikų su negalia. Mažėjanti rodiklio reikšmė taip pat buvo fiksuota Joniškio r. (35,71 proc.) ir Akmenės r. (17,78 proc.). Tuo tarpu Lietuvoje (85,68 proc.) ir Šiaulių apskrityje (112,67 proc.) šio rodiklio reikšmės augo. Sparčiausiai vaikų su negalia gavusių paslaugas dienos centruose skaičius augo Šiaulių mieste, kuriame 2018-2022 m. laikotarpiu gavėjų skaičius padidėjo net 1 227,27 proc. arba nuo 11 iki 146 vaikų.</w:t>
                    </w:r>
                  </w:p>
                  <w:p>
                    <w:pPr>
                      <w:ind w:firstLine="452"/>
                      <w:jc w:val="both"/>
                      <w:rPr>
                        <w:rFonts w:eastAsia="Calibri"/>
                        <w:iCs/>
                        <w:kern w:val="2"/>
                        <w:sz w:val="22"/>
                        <w:szCs w:val="24"/>
                        <w14:ligatures w14:val="standardContextual"/>
                      </w:rPr>
                    </w:pPr>
                    <w:r>
                      <w:rPr>
                        <w:rFonts w:eastAsia="Calibri"/>
                        <w:iCs/>
                        <w:kern w:val="2"/>
                        <w:sz w:val="22"/>
                        <w:szCs w:val="24"/>
                        <w14:ligatures w14:val="standardContextual"/>
                      </w:rPr>
                      <w:t xml:space="preserve">Radviliškio r. savivaldybėje 2022 m. 214 darbingo amžiaus asmenų buvo pirmą kartą nustatytas sumažėjęs darbingumo lygis. Lyginant su 2018 m. šio rodiklio reikšmė  padidėjo 13,83 proc. Šiaulių apskrityje šis rodiklis didėjo daugiau tik Kelmės r. (22,14 proc.). Tuo tarpu Lietuvoje šis skaičius didėjo 6,0 proc., o Šiaulių apskr. – 0,66 proc. Rodiklio reikšmės mažėjimas buvo fiksuotas Joniškio r. (10,97 proc.), Šiaulių r. (14,72 proc.) ir Akmenės r. (3,33 proc.). </w:t>
                    </w:r>
                  </w:p>
                  <w:p>
                    <w:pPr>
                      <w:ind w:firstLine="452"/>
                      <w:jc w:val="both"/>
                      <w:rPr>
                        <w:rFonts w:eastAsia="Calibri"/>
                        <w:iCs/>
                        <w:kern w:val="2"/>
                        <w:sz w:val="22"/>
                        <w:szCs w:val="24"/>
                        <w14:ligatures w14:val="standardContextual"/>
                      </w:rPr>
                    </w:pPr>
                    <w:r>
                      <w:rPr>
                        <w:rFonts w:eastAsia="Calibri"/>
                        <w:iCs/>
                        <w:kern w:val="2"/>
                        <w:sz w:val="22"/>
                        <w:szCs w:val="24"/>
                        <w14:ligatures w14:val="standardContextual"/>
                      </w:rPr>
                      <w:t xml:space="preserve">Vaikų, kuriems pirmą kartą nustatyta negalia, skaičius analizuojamu laikotarpiu Radviliškio r. savivaldybėje sumažėjo 5,26 proc. Sparčiausiai šio rodiklio reikšmė analizuojamu laikotarpiu mažėjo Akmenės r. (58,06 proc.). Tuo tarpu tiek Lietuvoje (30,11 proc.), tiek Šiaulių apskrityje (3,33 proc.) šio  rodiklio reikšmė turėjo tendenciją augti. Sparčiausiai vaikų, kuriems pirmą kartą nustatyta negalia skaičius augo Pakruojo r. savivaldybėje – 38,89 proc.</w:t>
                    </w:r>
                  </w:p>
                  <w:p>
                    <w:pPr>
                      <w:ind w:firstLine="452"/>
                      <w:jc w:val="both"/>
                      <w:rPr>
                        <w:rFonts w:eastAsia="Calibri"/>
                        <w:iCs/>
                        <w:kern w:val="2"/>
                        <w:sz w:val="22"/>
                        <w:szCs w:val="24"/>
                        <w14:ligatures w14:val="standardContextual"/>
                      </w:rPr>
                    </w:pPr>
                    <w:r>
                      <w:rPr>
                        <w:rFonts w:eastAsia="Calibri"/>
                        <w:iCs/>
                        <w:kern w:val="2"/>
                        <w:sz w:val="22"/>
                        <w:szCs w:val="24"/>
                        <w14:ligatures w14:val="standardContextual"/>
                      </w:rPr>
                      <w:t xml:space="preserve">Remiantis Radviliškio rajono savivaldybės pateiktais duomenimis, Radviliškio mieste analizuojamu 2018-2022 m. laikotarpiu skurdą patiriančių asmenų skaičius padidėjo 18,5 proc. (2018 m. – 987, 2019 m. -953, 2020 m. – 848, 2021 m. – 968, 2022 m. – 1170). </w:t>
                    </w:r>
                  </w:p>
                  <w:p>
                    <w:pPr>
                      <w:ind w:firstLine="452"/>
                      <w:jc w:val="both"/>
                      <w:rPr>
                        <w:rFonts w:eastAsia="Calibri"/>
                        <w:iCs/>
                        <w:kern w:val="2"/>
                        <w:sz w:val="22"/>
                        <w:szCs w:val="24"/>
                        <w14:ligatures w14:val="standardContextual"/>
                      </w:rPr>
                    </w:pPr>
                    <w:r>
                      <w:rPr>
                        <w:rFonts w:eastAsia="Calibri"/>
                        <w:b/>
                        <w:bCs/>
                        <w:iCs/>
                        <w:kern w:val="2"/>
                        <w:sz w:val="22"/>
                        <w:szCs w:val="24"/>
                        <w14:ligatures w14:val="standardContextual"/>
                      </w:rPr>
                      <w:t>Sveikata ir priklausomybės</w:t>
                    </w:r>
                    <w:r>
                      <w:rPr>
                        <w:rFonts w:eastAsia="Calibri"/>
                        <w:iCs/>
                        <w:kern w:val="2"/>
                        <w:sz w:val="22"/>
                        <w:szCs w:val="24"/>
                        <w14:ligatures w14:val="standardContextual"/>
                      </w:rPr>
                      <w:t xml:space="preserve">. Remiantis Radviliškio rajono visuomenės sveikatos biuro pateiktais 2018-2022 m. duomenimis </w:t>
                    </w:r>
                    <w:r>
                      <w:rPr>
                        <w:rFonts w:eastAsia="Calibri"/>
                        <w:i/>
                        <w:iCs/>
                        <w:kern w:val="2"/>
                        <w:sz w:val="22"/>
                        <w:szCs w:val="24"/>
                        <w14:ligatures w14:val="standardContextual"/>
                      </w:rPr>
                      <w:t xml:space="preserve">(žr. Strategijos 25 priedą), </w:t>
                    </w:r>
                    <w:r>
                      <w:rPr>
                        <w:rFonts w:eastAsia="Calibri"/>
                        <w:iCs/>
                        <w:kern w:val="2"/>
                        <w:sz w:val="22"/>
                        <w:szCs w:val="24"/>
                        <w14:ligatures w14:val="standardContextual"/>
                      </w:rPr>
                      <w:t>Radviliškio mieste ir rajone gyvenančių asmenų sergamumas sąlygotas, alkoholio ir psichoaktyvių medžiagų vartojimo, turėjo kintančią didėjimo tendenciją [</w:t>
                    </w:r>
                    <w:r>
                      <w:rPr>
                        <w:rFonts w:eastAsia="Calibri"/>
                        <w:b/>
                        <w:bCs/>
                        <w:iCs/>
                        <w:kern w:val="2"/>
                        <w:sz w:val="22"/>
                        <w:szCs w:val="24"/>
                        <w14:ligatures w14:val="standardContextual"/>
                      </w:rPr>
                      <w:t>B6</w:t>
                    </w:r>
                    <w:r>
                      <w:rPr>
                        <w:rFonts w:eastAsia="Calibri"/>
                        <w:iCs/>
                        <w:kern w:val="2"/>
                        <w:sz w:val="22"/>
                        <w:szCs w:val="24"/>
                        <w14:ligatures w14:val="standardContextual"/>
                      </w:rPr>
                      <w:t xml:space="preserve">]   (žr. 12 lentelė).</w:t>
                    </w:r>
                  </w:p>
                  <w:p>
                    <w:pPr>
                      <w:ind w:firstLine="452"/>
                      <w:jc w:val="both"/>
                      <w:rPr>
                        <w:rFonts w:eastAsia="Calibri"/>
                        <w:iCs/>
                        <w:kern w:val="2"/>
                        <w:sz w:val="22"/>
                        <w:szCs w:val="24"/>
                        <w14:ligatures w14:val="standardContextual"/>
                      </w:rPr>
                    </w:pPr>
                  </w:p>
                  <w:tbl>
                    <w:tblPr>
                      <w:tblW w:w="0" w:type="auto"/>
                      <w:jc w:val="center"/>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Look w:val="04A0" w:firstRow="1" w:lastRow="0" w:firstColumn="1" w:lastColumn="0" w:noHBand="0" w:noVBand="1"/>
                    </w:tblPr>
                    <w:tblGrid>
                      <w:gridCol w:w="3822"/>
                      <w:gridCol w:w="982"/>
                      <w:gridCol w:w="965"/>
                      <w:gridCol w:w="1065"/>
                      <w:gridCol w:w="975"/>
                      <w:gridCol w:w="975"/>
                      <w:gridCol w:w="952"/>
                    </w:tblGrid>
                    <w:tr>
                      <w:trPr>
                        <w:trHeight w:val="288"/>
                        <w:jc w:val="center"/>
                      </w:trPr>
                      <w:tc>
                        <w:tcPr>
                          <w:tcW w:w="3854" w:type="dxa"/>
                          <w:noWrap/>
                          <w:hideMark/>
                        </w:tcPr>
                        <w:p>
                          <w:pPr>
                            <w:ind w:firstLine="57"/>
                            <w:rPr>
                              <w:sz w:val="22"/>
                              <w:szCs w:val="22"/>
                              <w:lang w:eastAsia="lt-LT"/>
                            </w:rPr>
                          </w:pPr>
                        </w:p>
                      </w:tc>
                      <w:tc>
                        <w:tcPr>
                          <w:tcW w:w="989" w:type="dxa"/>
                          <w:noWrap/>
                          <w:hideMark/>
                        </w:tcPr>
                        <w:p>
                          <w:pPr>
                            <w:jc w:val="center"/>
                            <w:rPr>
                              <w:sz w:val="22"/>
                              <w:szCs w:val="22"/>
                              <w:lang w:eastAsia="lt-LT"/>
                            </w:rPr>
                          </w:pPr>
                          <w:r>
                            <w:rPr>
                              <w:sz w:val="22"/>
                              <w:szCs w:val="22"/>
                              <w:lang w:eastAsia="lt-LT"/>
                            </w:rPr>
                            <w:t>2018 m.</w:t>
                          </w:r>
                        </w:p>
                      </w:tc>
                      <w:tc>
                        <w:tcPr>
                          <w:tcW w:w="971" w:type="dxa"/>
                          <w:noWrap/>
                          <w:hideMark/>
                        </w:tcPr>
                        <w:p>
                          <w:pPr>
                            <w:jc w:val="center"/>
                            <w:rPr>
                              <w:sz w:val="22"/>
                              <w:szCs w:val="22"/>
                              <w:lang w:eastAsia="lt-LT"/>
                            </w:rPr>
                          </w:pPr>
                          <w:r>
                            <w:rPr>
                              <w:sz w:val="22"/>
                              <w:szCs w:val="22"/>
                              <w:lang w:eastAsia="lt-LT"/>
                            </w:rPr>
                            <w:t>2019 m.</w:t>
                          </w:r>
                        </w:p>
                      </w:tc>
                      <w:tc>
                        <w:tcPr>
                          <w:tcW w:w="1072" w:type="dxa"/>
                          <w:noWrap/>
                          <w:hideMark/>
                        </w:tcPr>
                        <w:p>
                          <w:pPr>
                            <w:jc w:val="center"/>
                            <w:rPr>
                              <w:sz w:val="22"/>
                              <w:szCs w:val="22"/>
                              <w:lang w:eastAsia="lt-LT"/>
                            </w:rPr>
                          </w:pPr>
                          <w:r>
                            <w:rPr>
                              <w:sz w:val="22"/>
                              <w:szCs w:val="22"/>
                              <w:lang w:eastAsia="lt-LT"/>
                            </w:rPr>
                            <w:t>2020 m.</w:t>
                          </w:r>
                        </w:p>
                      </w:tc>
                      <w:tc>
                        <w:tcPr>
                          <w:tcW w:w="981" w:type="dxa"/>
                          <w:noWrap/>
                          <w:hideMark/>
                        </w:tcPr>
                        <w:p>
                          <w:pPr>
                            <w:jc w:val="center"/>
                            <w:rPr>
                              <w:sz w:val="22"/>
                              <w:szCs w:val="22"/>
                              <w:lang w:eastAsia="lt-LT"/>
                            </w:rPr>
                          </w:pPr>
                          <w:r>
                            <w:rPr>
                              <w:sz w:val="22"/>
                              <w:szCs w:val="22"/>
                              <w:lang w:eastAsia="lt-LT"/>
                            </w:rPr>
                            <w:t>2021 m.</w:t>
                          </w:r>
                        </w:p>
                      </w:tc>
                      <w:tc>
                        <w:tcPr>
                          <w:tcW w:w="981" w:type="dxa"/>
                          <w:noWrap/>
                          <w:hideMark/>
                        </w:tcPr>
                        <w:p>
                          <w:pPr>
                            <w:jc w:val="center"/>
                            <w:rPr>
                              <w:sz w:val="22"/>
                              <w:szCs w:val="22"/>
                              <w:lang w:eastAsia="lt-LT"/>
                            </w:rPr>
                          </w:pPr>
                          <w:r>
                            <w:rPr>
                              <w:sz w:val="22"/>
                              <w:szCs w:val="22"/>
                              <w:lang w:eastAsia="lt-LT"/>
                            </w:rPr>
                            <w:t>2022 m.</w:t>
                          </w:r>
                        </w:p>
                      </w:tc>
                      <w:tc>
                        <w:tcPr>
                          <w:tcW w:w="958" w:type="dxa"/>
                          <w:noWrap/>
                          <w:hideMark/>
                        </w:tcPr>
                        <w:p>
                          <w:pPr>
                            <w:jc w:val="center"/>
                            <w:rPr>
                              <w:sz w:val="21"/>
                              <w:szCs w:val="21"/>
                              <w:lang w:eastAsia="lt-LT"/>
                            </w:rPr>
                          </w:pPr>
                          <w:r>
                            <w:rPr>
                              <w:sz w:val="21"/>
                              <w:szCs w:val="21"/>
                              <w:lang w:eastAsia="lt-LT"/>
                            </w:rPr>
                            <w:t>Pokytis, proc.</w:t>
                          </w:r>
                        </w:p>
                      </w:tc>
                    </w:tr>
                    <w:tr>
                      <w:trPr>
                        <w:trHeight w:val="288"/>
                        <w:jc w:val="center"/>
                      </w:trPr>
                      <w:tc>
                        <w:tcPr>
                          <w:tcW w:w="3854" w:type="dxa"/>
                          <w:noWrap/>
                        </w:tcPr>
                        <w:p>
                          <w:pPr>
                            <w:rPr>
                              <w:sz w:val="22"/>
                              <w:szCs w:val="22"/>
                              <w:lang w:eastAsia="lt-LT"/>
                            </w:rPr>
                          </w:pPr>
                          <w:r>
                            <w:rPr>
                              <w:sz w:val="22"/>
                              <w:szCs w:val="22"/>
                              <w:lang w:eastAsia="lt-LT"/>
                            </w:rPr>
                            <w:t>Sergantys psichikos ir elgesio sutrikimai dėl alkoholio vartojimo (Radviliškio r.)</w:t>
                          </w:r>
                        </w:p>
                      </w:tc>
                      <w:tc>
                        <w:tcPr>
                          <w:tcW w:w="989" w:type="dxa"/>
                          <w:noWrap/>
                          <w:vAlign w:val="center"/>
                        </w:tcPr>
                        <w:p>
                          <w:pPr>
                            <w:jc w:val="center"/>
                            <w:rPr>
                              <w:sz w:val="22"/>
                              <w:szCs w:val="22"/>
                              <w:lang w:eastAsia="lt-LT"/>
                            </w:rPr>
                          </w:pPr>
                          <w:r>
                            <w:rPr>
                              <w:sz w:val="22"/>
                              <w:szCs w:val="22"/>
                              <w:lang w:eastAsia="lt-LT"/>
                            </w:rPr>
                            <w:t>249</w:t>
                          </w:r>
                        </w:p>
                      </w:tc>
                      <w:tc>
                        <w:tcPr>
                          <w:tcW w:w="971" w:type="dxa"/>
                          <w:noWrap/>
                          <w:vAlign w:val="center"/>
                        </w:tcPr>
                        <w:p>
                          <w:pPr>
                            <w:jc w:val="center"/>
                            <w:rPr>
                              <w:sz w:val="22"/>
                              <w:szCs w:val="22"/>
                              <w:lang w:eastAsia="lt-LT"/>
                            </w:rPr>
                          </w:pPr>
                          <w:r>
                            <w:rPr>
                              <w:sz w:val="22"/>
                              <w:szCs w:val="22"/>
                              <w:lang w:eastAsia="lt-LT"/>
                            </w:rPr>
                            <w:t>266</w:t>
                          </w:r>
                        </w:p>
                      </w:tc>
                      <w:tc>
                        <w:tcPr>
                          <w:tcW w:w="1072" w:type="dxa"/>
                          <w:noWrap/>
                          <w:vAlign w:val="center"/>
                        </w:tcPr>
                        <w:p>
                          <w:pPr>
                            <w:jc w:val="center"/>
                            <w:rPr>
                              <w:sz w:val="22"/>
                              <w:szCs w:val="22"/>
                              <w:lang w:eastAsia="lt-LT"/>
                            </w:rPr>
                          </w:pPr>
                          <w:r>
                            <w:rPr>
                              <w:sz w:val="22"/>
                              <w:szCs w:val="22"/>
                              <w:lang w:eastAsia="lt-LT"/>
                            </w:rPr>
                            <w:t>216</w:t>
                          </w:r>
                        </w:p>
                      </w:tc>
                      <w:tc>
                        <w:tcPr>
                          <w:tcW w:w="981" w:type="dxa"/>
                          <w:noWrap/>
                          <w:vAlign w:val="center"/>
                        </w:tcPr>
                        <w:p>
                          <w:pPr>
                            <w:jc w:val="center"/>
                            <w:rPr>
                              <w:sz w:val="22"/>
                              <w:szCs w:val="22"/>
                              <w:lang w:eastAsia="lt-LT"/>
                            </w:rPr>
                          </w:pPr>
                          <w:r>
                            <w:rPr>
                              <w:sz w:val="22"/>
                              <w:szCs w:val="22"/>
                              <w:lang w:eastAsia="lt-LT"/>
                            </w:rPr>
                            <w:t>346</w:t>
                          </w:r>
                        </w:p>
                      </w:tc>
                      <w:tc>
                        <w:tcPr>
                          <w:tcW w:w="981" w:type="dxa"/>
                          <w:noWrap/>
                          <w:vAlign w:val="center"/>
                        </w:tcPr>
                        <w:p>
                          <w:pPr>
                            <w:jc w:val="center"/>
                            <w:rPr>
                              <w:sz w:val="22"/>
                              <w:szCs w:val="22"/>
                              <w:lang w:eastAsia="lt-LT"/>
                            </w:rPr>
                          </w:pPr>
                          <w:r>
                            <w:rPr>
                              <w:sz w:val="22"/>
                              <w:szCs w:val="22"/>
                              <w:lang w:eastAsia="lt-LT"/>
                            </w:rPr>
                            <w:t>332</w:t>
                          </w:r>
                        </w:p>
                      </w:tc>
                      <w:tc>
                        <w:tcPr>
                          <w:tcW w:w="958" w:type="dxa"/>
                          <w:noWrap/>
                          <w:vAlign w:val="center"/>
                        </w:tcPr>
                        <w:p>
                          <w:pPr>
                            <w:jc w:val="center"/>
                            <w:rPr>
                              <w:sz w:val="22"/>
                              <w:szCs w:val="22"/>
                              <w:lang w:eastAsia="lt-LT"/>
                            </w:rPr>
                          </w:pPr>
                          <w:r>
                            <w:rPr>
                              <w:sz w:val="22"/>
                              <w:szCs w:val="22"/>
                              <w:lang w:eastAsia="lt-LT"/>
                            </w:rPr>
                            <w:t>-</w:t>
                          </w:r>
                        </w:p>
                      </w:tc>
                    </w:tr>
                    <w:tr>
                      <w:trPr>
                        <w:trHeight w:val="288"/>
                        <w:jc w:val="center"/>
                      </w:trPr>
                      <w:tc>
                        <w:tcPr>
                          <w:tcW w:w="3854" w:type="dxa"/>
                          <w:noWrap/>
                        </w:tcPr>
                        <w:p>
                          <w:pPr>
                            <w:rPr>
                              <w:sz w:val="22"/>
                              <w:szCs w:val="22"/>
                              <w:lang w:eastAsia="lt-LT"/>
                            </w:rPr>
                          </w:pPr>
                          <w:r>
                            <w:rPr>
                              <w:sz w:val="22"/>
                              <w:szCs w:val="22"/>
                              <w:lang w:eastAsia="lt-LT"/>
                            </w:rPr>
                            <w:t>Sergantys psichikos ir elgesio sutrikimai dėl alkoholio vartojimo (Radviliškio m.)*</w:t>
                          </w:r>
                        </w:p>
                      </w:tc>
                      <w:tc>
                        <w:tcPr>
                          <w:tcW w:w="989" w:type="dxa"/>
                          <w:noWrap/>
                          <w:vAlign w:val="center"/>
                        </w:tcPr>
                        <w:p>
                          <w:pPr>
                            <w:jc w:val="center"/>
                            <w:rPr>
                              <w:sz w:val="22"/>
                              <w:szCs w:val="22"/>
                              <w:lang w:eastAsia="lt-LT"/>
                            </w:rPr>
                          </w:pPr>
                          <w:r>
                            <w:rPr>
                              <w:sz w:val="22"/>
                              <w:szCs w:val="22"/>
                              <w:lang w:eastAsia="lt-LT"/>
                            </w:rPr>
                            <w:t>106</w:t>
                          </w:r>
                        </w:p>
                      </w:tc>
                      <w:tc>
                        <w:tcPr>
                          <w:tcW w:w="971" w:type="dxa"/>
                          <w:noWrap/>
                          <w:vAlign w:val="center"/>
                        </w:tcPr>
                        <w:p>
                          <w:pPr>
                            <w:jc w:val="center"/>
                            <w:rPr>
                              <w:sz w:val="22"/>
                              <w:szCs w:val="22"/>
                              <w:lang w:eastAsia="lt-LT"/>
                            </w:rPr>
                          </w:pPr>
                          <w:r>
                            <w:rPr>
                              <w:sz w:val="22"/>
                              <w:szCs w:val="22"/>
                              <w:lang w:eastAsia="lt-LT"/>
                            </w:rPr>
                            <w:t>115</w:t>
                          </w:r>
                        </w:p>
                      </w:tc>
                      <w:tc>
                        <w:tcPr>
                          <w:tcW w:w="1072" w:type="dxa"/>
                          <w:noWrap/>
                          <w:vAlign w:val="center"/>
                        </w:tcPr>
                        <w:p>
                          <w:pPr>
                            <w:jc w:val="center"/>
                            <w:rPr>
                              <w:sz w:val="22"/>
                              <w:szCs w:val="22"/>
                              <w:lang w:eastAsia="lt-LT"/>
                            </w:rPr>
                          </w:pPr>
                          <w:r>
                            <w:rPr>
                              <w:sz w:val="22"/>
                              <w:szCs w:val="22"/>
                              <w:lang w:eastAsia="lt-LT"/>
                            </w:rPr>
                            <w:t>93</w:t>
                          </w:r>
                        </w:p>
                      </w:tc>
                      <w:tc>
                        <w:tcPr>
                          <w:tcW w:w="981" w:type="dxa"/>
                          <w:noWrap/>
                          <w:vAlign w:val="center"/>
                        </w:tcPr>
                        <w:p>
                          <w:pPr>
                            <w:jc w:val="center"/>
                            <w:rPr>
                              <w:sz w:val="22"/>
                              <w:szCs w:val="22"/>
                              <w:lang w:eastAsia="lt-LT"/>
                            </w:rPr>
                          </w:pPr>
                          <w:r>
                            <w:rPr>
                              <w:sz w:val="22"/>
                              <w:szCs w:val="22"/>
                              <w:lang w:eastAsia="lt-LT"/>
                            </w:rPr>
                            <w:t>152</w:t>
                          </w:r>
                        </w:p>
                      </w:tc>
                      <w:tc>
                        <w:tcPr>
                          <w:tcW w:w="981" w:type="dxa"/>
                          <w:noWrap/>
                          <w:vAlign w:val="center"/>
                        </w:tcPr>
                        <w:p>
                          <w:pPr>
                            <w:jc w:val="center"/>
                            <w:rPr>
                              <w:sz w:val="22"/>
                              <w:szCs w:val="22"/>
                              <w:lang w:eastAsia="lt-LT"/>
                            </w:rPr>
                          </w:pPr>
                          <w:r>
                            <w:rPr>
                              <w:sz w:val="22"/>
                              <w:szCs w:val="22"/>
                              <w:lang w:eastAsia="lt-LT"/>
                            </w:rPr>
                            <w:t>146</w:t>
                          </w:r>
                        </w:p>
                      </w:tc>
                      <w:tc>
                        <w:tcPr>
                          <w:tcW w:w="958" w:type="dxa"/>
                          <w:noWrap/>
                          <w:vAlign w:val="center"/>
                        </w:tcPr>
                        <w:p>
                          <w:pPr>
                            <w:jc w:val="center"/>
                            <w:rPr>
                              <w:sz w:val="22"/>
                              <w:szCs w:val="22"/>
                              <w:lang w:eastAsia="lt-LT"/>
                            </w:rPr>
                          </w:pPr>
                          <w:r>
                            <w:rPr>
                              <w:sz w:val="22"/>
                              <w:szCs w:val="22"/>
                              <w:lang w:eastAsia="lt-LT"/>
                            </w:rPr>
                            <w:t>37,74</w:t>
                          </w:r>
                        </w:p>
                      </w:tc>
                    </w:tr>
                    <w:tr>
                      <w:trPr>
                        <w:trHeight w:val="288"/>
                        <w:jc w:val="center"/>
                      </w:trPr>
                      <w:tc>
                        <w:tcPr>
                          <w:tcW w:w="3854" w:type="dxa"/>
                          <w:noWrap/>
                        </w:tcPr>
                        <w:p>
                          <w:pPr>
                            <w:rPr>
                              <w:sz w:val="22"/>
                              <w:szCs w:val="22"/>
                              <w:lang w:eastAsia="lt-LT"/>
                            </w:rPr>
                          </w:pPr>
                          <w:r>
                            <w:rPr>
                              <w:sz w:val="22"/>
                              <w:szCs w:val="22"/>
                              <w:lang w:eastAsia="lt-LT"/>
                            </w:rPr>
                            <w:t>Sergantys psichikos ir elgesio sutrikimais dėl kitų psichoaktyvių medžiagų vartojimo (Radviliškio r.)</w:t>
                          </w:r>
                        </w:p>
                      </w:tc>
                      <w:tc>
                        <w:tcPr>
                          <w:tcW w:w="989" w:type="dxa"/>
                          <w:noWrap/>
                          <w:vAlign w:val="center"/>
                        </w:tcPr>
                        <w:p>
                          <w:pPr>
                            <w:jc w:val="center"/>
                            <w:rPr>
                              <w:sz w:val="22"/>
                              <w:szCs w:val="22"/>
                              <w:lang w:eastAsia="lt-LT"/>
                            </w:rPr>
                          </w:pPr>
                          <w:r>
                            <w:rPr>
                              <w:sz w:val="22"/>
                              <w:szCs w:val="22"/>
                              <w:lang w:eastAsia="lt-LT"/>
                            </w:rPr>
                            <w:t>76</w:t>
                          </w:r>
                        </w:p>
                      </w:tc>
                      <w:tc>
                        <w:tcPr>
                          <w:tcW w:w="971" w:type="dxa"/>
                          <w:noWrap/>
                          <w:vAlign w:val="center"/>
                        </w:tcPr>
                        <w:p>
                          <w:pPr>
                            <w:jc w:val="center"/>
                            <w:rPr>
                              <w:sz w:val="22"/>
                              <w:szCs w:val="22"/>
                              <w:lang w:eastAsia="lt-LT"/>
                            </w:rPr>
                          </w:pPr>
                          <w:r>
                            <w:rPr>
                              <w:sz w:val="22"/>
                              <w:szCs w:val="22"/>
                              <w:lang w:eastAsia="lt-LT"/>
                            </w:rPr>
                            <w:t>92</w:t>
                          </w:r>
                        </w:p>
                      </w:tc>
                      <w:tc>
                        <w:tcPr>
                          <w:tcW w:w="1072" w:type="dxa"/>
                          <w:noWrap/>
                          <w:vAlign w:val="center"/>
                        </w:tcPr>
                        <w:p>
                          <w:pPr>
                            <w:jc w:val="center"/>
                            <w:rPr>
                              <w:sz w:val="22"/>
                              <w:szCs w:val="22"/>
                              <w:lang w:eastAsia="lt-LT"/>
                            </w:rPr>
                          </w:pPr>
                          <w:r>
                            <w:rPr>
                              <w:sz w:val="22"/>
                              <w:szCs w:val="22"/>
                              <w:lang w:eastAsia="lt-LT"/>
                            </w:rPr>
                            <w:t>79</w:t>
                          </w:r>
                        </w:p>
                      </w:tc>
                      <w:tc>
                        <w:tcPr>
                          <w:tcW w:w="981" w:type="dxa"/>
                          <w:noWrap/>
                          <w:vAlign w:val="center"/>
                        </w:tcPr>
                        <w:p>
                          <w:pPr>
                            <w:jc w:val="center"/>
                            <w:rPr>
                              <w:sz w:val="22"/>
                              <w:szCs w:val="22"/>
                              <w:lang w:eastAsia="lt-LT"/>
                            </w:rPr>
                          </w:pPr>
                          <w:r>
                            <w:rPr>
                              <w:sz w:val="22"/>
                              <w:szCs w:val="22"/>
                              <w:lang w:eastAsia="lt-LT"/>
                            </w:rPr>
                            <w:t>124</w:t>
                          </w:r>
                        </w:p>
                      </w:tc>
                      <w:tc>
                        <w:tcPr>
                          <w:tcW w:w="981" w:type="dxa"/>
                          <w:noWrap/>
                          <w:vAlign w:val="center"/>
                        </w:tcPr>
                        <w:p>
                          <w:pPr>
                            <w:jc w:val="center"/>
                            <w:rPr>
                              <w:sz w:val="22"/>
                              <w:szCs w:val="22"/>
                              <w:lang w:eastAsia="lt-LT"/>
                            </w:rPr>
                          </w:pPr>
                          <w:r>
                            <w:rPr>
                              <w:sz w:val="22"/>
                              <w:szCs w:val="22"/>
                              <w:lang w:eastAsia="lt-LT"/>
                            </w:rPr>
                            <w:t>133</w:t>
                          </w:r>
                        </w:p>
                      </w:tc>
                      <w:tc>
                        <w:tcPr>
                          <w:tcW w:w="958" w:type="dxa"/>
                          <w:noWrap/>
                          <w:vAlign w:val="center"/>
                        </w:tcPr>
                        <w:p>
                          <w:pPr>
                            <w:jc w:val="center"/>
                            <w:rPr>
                              <w:sz w:val="22"/>
                              <w:szCs w:val="22"/>
                              <w:lang w:eastAsia="lt-LT"/>
                            </w:rPr>
                          </w:pPr>
                          <w:r>
                            <w:rPr>
                              <w:sz w:val="22"/>
                              <w:szCs w:val="22"/>
                              <w:lang w:eastAsia="lt-LT"/>
                            </w:rPr>
                            <w:t>-</w:t>
                          </w:r>
                        </w:p>
                      </w:tc>
                    </w:tr>
                    <w:tr>
                      <w:trPr>
                        <w:trHeight w:val="288"/>
                        <w:jc w:val="center"/>
                      </w:trPr>
                      <w:tc>
                        <w:tcPr>
                          <w:tcW w:w="3854" w:type="dxa"/>
                          <w:noWrap/>
                        </w:tcPr>
                        <w:p>
                          <w:pPr>
                            <w:rPr>
                              <w:sz w:val="22"/>
                              <w:szCs w:val="22"/>
                              <w:lang w:eastAsia="lt-LT"/>
                            </w:rPr>
                          </w:pPr>
                          <w:r>
                            <w:rPr>
                              <w:sz w:val="22"/>
                              <w:szCs w:val="22"/>
                              <w:lang w:eastAsia="lt-LT"/>
                            </w:rPr>
                            <w:t>Sergantys psichikos ir elgesio sutrikimais dėl kitų psichoaktyvių medžiagų vartojimo (Radviliškio r.)*</w:t>
                          </w:r>
                        </w:p>
                      </w:tc>
                      <w:tc>
                        <w:tcPr>
                          <w:tcW w:w="989" w:type="dxa"/>
                          <w:noWrap/>
                          <w:vAlign w:val="center"/>
                        </w:tcPr>
                        <w:p>
                          <w:pPr>
                            <w:jc w:val="center"/>
                            <w:rPr>
                              <w:sz w:val="22"/>
                              <w:szCs w:val="22"/>
                              <w:lang w:eastAsia="lt-LT"/>
                            </w:rPr>
                          </w:pPr>
                          <w:r>
                            <w:rPr>
                              <w:sz w:val="22"/>
                              <w:szCs w:val="22"/>
                              <w:lang w:eastAsia="lt-LT"/>
                            </w:rPr>
                            <w:t>33</w:t>
                          </w:r>
                        </w:p>
                      </w:tc>
                      <w:tc>
                        <w:tcPr>
                          <w:tcW w:w="971" w:type="dxa"/>
                          <w:noWrap/>
                          <w:vAlign w:val="center"/>
                        </w:tcPr>
                        <w:p>
                          <w:pPr>
                            <w:jc w:val="center"/>
                            <w:rPr>
                              <w:sz w:val="22"/>
                              <w:szCs w:val="22"/>
                              <w:lang w:eastAsia="lt-LT"/>
                            </w:rPr>
                          </w:pPr>
                          <w:r>
                            <w:rPr>
                              <w:sz w:val="22"/>
                              <w:szCs w:val="22"/>
                              <w:lang w:eastAsia="lt-LT"/>
                            </w:rPr>
                            <w:t>40</w:t>
                          </w:r>
                        </w:p>
                      </w:tc>
                      <w:tc>
                        <w:tcPr>
                          <w:tcW w:w="1072" w:type="dxa"/>
                          <w:noWrap/>
                          <w:vAlign w:val="center"/>
                        </w:tcPr>
                        <w:p>
                          <w:pPr>
                            <w:jc w:val="center"/>
                            <w:rPr>
                              <w:sz w:val="22"/>
                              <w:szCs w:val="22"/>
                              <w:lang w:eastAsia="lt-LT"/>
                            </w:rPr>
                          </w:pPr>
                          <w:r>
                            <w:rPr>
                              <w:sz w:val="22"/>
                              <w:szCs w:val="22"/>
                              <w:lang w:eastAsia="lt-LT"/>
                            </w:rPr>
                            <w:t>35</w:t>
                          </w:r>
                        </w:p>
                      </w:tc>
                      <w:tc>
                        <w:tcPr>
                          <w:tcW w:w="981" w:type="dxa"/>
                          <w:noWrap/>
                          <w:vAlign w:val="center"/>
                        </w:tcPr>
                        <w:p>
                          <w:pPr>
                            <w:jc w:val="center"/>
                            <w:rPr>
                              <w:sz w:val="22"/>
                              <w:szCs w:val="22"/>
                              <w:lang w:eastAsia="lt-LT"/>
                            </w:rPr>
                          </w:pPr>
                          <w:r>
                            <w:rPr>
                              <w:sz w:val="22"/>
                              <w:szCs w:val="22"/>
                              <w:lang w:eastAsia="lt-LT"/>
                            </w:rPr>
                            <w:t>54</w:t>
                          </w:r>
                        </w:p>
                      </w:tc>
                      <w:tc>
                        <w:tcPr>
                          <w:tcW w:w="981" w:type="dxa"/>
                          <w:noWrap/>
                          <w:vAlign w:val="center"/>
                        </w:tcPr>
                        <w:p>
                          <w:pPr>
                            <w:jc w:val="center"/>
                            <w:rPr>
                              <w:sz w:val="22"/>
                              <w:szCs w:val="22"/>
                              <w:lang w:eastAsia="lt-LT"/>
                            </w:rPr>
                          </w:pPr>
                          <w:r>
                            <w:rPr>
                              <w:sz w:val="22"/>
                              <w:szCs w:val="22"/>
                              <w:lang w:eastAsia="lt-LT"/>
                            </w:rPr>
                            <w:t>58</w:t>
                          </w:r>
                        </w:p>
                      </w:tc>
                      <w:tc>
                        <w:tcPr>
                          <w:tcW w:w="958" w:type="dxa"/>
                          <w:noWrap/>
                          <w:vAlign w:val="center"/>
                        </w:tcPr>
                        <w:p>
                          <w:pPr>
                            <w:jc w:val="center"/>
                            <w:rPr>
                              <w:sz w:val="22"/>
                              <w:szCs w:val="22"/>
                              <w:lang w:eastAsia="lt-LT"/>
                            </w:rPr>
                          </w:pPr>
                          <w:r>
                            <w:rPr>
                              <w:sz w:val="22"/>
                              <w:szCs w:val="22"/>
                              <w:lang w:eastAsia="lt-LT"/>
                            </w:rPr>
                            <w:t>43,10</w:t>
                          </w:r>
                        </w:p>
                      </w:tc>
                    </w:tr>
                    <w:tr>
                      <w:trPr>
                        <w:trHeight w:val="288"/>
                        <w:jc w:val="center"/>
                      </w:trPr>
                      <w:tc>
                        <w:tcPr>
                          <w:tcW w:w="3854" w:type="dxa"/>
                          <w:noWrap/>
                        </w:tcPr>
                        <w:p>
                          <w:pPr>
                            <w:rPr>
                              <w:sz w:val="22"/>
                              <w:szCs w:val="22"/>
                              <w:lang w:eastAsia="lt-LT"/>
                            </w:rPr>
                          </w:pPr>
                          <w:r>
                            <w:rPr>
                              <w:sz w:val="22"/>
                              <w:szCs w:val="22"/>
                              <w:lang w:eastAsia="lt-LT"/>
                            </w:rPr>
                            <w:t>Sergantys alkoholine psichoze (Radviliškio r.)</w:t>
                          </w:r>
                        </w:p>
                      </w:tc>
                      <w:tc>
                        <w:tcPr>
                          <w:tcW w:w="989" w:type="dxa"/>
                          <w:noWrap/>
                          <w:vAlign w:val="center"/>
                        </w:tcPr>
                        <w:p>
                          <w:pPr>
                            <w:jc w:val="center"/>
                            <w:rPr>
                              <w:sz w:val="22"/>
                              <w:szCs w:val="22"/>
                              <w:lang w:eastAsia="lt-LT"/>
                            </w:rPr>
                          </w:pPr>
                          <w:r>
                            <w:rPr>
                              <w:sz w:val="22"/>
                              <w:szCs w:val="22"/>
                              <w:lang w:eastAsia="lt-LT"/>
                            </w:rPr>
                            <w:t>293</w:t>
                          </w:r>
                        </w:p>
                      </w:tc>
                      <w:tc>
                        <w:tcPr>
                          <w:tcW w:w="971" w:type="dxa"/>
                          <w:noWrap/>
                          <w:vAlign w:val="center"/>
                        </w:tcPr>
                        <w:p>
                          <w:pPr>
                            <w:jc w:val="center"/>
                            <w:rPr>
                              <w:sz w:val="22"/>
                              <w:szCs w:val="22"/>
                              <w:lang w:eastAsia="lt-LT"/>
                            </w:rPr>
                          </w:pPr>
                          <w:r>
                            <w:rPr>
                              <w:sz w:val="22"/>
                              <w:szCs w:val="22"/>
                              <w:lang w:eastAsia="lt-LT"/>
                            </w:rPr>
                            <w:t>303</w:t>
                          </w:r>
                        </w:p>
                      </w:tc>
                      <w:tc>
                        <w:tcPr>
                          <w:tcW w:w="1072" w:type="dxa"/>
                          <w:noWrap/>
                          <w:vAlign w:val="center"/>
                        </w:tcPr>
                        <w:p>
                          <w:pPr>
                            <w:jc w:val="center"/>
                            <w:rPr>
                              <w:sz w:val="22"/>
                              <w:szCs w:val="22"/>
                              <w:lang w:eastAsia="lt-LT"/>
                            </w:rPr>
                          </w:pPr>
                          <w:r>
                            <w:rPr>
                              <w:sz w:val="22"/>
                              <w:szCs w:val="22"/>
                              <w:lang w:eastAsia="lt-LT"/>
                            </w:rPr>
                            <w:t>226</w:t>
                          </w:r>
                        </w:p>
                      </w:tc>
                      <w:tc>
                        <w:tcPr>
                          <w:tcW w:w="981" w:type="dxa"/>
                          <w:noWrap/>
                          <w:vAlign w:val="center"/>
                        </w:tcPr>
                        <w:p>
                          <w:pPr>
                            <w:jc w:val="center"/>
                            <w:rPr>
                              <w:sz w:val="22"/>
                              <w:szCs w:val="22"/>
                              <w:lang w:eastAsia="lt-LT"/>
                            </w:rPr>
                          </w:pPr>
                          <w:r>
                            <w:rPr>
                              <w:sz w:val="22"/>
                              <w:szCs w:val="22"/>
                              <w:lang w:eastAsia="lt-LT"/>
                            </w:rPr>
                            <w:t>336</w:t>
                          </w:r>
                        </w:p>
                      </w:tc>
                      <w:tc>
                        <w:tcPr>
                          <w:tcW w:w="981" w:type="dxa"/>
                          <w:noWrap/>
                          <w:vAlign w:val="center"/>
                        </w:tcPr>
                        <w:p>
                          <w:pPr>
                            <w:jc w:val="center"/>
                            <w:rPr>
                              <w:sz w:val="22"/>
                              <w:szCs w:val="22"/>
                              <w:lang w:eastAsia="lt-LT"/>
                            </w:rPr>
                          </w:pPr>
                          <w:r>
                            <w:rPr>
                              <w:sz w:val="22"/>
                              <w:szCs w:val="22"/>
                              <w:lang w:eastAsia="lt-LT"/>
                            </w:rPr>
                            <w:t>328</w:t>
                          </w:r>
                        </w:p>
                      </w:tc>
                      <w:tc>
                        <w:tcPr>
                          <w:tcW w:w="958" w:type="dxa"/>
                          <w:noWrap/>
                          <w:vAlign w:val="center"/>
                        </w:tcPr>
                        <w:p>
                          <w:pPr>
                            <w:jc w:val="center"/>
                            <w:rPr>
                              <w:sz w:val="22"/>
                              <w:szCs w:val="22"/>
                              <w:lang w:eastAsia="lt-LT"/>
                            </w:rPr>
                          </w:pPr>
                          <w:r>
                            <w:rPr>
                              <w:sz w:val="22"/>
                              <w:szCs w:val="22"/>
                              <w:lang w:eastAsia="lt-LT"/>
                            </w:rPr>
                            <w:t>-</w:t>
                          </w:r>
                        </w:p>
                      </w:tc>
                    </w:tr>
                    <w:tr>
                      <w:trPr>
                        <w:trHeight w:val="288"/>
                        <w:jc w:val="center"/>
                      </w:trPr>
                      <w:tc>
                        <w:tcPr>
                          <w:tcW w:w="3854" w:type="dxa"/>
                          <w:noWrap/>
                        </w:tcPr>
                        <w:p>
                          <w:pPr>
                            <w:rPr>
                              <w:sz w:val="22"/>
                              <w:szCs w:val="22"/>
                              <w:lang w:eastAsia="lt-LT"/>
                            </w:rPr>
                          </w:pPr>
                          <w:r>
                            <w:rPr>
                              <w:sz w:val="22"/>
                              <w:szCs w:val="22"/>
                              <w:lang w:eastAsia="lt-LT"/>
                            </w:rPr>
                            <w:t>Sergantys alkoholine psichoze (Radviliškio m.)*</w:t>
                          </w:r>
                        </w:p>
                      </w:tc>
                      <w:tc>
                        <w:tcPr>
                          <w:tcW w:w="989" w:type="dxa"/>
                          <w:noWrap/>
                          <w:vAlign w:val="center"/>
                        </w:tcPr>
                        <w:p>
                          <w:pPr>
                            <w:jc w:val="center"/>
                            <w:rPr>
                              <w:sz w:val="22"/>
                              <w:szCs w:val="22"/>
                              <w:lang w:eastAsia="lt-LT"/>
                            </w:rPr>
                          </w:pPr>
                          <w:r>
                            <w:rPr>
                              <w:sz w:val="22"/>
                              <w:szCs w:val="22"/>
                              <w:lang w:eastAsia="lt-LT"/>
                            </w:rPr>
                            <w:t>129</w:t>
                          </w:r>
                        </w:p>
                      </w:tc>
                      <w:tc>
                        <w:tcPr>
                          <w:tcW w:w="971" w:type="dxa"/>
                          <w:noWrap/>
                          <w:vAlign w:val="center"/>
                        </w:tcPr>
                        <w:p>
                          <w:pPr>
                            <w:jc w:val="center"/>
                            <w:rPr>
                              <w:sz w:val="22"/>
                              <w:szCs w:val="22"/>
                              <w:lang w:eastAsia="lt-LT"/>
                            </w:rPr>
                          </w:pPr>
                          <w:r>
                            <w:rPr>
                              <w:sz w:val="22"/>
                              <w:szCs w:val="22"/>
                              <w:lang w:eastAsia="lt-LT"/>
                            </w:rPr>
                            <w:t>133</w:t>
                          </w:r>
                        </w:p>
                      </w:tc>
                      <w:tc>
                        <w:tcPr>
                          <w:tcW w:w="1072" w:type="dxa"/>
                          <w:noWrap/>
                          <w:vAlign w:val="center"/>
                        </w:tcPr>
                        <w:p>
                          <w:pPr>
                            <w:jc w:val="center"/>
                            <w:rPr>
                              <w:sz w:val="22"/>
                              <w:szCs w:val="22"/>
                              <w:lang w:eastAsia="lt-LT"/>
                            </w:rPr>
                          </w:pPr>
                          <w:r>
                            <w:rPr>
                              <w:sz w:val="22"/>
                              <w:szCs w:val="22"/>
                              <w:lang w:eastAsia="lt-LT"/>
                            </w:rPr>
                            <w:t>99</w:t>
                          </w:r>
                        </w:p>
                      </w:tc>
                      <w:tc>
                        <w:tcPr>
                          <w:tcW w:w="981" w:type="dxa"/>
                          <w:noWrap/>
                          <w:vAlign w:val="center"/>
                        </w:tcPr>
                        <w:p>
                          <w:pPr>
                            <w:jc w:val="center"/>
                            <w:rPr>
                              <w:sz w:val="22"/>
                              <w:szCs w:val="22"/>
                              <w:lang w:eastAsia="lt-LT"/>
                            </w:rPr>
                          </w:pPr>
                          <w:r>
                            <w:rPr>
                              <w:sz w:val="22"/>
                              <w:szCs w:val="22"/>
                              <w:lang w:eastAsia="lt-LT"/>
                            </w:rPr>
                            <w:t>146</w:t>
                          </w:r>
                        </w:p>
                      </w:tc>
                      <w:tc>
                        <w:tcPr>
                          <w:tcW w:w="981" w:type="dxa"/>
                          <w:noWrap/>
                          <w:vAlign w:val="center"/>
                        </w:tcPr>
                        <w:p>
                          <w:pPr>
                            <w:jc w:val="center"/>
                            <w:rPr>
                              <w:sz w:val="22"/>
                              <w:szCs w:val="22"/>
                              <w:lang w:eastAsia="lt-LT"/>
                            </w:rPr>
                          </w:pPr>
                          <w:r>
                            <w:rPr>
                              <w:sz w:val="22"/>
                              <w:szCs w:val="22"/>
                              <w:lang w:eastAsia="lt-LT"/>
                            </w:rPr>
                            <w:t>144</w:t>
                          </w:r>
                        </w:p>
                      </w:tc>
                      <w:tc>
                        <w:tcPr>
                          <w:tcW w:w="958" w:type="dxa"/>
                          <w:noWrap/>
                          <w:vAlign w:val="center"/>
                        </w:tcPr>
                        <w:p>
                          <w:pPr>
                            <w:jc w:val="center"/>
                            <w:rPr>
                              <w:sz w:val="22"/>
                              <w:szCs w:val="22"/>
                              <w:lang w:eastAsia="lt-LT"/>
                            </w:rPr>
                          </w:pPr>
                          <w:r>
                            <w:rPr>
                              <w:sz w:val="22"/>
                              <w:szCs w:val="22"/>
                              <w:lang w:eastAsia="lt-LT"/>
                            </w:rPr>
                            <w:t>10,42</w:t>
                          </w:r>
                        </w:p>
                      </w:tc>
                    </w:tr>
                  </w:tbl>
                  <w:p>
                    <w:pPr>
                      <w:ind w:firstLine="452"/>
                      <w:jc w:val="center"/>
                      <w:rPr>
                        <w:rFonts w:eastAsia="Calibri"/>
                        <w:b/>
                        <w:bCs/>
                        <w:iCs/>
                        <w:kern w:val="2"/>
                        <w:sz w:val="22"/>
                        <w:szCs w:val="22"/>
                        <w14:ligatures w14:val="standardContextual"/>
                      </w:rPr>
                    </w:pPr>
                    <w:r>
                      <w:rPr>
                        <w:rFonts w:eastAsia="Calibri"/>
                        <w:b/>
                        <w:bCs/>
                        <w:iCs/>
                        <w:kern w:val="2"/>
                        <w:sz w:val="22"/>
                        <w:szCs w:val="22"/>
                        <w14:ligatures w14:val="standardContextual"/>
                      </w:rPr>
                      <w:t>12 lentelė. Asmenų, sergančių psichikos ir elgesio sutrikimais, skaičius</w:t>
                    </w:r>
                  </w:p>
                  <w:p>
                    <w:pPr>
                      <w:ind w:firstLine="452"/>
                      <w:jc w:val="center"/>
                      <w:rPr>
                        <w:rFonts w:eastAsia="Calibri"/>
                        <w:iCs/>
                        <w:kern w:val="2"/>
                        <w:sz w:val="22"/>
                        <w:szCs w:val="22"/>
                        <w14:ligatures w14:val="standardContextual"/>
                      </w:rPr>
                    </w:pPr>
                    <w:r>
                      <w:rPr>
                        <w:rFonts w:eastAsia="Calibri"/>
                        <w:iCs/>
                        <w:kern w:val="2"/>
                        <w:sz w:val="22"/>
                        <w:szCs w:val="22"/>
                        <w14:ligatures w14:val="standardContextual"/>
                      </w:rPr>
                      <w:t>Šaltinis. Radviliškio visuomenės sveikatos biuro duomenys</w:t>
                    </w:r>
                  </w:p>
                  <w:p>
                    <w:pPr>
                      <w:ind w:firstLine="452"/>
                      <w:jc w:val="both"/>
                      <w:rPr>
                        <w:rFonts w:eastAsia="Calibri"/>
                        <w:iCs/>
                        <w:kern w:val="2"/>
                        <w:sz w:val="22"/>
                        <w:szCs w:val="24"/>
                        <w14:ligatures w14:val="standardContextual"/>
                      </w:rPr>
                    </w:pPr>
                  </w:p>
                  <w:p>
                    <w:pPr>
                      <w:ind w:firstLine="452"/>
                      <w:jc w:val="both"/>
                      <w:rPr>
                        <w:rFonts w:eastAsia="Calibri"/>
                        <w:iCs/>
                        <w:kern w:val="2"/>
                        <w:sz w:val="22"/>
                        <w:szCs w:val="24"/>
                        <w14:ligatures w14:val="standardContextual"/>
                      </w:rPr>
                    </w:pPr>
                    <w:r>
                      <w:rPr>
                        <w:rFonts w:eastAsia="Calibri"/>
                        <w:b/>
                        <w:bCs/>
                        <w:iCs/>
                        <w:kern w:val="2"/>
                        <w:sz w:val="22"/>
                        <w:szCs w:val="24"/>
                        <w14:ligatures w14:val="standardContextual"/>
                      </w:rPr>
                      <w:t>Kultūra</w:t>
                    </w:r>
                    <w:r>
                      <w:rPr>
                        <w:rFonts w:eastAsia="Calibri"/>
                        <w:iCs/>
                        <w:kern w:val="2"/>
                        <w:sz w:val="22"/>
                        <w:szCs w:val="24"/>
                        <w14:ligatures w14:val="standardContextual"/>
                      </w:rPr>
                      <w:t xml:space="preserve"> </w:t>
                    </w:r>
                    <w:r>
                      <w:rPr>
                        <w:rFonts w:eastAsia="Calibri"/>
                        <w:b/>
                        <w:bCs/>
                        <w:iCs/>
                        <w:kern w:val="2"/>
                        <w:sz w:val="22"/>
                        <w:szCs w:val="24"/>
                        <w14:ligatures w14:val="standardContextual"/>
                      </w:rPr>
                      <w:t>ir turizmas</w:t>
                    </w:r>
                    <w:r>
                      <w:rPr>
                        <w:rFonts w:eastAsia="Calibri"/>
                        <w:iCs/>
                        <w:kern w:val="2"/>
                        <w:sz w:val="22"/>
                        <w:szCs w:val="24"/>
                        <w14:ligatures w14:val="standardContextual"/>
                      </w:rPr>
                      <w:t xml:space="preserve">. Radviliškio mieste kultūrines paslaugas teikia ir kultūros politiką įgyvendina Radviliškio miesto kultūros centras (toliau – Kultūros centras), Radviliškio rajono savivaldybės viešoji biblioteka bei Radviliškio turizmo informacijos centras. Kartu dar su dar 4 Radviliškio r. biudžetinėmis įstaigomis sudaro Radviliškio rajono kultūros ir turizmo įstaigų tinklą. 2022 m. Radviliškio rajono savivaldybės taryba patvirtino Radviliškio rajono kultūros plėtros 2022-2030 metų strategiją, kurios tikslas – užtikrinti Radviliškio r. kultūros plėtros veiklų įgyvendinimą ir prisidėti prie konkurencingos rajono kultūros plėtros. </w:t>
                    </w:r>
                  </w:p>
                  <w:p>
                    <w:pPr>
                      <w:ind w:firstLine="452"/>
                      <w:jc w:val="both"/>
                      <w:rPr>
                        <w:rFonts w:eastAsia="Calibri"/>
                        <w:iCs/>
                        <w:kern w:val="2"/>
                        <w:sz w:val="22"/>
                        <w:szCs w:val="24"/>
                        <w14:ligatures w14:val="standardContextual"/>
                      </w:rPr>
                    </w:pPr>
                    <w:r>
                      <w:rPr>
                        <w:rFonts w:eastAsia="Calibri"/>
                        <w:iCs/>
                        <w:kern w:val="2"/>
                        <w:sz w:val="22"/>
                        <w:szCs w:val="24"/>
                        <w14:ligatures w14:val="standardContextual"/>
                      </w:rPr>
                      <w:t>Remiantis Radviliškio rajono savivaldybės viešosios bibliotekos duomenimis</w:t>
                    </w:r>
                    <w:r>
                      <w:rPr>
                        <w:rFonts w:eastAsia="Calibri"/>
                        <w:iCs/>
                        <w:kern w:val="2"/>
                        <w:sz w:val="22"/>
                        <w:szCs w:val="24"/>
                        <w:vertAlign w:val="superscript"/>
                        <w14:ligatures w14:val="standardContextual"/>
                      </w:rPr>
                      <w:footnoteReference w:id="21"/>
                    </w:r>
                    <w:r>
                      <w:rPr>
                        <w:rFonts w:eastAsia="Calibri"/>
                        <w:iCs/>
                        <w:kern w:val="2"/>
                        <w:sz w:val="22"/>
                        <w:szCs w:val="24"/>
                        <w14:ligatures w14:val="standardContextual"/>
                      </w:rPr>
                      <w:t>, bibliotekų tinklą sudarė centrinė biblioteka Radviliškyje ir 25 bibliotekos filialai išsidėstę visame rajone. Remiantis Lietuvos nacionalinės Martyno Mažvydo bibliotekos pateikiamais bibliotekų statistiniais duomenimis</w:t>
                    </w:r>
                    <w:r>
                      <w:rPr>
                        <w:rFonts w:eastAsia="Calibri"/>
                        <w:iCs/>
                        <w:kern w:val="2"/>
                        <w:sz w:val="22"/>
                        <w:szCs w:val="24"/>
                        <w:vertAlign w:val="superscript"/>
                        <w14:ligatures w14:val="standardContextual"/>
                      </w:rPr>
                      <w:footnoteReference w:id="22"/>
                    </w:r>
                    <w:r>
                      <w:rPr>
                        <w:rFonts w:eastAsia="Calibri"/>
                        <w:iCs/>
                        <w:kern w:val="2"/>
                        <w:sz w:val="22"/>
                        <w:szCs w:val="24"/>
                        <w14:ligatures w14:val="standardContextual"/>
                      </w:rPr>
                      <w:t xml:space="preserve">, Radviliškio mieste esančioje bibliotekoje lankytojų skaičius 2018-2022 m. laikotarpiu sumažėjo 4,56 proc., vartotojų skaičius sumažėjo 25 proc., o dokumentų išduotis net 52,87 proc. </w:t>
                    </w:r>
                  </w:p>
                  <w:p>
                    <w:pPr>
                      <w:ind w:firstLine="452"/>
                      <w:jc w:val="both"/>
                      <w:rPr>
                        <w:rFonts w:eastAsia="Calibri"/>
                        <w:iCs/>
                        <w:kern w:val="2"/>
                        <w:sz w:val="22"/>
                        <w:szCs w:val="24"/>
                        <w14:ligatures w14:val="standardContextual"/>
                      </w:rPr>
                    </w:pPr>
                    <w:r>
                      <w:rPr>
                        <w:rFonts w:eastAsia="Calibri"/>
                        <w:iCs/>
                        <w:kern w:val="2"/>
                        <w:sz w:val="22"/>
                        <w:szCs w:val="24"/>
                        <w14:ligatures w14:val="standardContextual"/>
                      </w:rPr>
                      <w:t>Remiantis Strategijos ir Radviliškio miesto kultūros centro</w:t>
                    </w:r>
                    <w:r>
                      <w:rPr>
                        <w:rFonts w:eastAsia="Calibri"/>
                        <w:iCs/>
                        <w:kern w:val="2"/>
                        <w:sz w:val="22"/>
                        <w:szCs w:val="24"/>
                        <w:vertAlign w:val="superscript"/>
                        <w14:ligatures w14:val="standardContextual"/>
                      </w:rPr>
                      <w:footnoteReference w:id="23"/>
                    </w:r>
                    <w:r>
                      <w:rPr>
                        <w:rFonts w:eastAsia="Calibri"/>
                        <w:iCs/>
                        <w:kern w:val="2"/>
                        <w:sz w:val="22"/>
                        <w:szCs w:val="24"/>
                        <w14:ligatures w14:val="standardContextual"/>
                      </w:rPr>
                      <w:t xml:space="preserve"> duomenimis, Kultūros centre 2022 m. veikė 23 (2020 m. – 20, 2019 m. – 21, 2018 - 21) mėgėjų meno kolektyvai, būreliai, studijos, klubai, kurie jungė 365 (2020 m. – 334, 2019 m. – 525) narius. Įstaigoje įkurta ir garso įrašų studija, kurioje kompetentinga komanda teikia paslaugas Radviliškio rajono atlikėjams ir kitiems Lietuvos muzikos kūrėjams. Meno kolektyvai aktyviai dalyvauja įvairiuose vietos ir nacionaliniuose muzikos festivaliuose, kituose renginiuose.</w:t>
                    </w:r>
                  </w:p>
                  <w:p>
                    <w:pPr>
                      <w:ind w:firstLine="709"/>
                      <w:jc w:val="both"/>
                      <w:rPr>
                        <w:rFonts w:eastAsia="Calibri"/>
                        <w:kern w:val="2"/>
                        <w:sz w:val="22"/>
                        <w:szCs w:val="24"/>
                        <w14:ligatures w14:val="standardContextual"/>
                      </w:rPr>
                    </w:pPr>
                    <w:r>
                      <w:rPr>
                        <w:rFonts w:eastAsia="Calibri"/>
                        <w:iCs/>
                        <w:kern w:val="2"/>
                        <w:sz w:val="22"/>
                        <w:szCs w:val="24"/>
                        <w14:ligatures w14:val="standardContextual"/>
                      </w:rPr>
                      <w:t xml:space="preserve">Remiantis Radviliškio turizmo informacijos cento duomenimis </w:t>
                    </w:r>
                    <w:r>
                      <w:rPr>
                        <w:rFonts w:eastAsia="Calibri"/>
                        <w:i/>
                        <w:iCs/>
                        <w:kern w:val="2"/>
                        <w:sz w:val="22"/>
                        <w:szCs w:val="24"/>
                        <w14:ligatures w14:val="standardContextual"/>
                      </w:rPr>
                      <w:t>(žr. Strategijos 25 priedą),</w:t>
                    </w:r>
                    <w:r>
                      <w:rPr>
                        <w:rFonts w:eastAsia="Calibri"/>
                        <w:iCs/>
                        <w:kern w:val="2"/>
                        <w:sz w:val="22"/>
                        <w:szCs w:val="24"/>
                        <w14:ligatures w14:val="standardContextual"/>
                      </w:rPr>
                      <w:t xml:space="preserve"> turistų skaičius (tiek iš Lietuvos, tiek iš užsienio) analizuojamu laikotarpiu mažėjo. </w:t>
                    </w:r>
                    <w:r>
                      <w:rPr>
                        <w:rFonts w:eastAsia="Calibri"/>
                        <w:kern w:val="2"/>
                        <w:sz w:val="22"/>
                        <w:szCs w:val="24"/>
                        <w14:ligatures w14:val="standardContextual"/>
                      </w:rPr>
                      <w:t xml:space="preserve">2018 m. iš Lietuvos -2669, iš užsienio - 61; 2019 m. iš Lietuvos - 1867, iš užsienio - 51; 2020 m. iš Lietuvos - 951, iš užsienio - 16; 2021 m. iš Lietuvos - 632, iš užsienio - 5; 2022 m. iš Lietuvos - 634, iš užsienio - 39. </w:t>
                    </w:r>
                    <w:r>
                      <w:rPr>
                        <w:rFonts w:eastAsia="Calibri"/>
                        <w:b/>
                        <w:bCs/>
                        <w:kern w:val="2"/>
                        <w:sz w:val="22"/>
                        <w:szCs w:val="24"/>
                        <w14:ligatures w14:val="standardContextual"/>
                      </w:rPr>
                      <w:t>Analizuojamu laikotarpiu turistų iš Lietuvos skaičius sumažėjo net 76,24 proc., o užsienio turistų – 36,06 proc</w:t>
                    </w:r>
                    <w:r>
                      <w:rPr>
                        <w:rFonts w:eastAsia="Calibri"/>
                        <w:kern w:val="2"/>
                        <w:sz w:val="22"/>
                        <w:szCs w:val="24"/>
                        <w14:ligatures w14:val="standardContextual"/>
                      </w:rPr>
                      <w:t xml:space="preserve">. </w:t>
                    </w:r>
                  </w:p>
                  <w:p>
                    <w:pPr>
                      <w:ind w:firstLine="452"/>
                      <w:jc w:val="both"/>
                      <w:rPr>
                        <w:rFonts w:eastAsia="Calibri"/>
                        <w:iCs/>
                        <w:kern w:val="2"/>
                        <w:sz w:val="22"/>
                        <w:szCs w:val="24"/>
                        <w14:ligatures w14:val="standardContextual"/>
                      </w:rPr>
                    </w:pPr>
                    <w:r>
                      <w:rPr>
                        <w:rFonts w:eastAsia="Calibri"/>
                        <w:b/>
                        <w:bCs/>
                        <w:iCs/>
                        <w:kern w:val="2"/>
                        <w:sz w:val="22"/>
                        <w:szCs w:val="24"/>
                        <w14:ligatures w14:val="standardContextual"/>
                      </w:rPr>
                      <w:t>Baseinas</w:t>
                    </w:r>
                    <w:r>
                      <w:rPr>
                        <w:rFonts w:eastAsia="Calibri"/>
                        <w:iCs/>
                        <w:kern w:val="2"/>
                        <w:sz w:val="22"/>
                        <w:szCs w:val="24"/>
                        <w14:ligatures w14:val="standardContextual"/>
                      </w:rPr>
                      <w:t>. 2017 m. pabaigoje Radviliškio mieste buvo atidarytas modernus plaukimo baseinas, talpinantis iki 300 lankytojų. Dviejų aukštų pastate įrengti 6 plaukimo takeliai. Plaukimo takeliai įrengti taip, jog atitinka visus standartus reikalingus Europos lygmens varžyboms organizuoti, o 2 takeliai specialiai pritaikyti vaikų plaukimo pamokoms organizuoti. Baseino patalpos pritaikytos neįgaliųjų poreikiams. Baseine vyksta mokymosi plaukti grupiniai užsiėmimai, sveikatingumo užsiėmimai senjorams, organizuojamos vaikų stovyklos, masažas, sporto salė ir kitos paslaugos, kuriomis gali mėgautis Radviliškio miesto gyventojai ir svečiai</w:t>
                    </w:r>
                    <w:r>
                      <w:rPr>
                        <w:rFonts w:eastAsia="Calibri"/>
                        <w:iCs/>
                        <w:kern w:val="2"/>
                        <w:sz w:val="22"/>
                        <w:szCs w:val="24"/>
                        <w:vertAlign w:val="superscript"/>
                        <w14:ligatures w14:val="standardContextual"/>
                      </w:rPr>
                      <w:footnoteReference w:id="24"/>
                    </w:r>
                    <w:r>
                      <w:rPr>
                        <w:rFonts w:eastAsia="Calibri"/>
                        <w:iCs/>
                        <w:kern w:val="2"/>
                        <w:sz w:val="22"/>
                        <w:szCs w:val="24"/>
                        <w14:ligatures w14:val="standardContextual"/>
                      </w:rPr>
                      <w:t>.</w:t>
                    </w:r>
                  </w:p>
                  <w:p>
                    <w:pPr>
                      <w:ind w:firstLine="452"/>
                      <w:jc w:val="both"/>
                      <w:rPr>
                        <w:rFonts w:eastAsia="Calibri"/>
                        <w:iCs/>
                        <w:kern w:val="2"/>
                        <w:sz w:val="22"/>
                        <w:szCs w:val="24"/>
                        <w14:ligatures w14:val="standardContextual"/>
                      </w:rPr>
                    </w:pPr>
                    <w:r>
                      <w:rPr>
                        <w:rFonts w:eastAsia="Calibri"/>
                        <w:b/>
                        <w:bCs/>
                        <w:iCs/>
                        <w:kern w:val="2"/>
                        <w:sz w:val="22"/>
                        <w:szCs w:val="24"/>
                        <w14:ligatures w14:val="standardContextual"/>
                      </w:rPr>
                      <w:t>Susisiekimas</w:t>
                    </w:r>
                    <w:r>
                      <w:rPr>
                        <w:rFonts w:eastAsia="Calibri"/>
                        <w:iCs/>
                        <w:kern w:val="2"/>
                        <w:sz w:val="22"/>
                        <w:szCs w:val="24"/>
                        <w14:ligatures w14:val="standardContextual"/>
                      </w:rPr>
                      <w:t>. Radviliškio rajone ir mieste viešojo susisiekimo paslaugas teikė UAB „EMTRA“ (31 maršrutas) ir ŽŪB „Vainiūnų agroservisas“ (2 maršrutai). Savivaldybei patvirtinus, nuo 2023 m. rugsėjo keliavimas miesto ir priemiestinio keleivių vežimo maršrutais Radviliškio rajono gyventojams yra nemokamas.</w:t>
                    </w:r>
                  </w:p>
                  <w:p>
                    <w:pPr>
                      <w:ind w:firstLine="452"/>
                      <w:jc w:val="both"/>
                      <w:rPr>
                        <w:rFonts w:eastAsia="Calibri"/>
                        <w:iCs/>
                        <w:kern w:val="2"/>
                        <w:sz w:val="22"/>
                        <w:szCs w:val="24"/>
                        <w14:ligatures w14:val="standardContextual"/>
                      </w:rPr>
                    </w:pPr>
                    <w:r>
                      <w:rPr>
                        <w:rFonts w:eastAsia="Calibri"/>
                        <w:b/>
                        <w:bCs/>
                        <w:iCs/>
                        <w:kern w:val="2"/>
                        <w:sz w:val="22"/>
                        <w:szCs w:val="24"/>
                        <w14:ligatures w14:val="standardContextual"/>
                      </w:rPr>
                      <w:t>Nevyriausybinės organizacijos.</w:t>
                    </w:r>
                    <w:r>
                      <w:rPr>
                        <w:rFonts w:eastAsia="Calibri"/>
                        <w:iCs/>
                        <w:kern w:val="2"/>
                        <w:sz w:val="22"/>
                        <w:szCs w:val="24"/>
                        <w14:ligatures w14:val="standardContextual"/>
                      </w:rPr>
                      <w:t xml:space="preserve"> Remiantis Radviliškio rajono savivaldybės administracijos pateiktais duomenimis</w:t>
                    </w:r>
                    <w:r>
                      <w:rPr>
                        <w:rFonts w:eastAsia="Calibri"/>
                        <w:iCs/>
                        <w:kern w:val="2"/>
                        <w:sz w:val="22"/>
                        <w:szCs w:val="24"/>
                        <w:vertAlign w:val="superscript"/>
                        <w14:ligatures w14:val="standardContextual"/>
                      </w:rPr>
                      <w:footnoteReference w:id="25"/>
                    </w:r>
                    <w:r>
                      <w:rPr>
                        <w:rFonts w:eastAsia="Calibri"/>
                        <w:iCs/>
                        <w:kern w:val="2"/>
                        <w:sz w:val="22"/>
                        <w:szCs w:val="24"/>
                        <w14:ligatures w14:val="standardContextual"/>
                      </w:rPr>
                      <w:t>, Radviliškio mieste analizuojamu laikotarpiu veiklos nevykdė nė viena bendruomenė, kai tuo tarpu visame rajone jų registruota 45. Jaunimo organizacijų skaičius analizuojamo laikotarpiu Radviliškio mieste turėjo mažėjimo tendenciją: 2018 m. mieste veikė 4 jaunimo organizacijos, 2019 m. – 4, 2020 m. – 3, 2021 m. -3, 2022 m. -3. Savivaldybė jaunimo organizacijų projektams ir iniciatyvoms analizuojamu laikotarpiu kasmet vidutiniškai skiria po 35 tūkst. Eur. Siekiant skatinti savanorystę, Radviliškio rajone įgyvendinama jaunimo savanoriškos tarnybos programa (ilgalaikė 6 mėn. 240 val. savanorystė). Analizuojamu laikotarpiu savanorių skaičius baigusių programą augo. 2018-2019 m. laikotarpiu programą baigusių savanorių nebuvo. 2020 m. programą sėkmingai baigė 3, 2021 m. – 1, 2022 m. – 6 JST savanoriai.</w:t>
                    </w:r>
                  </w:p>
                  <w:p>
                    <w:pPr>
                      <w:ind w:firstLine="452"/>
                      <w:jc w:val="both"/>
                      <w:rPr>
                        <w:rFonts w:eastAsia="Calibri"/>
                        <w:iCs/>
                        <w:kern w:val="2"/>
                        <w:sz w:val="22"/>
                        <w:szCs w:val="24"/>
                        <w14:ligatures w14:val="standardContextual"/>
                      </w:rPr>
                    </w:pPr>
                    <w:r>
                      <w:rPr>
                        <w:rFonts w:eastAsia="Calibri"/>
                        <w:iCs/>
                        <w:kern w:val="2"/>
                        <w:sz w:val="22"/>
                        <w:szCs w:val="24"/>
                        <w14:ligatures w14:val="standardContextual"/>
                      </w:rPr>
                      <w:t xml:space="preserve">Radviliškio rajono savivaldybės duomenimis, Radviliškio mieste analizuojamu laikotarpiu registruotų ir veikiančių socialinio verslo įmonių nebuvo. Rajone tokių įmonių 2022 m. buvo registruotos 5. </w:t>
                    </w:r>
                  </w:p>
                  <w:p>
                    <w:pPr>
                      <w:ind w:firstLine="452"/>
                      <w:jc w:val="both"/>
                      <w:rPr>
                        <w:rFonts w:eastAsia="Calibri"/>
                        <w:iCs/>
                        <w:kern w:val="2"/>
                        <w:sz w:val="22"/>
                        <w:szCs w:val="24"/>
                        <w14:ligatures w14:val="standardContextual"/>
                      </w:rPr>
                    </w:pPr>
                    <w:r>
                      <w:rPr>
                        <w:rFonts w:eastAsia="Calibri"/>
                        <w:iCs/>
                        <w:kern w:val="2"/>
                        <w:sz w:val="22"/>
                        <w:szCs w:val="24"/>
                        <w14:ligatures w14:val="standardContextual"/>
                      </w:rPr>
                      <w:t xml:space="preserve">Atlikta Radviliškio miesto socialinės ir gyvenamosios aplinkos analizė atskleidė, jog mieste yra išplėtotas  socialines paslaugas teikiančių įstaigų/organizacijų tinklas bei aukšta jų turima kompetencija, leidžianti planuoti ir įgyvendinti Radviliškio miesto gyventojų poreikius atitinkančias projektines socialines veiklas. Mažėjantis nedarbo lygis, didėjanti darbingo amžiaus gyventojų dalis mieste leidžia daryti prielaidas, jog tinkamai parinktos strategijos priemonės ir veiksmai leis sumažinti jaunimo nedarbą bei trūkstamų socialinių, sociokultūrinių paslaugų trūkumą tikslinėms grupėms.</w:t>
                    </w:r>
                  </w:p>
                </w:tc>
              </w:tr>
              <w:tr>
                <w:tc>
                  <w:tcPr>
                    <w:tcW w:w="10032" w:type="dxa"/>
                  </w:tcPr>
                  <w:p>
                    <w:pPr>
                      <w:rPr>
                        <w:sz w:val="4"/>
                        <w:szCs w:val="4"/>
                      </w:rPr>
                    </w:pPr>
                  </w:p>
                  <w:p>
                    <w:pPr>
                      <w:keepNext/>
                      <w:keepLines/>
                      <w:jc w:val="center"/>
                      <w:outlineLvl w:val="2"/>
                      <w:rPr>
                        <w:rFonts w:eastAsia="MS Mincho"/>
                        <w:b/>
                        <w:bCs/>
                        <w:color w:val="1F3763"/>
                        <w:kern w:val="2"/>
                        <w:sz w:val="22"/>
                        <w:szCs w:val="24"/>
                        <w14:ligatures w14:val="standardContextual"/>
                      </w:rPr>
                    </w:pPr>
                    <w:r>
                      <w:rPr>
                        <w:rFonts w:eastAsia="MS Mincho"/>
                        <w:b/>
                        <w:bCs/>
                        <w:kern w:val="2"/>
                        <w:sz w:val="22"/>
                        <w:szCs w:val="24"/>
                        <w14:ligatures w14:val="standardContextual"/>
                      </w:rPr>
                      <w:t>2.1.3. EKONOMINĖ APLINKA</w:t>
                    </w:r>
                  </w:p>
                  <w:p>
                    <w:pPr>
                      <w:overflowPunct w:val="0"/>
                      <w:jc w:val="both"/>
                      <w:rPr>
                        <w:rFonts w:eastAsia="Calibri"/>
                        <w:color w:val="000000"/>
                        <w:kern w:val="2"/>
                        <w:sz w:val="22"/>
                        <w:szCs w:val="24"/>
                        <w14:ligatures w14:val="standardContextual"/>
                      </w:rPr>
                    </w:pPr>
                  </w:p>
                </w:tc>
              </w:tr>
              <w:tr>
                <w:trPr>
                  <w:trHeight w:val="530"/>
                </w:trPr>
                <w:tc>
                  <w:tcPr>
                    <w:tcW w:w="10032" w:type="dxa"/>
                  </w:tcPr>
                  <w:p>
                    <w:pPr>
                      <w:ind w:firstLine="452"/>
                      <w:jc w:val="both"/>
                      <w:rPr>
                        <w:rFonts w:eastAsia="Calibri"/>
                        <w:color w:val="000000"/>
                        <w:sz w:val="22"/>
                        <w:szCs w:val="24"/>
                      </w:rPr>
                    </w:pPr>
                    <w:r>
                      <w:rPr>
                        <w:rFonts w:eastAsia="Calibri"/>
                        <w:color w:val="000000"/>
                        <w:sz w:val="22"/>
                        <w:szCs w:val="24"/>
                      </w:rPr>
                      <w:t xml:space="preserve">Verslo situaciją savivaldybėje apibūdina įregistruotų ir veikiančių ūkio subjektų skaičius bei ūkio subjektų skaičius tenkantis 1 000-iui gyventojų. Remiantis </w:t>
                    </w:r>
                    <w:r>
                      <w:rPr>
                        <w:rFonts w:eastAsia="Calibri"/>
                        <w:b/>
                        <w:bCs/>
                        <w:color w:val="000000"/>
                        <w:sz w:val="22"/>
                        <w:szCs w:val="24"/>
                      </w:rPr>
                      <w:t xml:space="preserve">Valstybės duomenų agentūros pateiktais 2018-2022 m. laikotarpio duomenimis, Radviliškio r. 2022 m. 1000-čiui gyventojų teko 17,08 veikiančios įmonės. 2022 m. duomenis lyginant su šalies ir kitų Šiaulių apskrities savivaldybių duomenimis matyti, </w:t>
                    </w:r>
                    <w:r>
                      <w:rPr>
                        <w:rFonts w:eastAsia="Calibri"/>
                        <w:b/>
                        <w:bCs/>
                        <w:sz w:val="22"/>
                        <w:szCs w:val="24"/>
                      </w:rPr>
                      <w:t>jog šis skaičius buvo vienas mažiausių tarp visų Šiaulių apskrities savivaldybių (žr. 13 lentelė)</w:t>
                    </w:r>
                    <w:r>
                      <w:rPr>
                        <w:rFonts w:eastAsia="Calibri"/>
                        <w:sz w:val="22"/>
                        <w:szCs w:val="24"/>
                      </w:rPr>
                      <w:t xml:space="preserve"> [</w:t>
                    </w:r>
                    <w:r>
                      <w:rPr>
                        <w:rFonts w:eastAsia="Calibri"/>
                        <w:b/>
                        <w:bCs/>
                        <w:sz w:val="22"/>
                        <w:szCs w:val="24"/>
                      </w:rPr>
                      <w:t>A4</w:t>
                    </w:r>
                    <w:r>
                      <w:rPr>
                        <w:rFonts w:eastAsia="Calibri"/>
                        <w:sz w:val="22"/>
                        <w:szCs w:val="24"/>
                      </w:rPr>
                      <w:t>], [</w:t>
                    </w:r>
                    <w:r>
                      <w:rPr>
                        <w:rFonts w:eastAsia="Calibri"/>
                        <w:b/>
                        <w:bCs/>
                        <w:sz w:val="22"/>
                        <w:szCs w:val="24"/>
                      </w:rPr>
                      <w:t>A6</w:t>
                    </w:r>
                    <w:r>
                      <w:rPr>
                        <w:rFonts w:eastAsia="Calibri"/>
                        <w:sz w:val="22"/>
                        <w:szCs w:val="24"/>
                      </w:rPr>
                      <w:t xml:space="preserve">].  Mažesnis skaičius tenkantis 1000-iui gyventojų buvo tik Akmenės r. (16,17 proc.) ir Pakruojo r. (16,50 proc.) savivaldybėse. Analizuojamu 2018-2022 m. tarp visų Šiaulių apskrities savivaldybių, įmonių, tenkančių </w:t>
                    </w:r>
                    <w:r>
                      <w:rPr>
                        <w:rFonts w:eastAsia="Calibri"/>
                        <w:color w:val="000000"/>
                        <w:sz w:val="22"/>
                        <w:szCs w:val="24"/>
                      </w:rPr>
                      <w:t xml:space="preserve">1000-čiui gyventojų skaičius sparčiausiai augo Šiaulių r. savivaldybėje (4,77 proc.)., o mažiausiai augo Šiaulių m. (1,16 proc.). Radviliškio r. atveju šio rodiklio reikšmė viršijo Šiaulių apskrities rodiklį (2,60 proc.), tačiau kaip ir kitų savivaldybių, buvo mažesnė už Lietuvos rodiklio reikšmę (4,75 proc.). Pažymėtina tai, jog visose Šiaulių apskrities savivaldybėse 1000-čiui gyventojų tenkantis veikiančių įmonių skaičius augo. </w:t>
                    </w:r>
                  </w:p>
                  <w:p>
                    <w:pPr>
                      <w:ind w:firstLine="452"/>
                      <w:jc w:val="both"/>
                      <w:rPr>
                        <w:rFonts w:eastAsia="Calibri"/>
                        <w:color w:val="000000"/>
                        <w:sz w:val="22"/>
                        <w:szCs w:val="24"/>
                      </w:rPr>
                    </w:pPr>
                  </w:p>
                  <w:tbl>
                    <w:tblPr>
                      <w:tblW w:w="9198" w:type="dxa"/>
                      <w:jc w:val="center"/>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Look w:val="04A0" w:firstRow="1" w:lastRow="0" w:firstColumn="1" w:lastColumn="0" w:noHBand="0" w:noVBand="1"/>
                    </w:tblPr>
                    <w:tblGrid>
                      <w:gridCol w:w="2145"/>
                      <w:gridCol w:w="1071"/>
                      <w:gridCol w:w="1071"/>
                      <w:gridCol w:w="1071"/>
                      <w:gridCol w:w="1071"/>
                      <w:gridCol w:w="1071"/>
                      <w:gridCol w:w="1698"/>
                    </w:tblGrid>
                    <w:tr>
                      <w:trPr>
                        <w:trHeight w:val="277"/>
                        <w:jc w:val="center"/>
                      </w:trPr>
                      <w:tc>
                        <w:tcPr>
                          <w:tcW w:w="0" w:type="auto"/>
                          <w:noWrap/>
                          <w:hideMark/>
                        </w:tcPr>
                        <w:p>
                          <w:pPr>
                            <w:ind w:firstLine="57"/>
                            <w:rPr>
                              <w:color w:val="000000"/>
                              <w:sz w:val="22"/>
                              <w:szCs w:val="22"/>
                              <w:lang w:eastAsia="lt-LT"/>
                            </w:rPr>
                          </w:pPr>
                        </w:p>
                      </w:tc>
                      <w:tc>
                        <w:tcPr>
                          <w:tcW w:w="0" w:type="auto"/>
                          <w:noWrap/>
                          <w:hideMark/>
                        </w:tcPr>
                        <w:p>
                          <w:pPr>
                            <w:jc w:val="center"/>
                            <w:rPr>
                              <w:color w:val="000000"/>
                              <w:sz w:val="22"/>
                              <w:szCs w:val="22"/>
                              <w:lang w:eastAsia="lt-LT"/>
                            </w:rPr>
                          </w:pPr>
                          <w:r>
                            <w:rPr>
                              <w:color w:val="000000"/>
                              <w:sz w:val="22"/>
                              <w:szCs w:val="22"/>
                              <w:lang w:eastAsia="lt-LT"/>
                            </w:rPr>
                            <w:t>2018 m.</w:t>
                          </w:r>
                        </w:p>
                      </w:tc>
                      <w:tc>
                        <w:tcPr>
                          <w:tcW w:w="0" w:type="auto"/>
                          <w:noWrap/>
                          <w:hideMark/>
                        </w:tcPr>
                        <w:p>
                          <w:pPr>
                            <w:jc w:val="center"/>
                            <w:rPr>
                              <w:color w:val="000000"/>
                              <w:sz w:val="22"/>
                              <w:szCs w:val="22"/>
                              <w:lang w:eastAsia="lt-LT"/>
                            </w:rPr>
                          </w:pPr>
                          <w:r>
                            <w:rPr>
                              <w:color w:val="000000"/>
                              <w:sz w:val="22"/>
                              <w:szCs w:val="22"/>
                              <w:lang w:eastAsia="lt-LT"/>
                            </w:rPr>
                            <w:t>2019 m.</w:t>
                          </w:r>
                        </w:p>
                      </w:tc>
                      <w:tc>
                        <w:tcPr>
                          <w:tcW w:w="0" w:type="auto"/>
                          <w:noWrap/>
                          <w:hideMark/>
                        </w:tcPr>
                        <w:p>
                          <w:pPr>
                            <w:jc w:val="center"/>
                            <w:rPr>
                              <w:color w:val="000000"/>
                              <w:sz w:val="22"/>
                              <w:szCs w:val="22"/>
                              <w:lang w:eastAsia="lt-LT"/>
                            </w:rPr>
                          </w:pPr>
                          <w:r>
                            <w:rPr>
                              <w:color w:val="000000"/>
                              <w:sz w:val="22"/>
                              <w:szCs w:val="22"/>
                              <w:lang w:eastAsia="lt-LT"/>
                            </w:rPr>
                            <w:t>2020 m.</w:t>
                          </w:r>
                        </w:p>
                      </w:tc>
                      <w:tc>
                        <w:tcPr>
                          <w:tcW w:w="0" w:type="auto"/>
                          <w:noWrap/>
                          <w:hideMark/>
                        </w:tcPr>
                        <w:p>
                          <w:pPr>
                            <w:jc w:val="center"/>
                            <w:rPr>
                              <w:color w:val="000000"/>
                              <w:sz w:val="22"/>
                              <w:szCs w:val="22"/>
                              <w:lang w:eastAsia="lt-LT"/>
                            </w:rPr>
                          </w:pPr>
                          <w:r>
                            <w:rPr>
                              <w:color w:val="000000"/>
                              <w:sz w:val="22"/>
                              <w:szCs w:val="22"/>
                              <w:lang w:eastAsia="lt-LT"/>
                            </w:rPr>
                            <w:t>2021 m.</w:t>
                          </w:r>
                        </w:p>
                      </w:tc>
                      <w:tc>
                        <w:tcPr>
                          <w:tcW w:w="0" w:type="auto"/>
                          <w:noWrap/>
                          <w:hideMark/>
                        </w:tcPr>
                        <w:p>
                          <w:pPr>
                            <w:jc w:val="center"/>
                            <w:rPr>
                              <w:color w:val="000000"/>
                              <w:sz w:val="22"/>
                              <w:szCs w:val="22"/>
                              <w:lang w:eastAsia="lt-LT"/>
                            </w:rPr>
                          </w:pPr>
                          <w:r>
                            <w:rPr>
                              <w:color w:val="000000"/>
                              <w:sz w:val="22"/>
                              <w:szCs w:val="22"/>
                              <w:lang w:eastAsia="lt-LT"/>
                            </w:rPr>
                            <w:t>2022 m.</w:t>
                          </w:r>
                        </w:p>
                      </w:tc>
                      <w:tc>
                        <w:tcPr>
                          <w:tcW w:w="0" w:type="auto"/>
                          <w:noWrap/>
                          <w:hideMark/>
                        </w:tcPr>
                        <w:p>
                          <w:pPr>
                            <w:jc w:val="center"/>
                            <w:rPr>
                              <w:color w:val="000000"/>
                              <w:sz w:val="22"/>
                              <w:szCs w:val="22"/>
                              <w:lang w:eastAsia="lt-LT"/>
                            </w:rPr>
                          </w:pPr>
                          <w:r>
                            <w:rPr>
                              <w:color w:val="000000"/>
                              <w:sz w:val="22"/>
                              <w:szCs w:val="22"/>
                              <w:lang w:eastAsia="lt-LT"/>
                            </w:rPr>
                            <w:t>Pokytis, proc.</w:t>
                          </w:r>
                        </w:p>
                      </w:tc>
                    </w:tr>
                    <w:tr>
                      <w:trPr>
                        <w:trHeight w:val="277"/>
                        <w:jc w:val="center"/>
                      </w:trPr>
                      <w:tc>
                        <w:tcPr>
                          <w:tcW w:w="0" w:type="auto"/>
                          <w:noWrap/>
                          <w:hideMark/>
                        </w:tcPr>
                        <w:p>
                          <w:pPr>
                            <w:rPr>
                              <w:color w:val="000000"/>
                              <w:sz w:val="22"/>
                              <w:szCs w:val="22"/>
                              <w:lang w:eastAsia="lt-LT"/>
                            </w:rPr>
                          </w:pPr>
                          <w:r>
                            <w:rPr>
                              <w:color w:val="000000"/>
                              <w:sz w:val="22"/>
                              <w:szCs w:val="22"/>
                              <w:lang w:eastAsia="lt-LT"/>
                            </w:rPr>
                            <w:t>Šalyje</w:t>
                          </w:r>
                        </w:p>
                      </w:tc>
                      <w:tc>
                        <w:tcPr>
                          <w:tcW w:w="0" w:type="auto"/>
                          <w:noWrap/>
                        </w:tcPr>
                        <w:p>
                          <w:pPr>
                            <w:jc w:val="center"/>
                            <w:rPr>
                              <w:color w:val="000000"/>
                              <w:sz w:val="22"/>
                              <w:szCs w:val="22"/>
                              <w:lang w:eastAsia="lt-LT"/>
                            </w:rPr>
                          </w:pPr>
                          <w:r>
                            <w:rPr>
                              <w:color w:val="000000"/>
                              <w:sz w:val="22"/>
                              <w:szCs w:val="22"/>
                              <w:lang w:eastAsia="lt-LT"/>
                            </w:rPr>
                            <w:t>30,38</w:t>
                          </w:r>
                        </w:p>
                      </w:tc>
                      <w:tc>
                        <w:tcPr>
                          <w:tcW w:w="0" w:type="auto"/>
                          <w:noWrap/>
                        </w:tcPr>
                        <w:p>
                          <w:pPr>
                            <w:jc w:val="center"/>
                            <w:rPr>
                              <w:color w:val="000000"/>
                              <w:sz w:val="22"/>
                              <w:szCs w:val="22"/>
                              <w:lang w:eastAsia="lt-LT"/>
                            </w:rPr>
                          </w:pPr>
                          <w:r>
                            <w:rPr>
                              <w:color w:val="000000"/>
                              <w:sz w:val="22"/>
                              <w:szCs w:val="22"/>
                              <w:lang w:eastAsia="lt-LT"/>
                            </w:rPr>
                            <w:t>31,19</w:t>
                          </w:r>
                        </w:p>
                      </w:tc>
                      <w:tc>
                        <w:tcPr>
                          <w:tcW w:w="0" w:type="auto"/>
                          <w:noWrap/>
                        </w:tcPr>
                        <w:p>
                          <w:pPr>
                            <w:jc w:val="center"/>
                            <w:rPr>
                              <w:color w:val="000000"/>
                              <w:sz w:val="22"/>
                              <w:szCs w:val="22"/>
                              <w:lang w:eastAsia="lt-LT"/>
                            </w:rPr>
                          </w:pPr>
                          <w:r>
                            <w:rPr>
                              <w:color w:val="000000"/>
                              <w:sz w:val="22"/>
                              <w:szCs w:val="22"/>
                              <w:lang w:eastAsia="lt-LT"/>
                            </w:rPr>
                            <w:t>31,20</w:t>
                          </w:r>
                        </w:p>
                      </w:tc>
                      <w:tc>
                        <w:tcPr>
                          <w:tcW w:w="0" w:type="auto"/>
                          <w:noWrap/>
                        </w:tcPr>
                        <w:p>
                          <w:pPr>
                            <w:jc w:val="center"/>
                            <w:rPr>
                              <w:color w:val="000000"/>
                              <w:sz w:val="22"/>
                              <w:szCs w:val="22"/>
                              <w:lang w:eastAsia="lt-LT"/>
                            </w:rPr>
                          </w:pPr>
                          <w:r>
                            <w:rPr>
                              <w:color w:val="000000"/>
                              <w:sz w:val="22"/>
                              <w:szCs w:val="22"/>
                              <w:lang w:eastAsia="lt-LT"/>
                            </w:rPr>
                            <w:t>33,16</w:t>
                          </w:r>
                        </w:p>
                      </w:tc>
                      <w:tc>
                        <w:tcPr>
                          <w:tcW w:w="0" w:type="auto"/>
                          <w:noWrap/>
                        </w:tcPr>
                        <w:p>
                          <w:pPr>
                            <w:jc w:val="center"/>
                            <w:rPr>
                              <w:color w:val="000000"/>
                              <w:sz w:val="22"/>
                              <w:szCs w:val="22"/>
                              <w:lang w:eastAsia="lt-LT"/>
                            </w:rPr>
                          </w:pPr>
                          <w:r>
                            <w:rPr>
                              <w:color w:val="000000"/>
                              <w:sz w:val="22"/>
                              <w:szCs w:val="22"/>
                              <w:lang w:eastAsia="lt-LT"/>
                            </w:rPr>
                            <w:t>35,14</w:t>
                          </w:r>
                        </w:p>
                      </w:tc>
                      <w:tc>
                        <w:tcPr>
                          <w:tcW w:w="0" w:type="auto"/>
                          <w:noWrap/>
                        </w:tcPr>
                        <w:p>
                          <w:pPr>
                            <w:jc w:val="center"/>
                            <w:rPr>
                              <w:color w:val="000000"/>
                              <w:sz w:val="22"/>
                              <w:szCs w:val="22"/>
                              <w:lang w:eastAsia="lt-LT"/>
                            </w:rPr>
                          </w:pPr>
                          <w:r>
                            <w:rPr>
                              <w:color w:val="000000"/>
                              <w:sz w:val="22"/>
                              <w:szCs w:val="22"/>
                              <w:lang w:eastAsia="lt-LT"/>
                            </w:rPr>
                            <w:t>4,75</w:t>
                          </w:r>
                        </w:p>
                      </w:tc>
                    </w:tr>
                    <w:tr>
                      <w:trPr>
                        <w:trHeight w:val="277"/>
                        <w:jc w:val="center"/>
                      </w:trPr>
                      <w:tc>
                        <w:tcPr>
                          <w:tcW w:w="0" w:type="auto"/>
                          <w:noWrap/>
                          <w:hideMark/>
                        </w:tcPr>
                        <w:p>
                          <w:pPr>
                            <w:rPr>
                              <w:color w:val="000000"/>
                              <w:sz w:val="22"/>
                              <w:szCs w:val="22"/>
                              <w:lang w:eastAsia="lt-LT"/>
                            </w:rPr>
                          </w:pPr>
                          <w:r>
                            <w:rPr>
                              <w:color w:val="000000"/>
                              <w:sz w:val="22"/>
                              <w:szCs w:val="22"/>
                              <w:lang w:eastAsia="lt-LT"/>
                            </w:rPr>
                            <w:t>Šiaulių apskritis</w:t>
                          </w:r>
                        </w:p>
                      </w:tc>
                      <w:tc>
                        <w:tcPr>
                          <w:tcW w:w="0" w:type="auto"/>
                          <w:noWrap/>
                        </w:tcPr>
                        <w:p>
                          <w:pPr>
                            <w:jc w:val="center"/>
                            <w:rPr>
                              <w:color w:val="000000"/>
                              <w:sz w:val="22"/>
                              <w:szCs w:val="22"/>
                              <w:lang w:eastAsia="lt-LT"/>
                            </w:rPr>
                          </w:pPr>
                          <w:r>
                            <w:rPr>
                              <w:color w:val="000000"/>
                              <w:sz w:val="22"/>
                              <w:szCs w:val="22"/>
                              <w:lang w:eastAsia="lt-LT"/>
                            </w:rPr>
                            <w:t>21,45</w:t>
                          </w:r>
                        </w:p>
                      </w:tc>
                      <w:tc>
                        <w:tcPr>
                          <w:tcW w:w="0" w:type="auto"/>
                          <w:noWrap/>
                        </w:tcPr>
                        <w:p>
                          <w:pPr>
                            <w:jc w:val="center"/>
                            <w:rPr>
                              <w:color w:val="000000"/>
                              <w:sz w:val="22"/>
                              <w:szCs w:val="22"/>
                              <w:lang w:eastAsia="lt-LT"/>
                            </w:rPr>
                          </w:pPr>
                          <w:r>
                            <w:rPr>
                              <w:color w:val="000000"/>
                              <w:sz w:val="22"/>
                              <w:szCs w:val="22"/>
                              <w:lang w:eastAsia="lt-LT"/>
                            </w:rPr>
                            <w:t>21,71</w:t>
                          </w:r>
                        </w:p>
                      </w:tc>
                      <w:tc>
                        <w:tcPr>
                          <w:tcW w:w="0" w:type="auto"/>
                          <w:noWrap/>
                        </w:tcPr>
                        <w:p>
                          <w:pPr>
                            <w:jc w:val="center"/>
                            <w:rPr>
                              <w:color w:val="000000"/>
                              <w:sz w:val="22"/>
                              <w:szCs w:val="22"/>
                              <w:lang w:eastAsia="lt-LT"/>
                            </w:rPr>
                          </w:pPr>
                          <w:r>
                            <w:rPr>
                              <w:color w:val="000000"/>
                              <w:sz w:val="22"/>
                              <w:szCs w:val="22"/>
                              <w:lang w:eastAsia="lt-LT"/>
                            </w:rPr>
                            <w:t>21,40</w:t>
                          </w:r>
                        </w:p>
                      </w:tc>
                      <w:tc>
                        <w:tcPr>
                          <w:tcW w:w="0" w:type="auto"/>
                          <w:noWrap/>
                        </w:tcPr>
                        <w:p>
                          <w:pPr>
                            <w:jc w:val="center"/>
                            <w:rPr>
                              <w:color w:val="000000"/>
                              <w:sz w:val="22"/>
                              <w:szCs w:val="22"/>
                              <w:lang w:eastAsia="lt-LT"/>
                            </w:rPr>
                          </w:pPr>
                          <w:r>
                            <w:rPr>
                              <w:color w:val="000000"/>
                              <w:sz w:val="22"/>
                              <w:szCs w:val="22"/>
                              <w:lang w:eastAsia="lt-LT"/>
                            </w:rPr>
                            <w:t>22,66</w:t>
                          </w:r>
                        </w:p>
                      </w:tc>
                      <w:tc>
                        <w:tcPr>
                          <w:tcW w:w="0" w:type="auto"/>
                          <w:noWrap/>
                        </w:tcPr>
                        <w:p>
                          <w:pPr>
                            <w:jc w:val="center"/>
                            <w:rPr>
                              <w:color w:val="000000"/>
                              <w:sz w:val="22"/>
                              <w:szCs w:val="22"/>
                              <w:lang w:eastAsia="lt-LT"/>
                            </w:rPr>
                          </w:pPr>
                          <w:r>
                            <w:rPr>
                              <w:color w:val="000000"/>
                              <w:sz w:val="22"/>
                              <w:szCs w:val="22"/>
                              <w:lang w:eastAsia="lt-LT"/>
                            </w:rPr>
                            <w:t>24,05</w:t>
                          </w:r>
                        </w:p>
                      </w:tc>
                      <w:tc>
                        <w:tcPr>
                          <w:tcW w:w="0" w:type="auto"/>
                          <w:noWrap/>
                        </w:tcPr>
                        <w:p>
                          <w:pPr>
                            <w:jc w:val="center"/>
                            <w:rPr>
                              <w:color w:val="000000"/>
                              <w:sz w:val="22"/>
                              <w:szCs w:val="22"/>
                              <w:lang w:eastAsia="lt-LT"/>
                            </w:rPr>
                          </w:pPr>
                          <w:r>
                            <w:rPr>
                              <w:color w:val="000000"/>
                              <w:sz w:val="22"/>
                              <w:szCs w:val="22"/>
                              <w:lang w:eastAsia="lt-LT"/>
                            </w:rPr>
                            <w:t>2,60</w:t>
                          </w:r>
                        </w:p>
                      </w:tc>
                    </w:tr>
                    <w:tr>
                      <w:trPr>
                        <w:trHeight w:val="277"/>
                        <w:jc w:val="center"/>
                      </w:trPr>
                      <w:tc>
                        <w:tcPr>
                          <w:tcW w:w="0" w:type="auto"/>
                          <w:noWrap/>
                          <w:hideMark/>
                        </w:tcPr>
                        <w:p>
                          <w:pPr>
                            <w:rPr>
                              <w:color w:val="000000"/>
                              <w:sz w:val="22"/>
                              <w:szCs w:val="22"/>
                              <w:lang w:eastAsia="lt-LT"/>
                            </w:rPr>
                          </w:pPr>
                          <w:r>
                            <w:rPr>
                              <w:color w:val="000000"/>
                              <w:sz w:val="22"/>
                              <w:szCs w:val="22"/>
                              <w:lang w:eastAsia="lt-LT"/>
                            </w:rPr>
                            <w:t>Akmenės r. sav.</w:t>
                          </w:r>
                        </w:p>
                      </w:tc>
                      <w:tc>
                        <w:tcPr>
                          <w:tcW w:w="0" w:type="auto"/>
                          <w:noWrap/>
                        </w:tcPr>
                        <w:p>
                          <w:pPr>
                            <w:jc w:val="center"/>
                            <w:rPr>
                              <w:color w:val="000000"/>
                              <w:sz w:val="22"/>
                              <w:szCs w:val="22"/>
                              <w:lang w:eastAsia="lt-LT"/>
                            </w:rPr>
                          </w:pPr>
                          <w:r>
                            <w:rPr>
                              <w:color w:val="000000"/>
                              <w:sz w:val="22"/>
                              <w:szCs w:val="22"/>
                              <w:lang w:eastAsia="lt-LT"/>
                            </w:rPr>
                            <w:t>13,18</w:t>
                          </w:r>
                        </w:p>
                      </w:tc>
                      <w:tc>
                        <w:tcPr>
                          <w:tcW w:w="0" w:type="auto"/>
                          <w:noWrap/>
                        </w:tcPr>
                        <w:p>
                          <w:pPr>
                            <w:jc w:val="center"/>
                            <w:rPr>
                              <w:color w:val="000000"/>
                              <w:sz w:val="22"/>
                              <w:szCs w:val="22"/>
                              <w:lang w:eastAsia="lt-LT"/>
                            </w:rPr>
                          </w:pPr>
                          <w:r>
                            <w:rPr>
                              <w:color w:val="000000"/>
                              <w:sz w:val="22"/>
                              <w:szCs w:val="22"/>
                              <w:lang w:eastAsia="lt-LT"/>
                            </w:rPr>
                            <w:t>13,74</w:t>
                          </w:r>
                        </w:p>
                      </w:tc>
                      <w:tc>
                        <w:tcPr>
                          <w:tcW w:w="0" w:type="auto"/>
                          <w:noWrap/>
                        </w:tcPr>
                        <w:p>
                          <w:pPr>
                            <w:jc w:val="center"/>
                            <w:rPr>
                              <w:color w:val="000000"/>
                              <w:sz w:val="22"/>
                              <w:szCs w:val="22"/>
                              <w:lang w:eastAsia="lt-LT"/>
                            </w:rPr>
                          </w:pPr>
                          <w:r>
                            <w:rPr>
                              <w:color w:val="000000"/>
                              <w:sz w:val="22"/>
                              <w:szCs w:val="22"/>
                              <w:lang w:eastAsia="lt-LT"/>
                            </w:rPr>
                            <w:t>12,97</w:t>
                          </w:r>
                        </w:p>
                      </w:tc>
                      <w:tc>
                        <w:tcPr>
                          <w:tcW w:w="0" w:type="auto"/>
                          <w:noWrap/>
                        </w:tcPr>
                        <w:p>
                          <w:pPr>
                            <w:jc w:val="center"/>
                            <w:rPr>
                              <w:color w:val="000000"/>
                              <w:sz w:val="22"/>
                              <w:szCs w:val="22"/>
                              <w:lang w:eastAsia="lt-LT"/>
                            </w:rPr>
                          </w:pPr>
                          <w:r>
                            <w:rPr>
                              <w:color w:val="000000"/>
                              <w:sz w:val="22"/>
                              <w:szCs w:val="22"/>
                              <w:lang w:eastAsia="lt-LT"/>
                            </w:rPr>
                            <w:t>14,90</w:t>
                          </w:r>
                        </w:p>
                      </w:tc>
                      <w:tc>
                        <w:tcPr>
                          <w:tcW w:w="0" w:type="auto"/>
                          <w:noWrap/>
                        </w:tcPr>
                        <w:p>
                          <w:pPr>
                            <w:jc w:val="center"/>
                            <w:rPr>
                              <w:color w:val="000000"/>
                              <w:sz w:val="22"/>
                              <w:szCs w:val="22"/>
                              <w:lang w:eastAsia="lt-LT"/>
                            </w:rPr>
                          </w:pPr>
                          <w:r>
                            <w:rPr>
                              <w:color w:val="000000"/>
                              <w:sz w:val="22"/>
                              <w:szCs w:val="22"/>
                              <w:lang w:eastAsia="lt-LT"/>
                            </w:rPr>
                            <w:t>16,17</w:t>
                          </w:r>
                        </w:p>
                      </w:tc>
                      <w:tc>
                        <w:tcPr>
                          <w:tcW w:w="0" w:type="auto"/>
                          <w:noWrap/>
                        </w:tcPr>
                        <w:p>
                          <w:pPr>
                            <w:jc w:val="center"/>
                            <w:rPr>
                              <w:color w:val="000000"/>
                              <w:sz w:val="22"/>
                              <w:szCs w:val="22"/>
                              <w:lang w:eastAsia="lt-LT"/>
                            </w:rPr>
                          </w:pPr>
                          <w:r>
                            <w:rPr>
                              <w:color w:val="000000"/>
                              <w:sz w:val="22"/>
                              <w:szCs w:val="22"/>
                              <w:lang w:eastAsia="lt-LT"/>
                            </w:rPr>
                            <w:t>2,99</w:t>
                          </w:r>
                        </w:p>
                      </w:tc>
                    </w:tr>
                    <w:tr>
                      <w:trPr>
                        <w:trHeight w:val="277"/>
                        <w:jc w:val="center"/>
                      </w:trPr>
                      <w:tc>
                        <w:tcPr>
                          <w:tcW w:w="0" w:type="auto"/>
                          <w:noWrap/>
                          <w:hideMark/>
                        </w:tcPr>
                        <w:p>
                          <w:pPr>
                            <w:rPr>
                              <w:color w:val="000000"/>
                              <w:sz w:val="22"/>
                              <w:szCs w:val="22"/>
                              <w:lang w:eastAsia="lt-LT"/>
                            </w:rPr>
                          </w:pPr>
                          <w:r>
                            <w:rPr>
                              <w:color w:val="000000"/>
                              <w:sz w:val="22"/>
                              <w:szCs w:val="22"/>
                              <w:lang w:eastAsia="lt-LT"/>
                            </w:rPr>
                            <w:t>Joniškio r. sav.</w:t>
                          </w:r>
                        </w:p>
                      </w:tc>
                      <w:tc>
                        <w:tcPr>
                          <w:tcW w:w="0" w:type="auto"/>
                          <w:noWrap/>
                        </w:tcPr>
                        <w:p>
                          <w:pPr>
                            <w:jc w:val="center"/>
                            <w:rPr>
                              <w:color w:val="000000"/>
                              <w:sz w:val="22"/>
                              <w:szCs w:val="22"/>
                              <w:lang w:eastAsia="lt-LT"/>
                            </w:rPr>
                          </w:pPr>
                          <w:r>
                            <w:rPr>
                              <w:color w:val="000000"/>
                              <w:sz w:val="22"/>
                              <w:szCs w:val="22"/>
                              <w:lang w:eastAsia="lt-LT"/>
                            </w:rPr>
                            <w:t>14,84</w:t>
                          </w:r>
                        </w:p>
                      </w:tc>
                      <w:tc>
                        <w:tcPr>
                          <w:tcW w:w="0" w:type="auto"/>
                          <w:noWrap/>
                        </w:tcPr>
                        <w:p>
                          <w:pPr>
                            <w:jc w:val="center"/>
                            <w:rPr>
                              <w:color w:val="000000"/>
                              <w:sz w:val="22"/>
                              <w:szCs w:val="22"/>
                              <w:lang w:eastAsia="lt-LT"/>
                            </w:rPr>
                          </w:pPr>
                          <w:r>
                            <w:rPr>
                              <w:color w:val="000000"/>
                              <w:sz w:val="22"/>
                              <w:szCs w:val="22"/>
                              <w:lang w:eastAsia="lt-LT"/>
                            </w:rPr>
                            <w:t>15,48</w:t>
                          </w:r>
                        </w:p>
                      </w:tc>
                      <w:tc>
                        <w:tcPr>
                          <w:tcW w:w="0" w:type="auto"/>
                          <w:noWrap/>
                        </w:tcPr>
                        <w:p>
                          <w:pPr>
                            <w:jc w:val="center"/>
                            <w:rPr>
                              <w:color w:val="000000"/>
                              <w:sz w:val="22"/>
                              <w:szCs w:val="22"/>
                              <w:lang w:eastAsia="lt-LT"/>
                            </w:rPr>
                          </w:pPr>
                          <w:r>
                            <w:rPr>
                              <w:color w:val="000000"/>
                              <w:sz w:val="22"/>
                              <w:szCs w:val="22"/>
                              <w:lang w:eastAsia="lt-LT"/>
                            </w:rPr>
                            <w:t>14,71</w:t>
                          </w:r>
                        </w:p>
                      </w:tc>
                      <w:tc>
                        <w:tcPr>
                          <w:tcW w:w="0" w:type="auto"/>
                          <w:noWrap/>
                        </w:tcPr>
                        <w:p>
                          <w:pPr>
                            <w:jc w:val="center"/>
                            <w:rPr>
                              <w:color w:val="000000"/>
                              <w:sz w:val="22"/>
                              <w:szCs w:val="22"/>
                              <w:lang w:eastAsia="lt-LT"/>
                            </w:rPr>
                          </w:pPr>
                          <w:r>
                            <w:rPr>
                              <w:color w:val="000000"/>
                              <w:sz w:val="22"/>
                              <w:szCs w:val="22"/>
                              <w:lang w:eastAsia="lt-LT"/>
                            </w:rPr>
                            <w:t>16,22</w:t>
                          </w:r>
                        </w:p>
                      </w:tc>
                      <w:tc>
                        <w:tcPr>
                          <w:tcW w:w="0" w:type="auto"/>
                          <w:noWrap/>
                        </w:tcPr>
                        <w:p>
                          <w:pPr>
                            <w:jc w:val="center"/>
                            <w:rPr>
                              <w:color w:val="000000"/>
                              <w:sz w:val="22"/>
                              <w:szCs w:val="22"/>
                              <w:lang w:eastAsia="lt-LT"/>
                            </w:rPr>
                          </w:pPr>
                          <w:r>
                            <w:rPr>
                              <w:color w:val="000000"/>
                              <w:sz w:val="22"/>
                              <w:szCs w:val="22"/>
                              <w:lang w:eastAsia="lt-LT"/>
                            </w:rPr>
                            <w:t>17,44</w:t>
                          </w:r>
                        </w:p>
                      </w:tc>
                      <w:tc>
                        <w:tcPr>
                          <w:tcW w:w="0" w:type="auto"/>
                          <w:noWrap/>
                        </w:tcPr>
                        <w:p>
                          <w:pPr>
                            <w:jc w:val="center"/>
                            <w:rPr>
                              <w:color w:val="000000"/>
                              <w:sz w:val="22"/>
                              <w:szCs w:val="22"/>
                              <w:lang w:eastAsia="lt-LT"/>
                            </w:rPr>
                          </w:pPr>
                          <w:r>
                            <w:rPr>
                              <w:color w:val="000000"/>
                              <w:sz w:val="22"/>
                              <w:szCs w:val="22"/>
                              <w:lang w:eastAsia="lt-LT"/>
                            </w:rPr>
                            <w:t>2,60</w:t>
                          </w:r>
                        </w:p>
                      </w:tc>
                    </w:tr>
                    <w:tr>
                      <w:trPr>
                        <w:trHeight w:val="277"/>
                        <w:jc w:val="center"/>
                      </w:trPr>
                      <w:tc>
                        <w:tcPr>
                          <w:tcW w:w="0" w:type="auto"/>
                          <w:noWrap/>
                          <w:hideMark/>
                        </w:tcPr>
                        <w:p>
                          <w:pPr>
                            <w:rPr>
                              <w:color w:val="000000"/>
                              <w:sz w:val="22"/>
                              <w:szCs w:val="22"/>
                              <w:lang w:eastAsia="lt-LT"/>
                            </w:rPr>
                          </w:pPr>
                          <w:r>
                            <w:rPr>
                              <w:color w:val="000000"/>
                              <w:sz w:val="22"/>
                              <w:szCs w:val="22"/>
                              <w:lang w:eastAsia="lt-LT"/>
                            </w:rPr>
                            <w:t>Kelmės r. sav.</w:t>
                          </w:r>
                        </w:p>
                      </w:tc>
                      <w:tc>
                        <w:tcPr>
                          <w:tcW w:w="0" w:type="auto"/>
                          <w:noWrap/>
                        </w:tcPr>
                        <w:p>
                          <w:pPr>
                            <w:jc w:val="center"/>
                            <w:rPr>
                              <w:color w:val="000000"/>
                              <w:sz w:val="22"/>
                              <w:szCs w:val="22"/>
                              <w:lang w:eastAsia="lt-LT"/>
                            </w:rPr>
                          </w:pPr>
                          <w:r>
                            <w:rPr>
                              <w:color w:val="000000"/>
                              <w:sz w:val="22"/>
                              <w:szCs w:val="22"/>
                              <w:lang w:eastAsia="lt-LT"/>
                            </w:rPr>
                            <w:t>16,10</w:t>
                          </w:r>
                        </w:p>
                      </w:tc>
                      <w:tc>
                        <w:tcPr>
                          <w:tcW w:w="0" w:type="auto"/>
                          <w:noWrap/>
                        </w:tcPr>
                        <w:p>
                          <w:pPr>
                            <w:jc w:val="center"/>
                            <w:rPr>
                              <w:color w:val="000000"/>
                              <w:sz w:val="22"/>
                              <w:szCs w:val="22"/>
                              <w:lang w:eastAsia="lt-LT"/>
                            </w:rPr>
                          </w:pPr>
                          <w:r>
                            <w:rPr>
                              <w:color w:val="000000"/>
                              <w:sz w:val="22"/>
                              <w:szCs w:val="22"/>
                              <w:lang w:eastAsia="lt-LT"/>
                            </w:rPr>
                            <w:t>17,30</w:t>
                          </w:r>
                        </w:p>
                      </w:tc>
                      <w:tc>
                        <w:tcPr>
                          <w:tcW w:w="0" w:type="auto"/>
                          <w:noWrap/>
                        </w:tcPr>
                        <w:p>
                          <w:pPr>
                            <w:jc w:val="center"/>
                            <w:rPr>
                              <w:color w:val="000000"/>
                              <w:sz w:val="22"/>
                              <w:szCs w:val="22"/>
                              <w:lang w:eastAsia="lt-LT"/>
                            </w:rPr>
                          </w:pPr>
                          <w:r>
                            <w:rPr>
                              <w:color w:val="000000"/>
                              <w:sz w:val="22"/>
                              <w:szCs w:val="22"/>
                              <w:lang w:eastAsia="lt-LT"/>
                            </w:rPr>
                            <w:t>16,40</w:t>
                          </w:r>
                        </w:p>
                      </w:tc>
                      <w:tc>
                        <w:tcPr>
                          <w:tcW w:w="0" w:type="auto"/>
                          <w:noWrap/>
                        </w:tcPr>
                        <w:p>
                          <w:pPr>
                            <w:jc w:val="center"/>
                            <w:rPr>
                              <w:color w:val="000000"/>
                              <w:sz w:val="22"/>
                              <w:szCs w:val="22"/>
                              <w:lang w:eastAsia="lt-LT"/>
                            </w:rPr>
                          </w:pPr>
                          <w:r>
                            <w:rPr>
                              <w:color w:val="000000"/>
                              <w:sz w:val="22"/>
                              <w:szCs w:val="22"/>
                              <w:lang w:eastAsia="lt-LT"/>
                            </w:rPr>
                            <w:t>17,68</w:t>
                          </w:r>
                        </w:p>
                      </w:tc>
                      <w:tc>
                        <w:tcPr>
                          <w:tcW w:w="0" w:type="auto"/>
                          <w:noWrap/>
                        </w:tcPr>
                        <w:p>
                          <w:pPr>
                            <w:jc w:val="center"/>
                            <w:rPr>
                              <w:color w:val="000000"/>
                              <w:sz w:val="22"/>
                              <w:szCs w:val="22"/>
                              <w:lang w:eastAsia="lt-LT"/>
                            </w:rPr>
                          </w:pPr>
                          <w:r>
                            <w:rPr>
                              <w:color w:val="000000"/>
                              <w:sz w:val="22"/>
                              <w:szCs w:val="22"/>
                              <w:lang w:eastAsia="lt-LT"/>
                            </w:rPr>
                            <w:t>18,77</w:t>
                          </w:r>
                        </w:p>
                      </w:tc>
                      <w:tc>
                        <w:tcPr>
                          <w:tcW w:w="0" w:type="auto"/>
                          <w:noWrap/>
                        </w:tcPr>
                        <w:p>
                          <w:pPr>
                            <w:jc w:val="center"/>
                            <w:rPr>
                              <w:color w:val="000000"/>
                              <w:sz w:val="22"/>
                              <w:szCs w:val="22"/>
                              <w:lang w:eastAsia="lt-LT"/>
                            </w:rPr>
                          </w:pPr>
                          <w:r>
                            <w:rPr>
                              <w:color w:val="000000"/>
                              <w:sz w:val="22"/>
                              <w:szCs w:val="22"/>
                              <w:lang w:eastAsia="lt-LT"/>
                            </w:rPr>
                            <w:t>2,67</w:t>
                          </w:r>
                        </w:p>
                      </w:tc>
                    </w:tr>
                    <w:tr>
                      <w:trPr>
                        <w:trHeight w:val="277"/>
                        <w:jc w:val="center"/>
                      </w:trPr>
                      <w:tc>
                        <w:tcPr>
                          <w:tcW w:w="0" w:type="auto"/>
                          <w:noWrap/>
                          <w:hideMark/>
                        </w:tcPr>
                        <w:p>
                          <w:pPr>
                            <w:rPr>
                              <w:color w:val="000000"/>
                              <w:sz w:val="22"/>
                              <w:szCs w:val="22"/>
                              <w:lang w:eastAsia="lt-LT"/>
                            </w:rPr>
                          </w:pPr>
                          <w:r>
                            <w:rPr>
                              <w:color w:val="000000"/>
                              <w:sz w:val="22"/>
                              <w:szCs w:val="22"/>
                              <w:lang w:eastAsia="lt-LT"/>
                            </w:rPr>
                            <w:t>Pakruojo r. sav.</w:t>
                          </w:r>
                        </w:p>
                      </w:tc>
                      <w:tc>
                        <w:tcPr>
                          <w:tcW w:w="0" w:type="auto"/>
                          <w:noWrap/>
                        </w:tcPr>
                        <w:p>
                          <w:pPr>
                            <w:jc w:val="center"/>
                            <w:rPr>
                              <w:color w:val="000000"/>
                              <w:sz w:val="22"/>
                              <w:szCs w:val="22"/>
                              <w:lang w:eastAsia="lt-LT"/>
                            </w:rPr>
                          </w:pPr>
                          <w:r>
                            <w:rPr>
                              <w:color w:val="000000"/>
                              <w:sz w:val="22"/>
                              <w:szCs w:val="22"/>
                              <w:lang w:eastAsia="lt-LT"/>
                            </w:rPr>
                            <w:t>14,53</w:t>
                          </w:r>
                        </w:p>
                      </w:tc>
                      <w:tc>
                        <w:tcPr>
                          <w:tcW w:w="0" w:type="auto"/>
                          <w:noWrap/>
                        </w:tcPr>
                        <w:p>
                          <w:pPr>
                            <w:jc w:val="center"/>
                            <w:rPr>
                              <w:color w:val="000000"/>
                              <w:sz w:val="22"/>
                              <w:szCs w:val="22"/>
                              <w:lang w:eastAsia="lt-LT"/>
                            </w:rPr>
                          </w:pPr>
                          <w:r>
                            <w:rPr>
                              <w:color w:val="000000"/>
                              <w:sz w:val="22"/>
                              <w:szCs w:val="22"/>
                              <w:lang w:eastAsia="lt-LT"/>
                            </w:rPr>
                            <w:t>14,62</w:t>
                          </w:r>
                        </w:p>
                      </w:tc>
                      <w:tc>
                        <w:tcPr>
                          <w:tcW w:w="0" w:type="auto"/>
                          <w:noWrap/>
                        </w:tcPr>
                        <w:p>
                          <w:pPr>
                            <w:jc w:val="center"/>
                            <w:rPr>
                              <w:color w:val="000000"/>
                              <w:sz w:val="22"/>
                              <w:szCs w:val="22"/>
                              <w:lang w:eastAsia="lt-LT"/>
                            </w:rPr>
                          </w:pPr>
                          <w:r>
                            <w:rPr>
                              <w:color w:val="000000"/>
                              <w:sz w:val="22"/>
                              <w:szCs w:val="22"/>
                              <w:lang w:eastAsia="lt-LT"/>
                            </w:rPr>
                            <w:t>14,66</w:t>
                          </w:r>
                        </w:p>
                      </w:tc>
                      <w:tc>
                        <w:tcPr>
                          <w:tcW w:w="0" w:type="auto"/>
                          <w:noWrap/>
                        </w:tcPr>
                        <w:p>
                          <w:pPr>
                            <w:jc w:val="center"/>
                            <w:rPr>
                              <w:color w:val="000000"/>
                              <w:sz w:val="22"/>
                              <w:szCs w:val="22"/>
                              <w:lang w:eastAsia="lt-LT"/>
                            </w:rPr>
                          </w:pPr>
                          <w:r>
                            <w:rPr>
                              <w:color w:val="000000"/>
                              <w:sz w:val="22"/>
                              <w:szCs w:val="22"/>
                              <w:lang w:eastAsia="lt-LT"/>
                            </w:rPr>
                            <w:t>15,30</w:t>
                          </w:r>
                        </w:p>
                      </w:tc>
                      <w:tc>
                        <w:tcPr>
                          <w:tcW w:w="0" w:type="auto"/>
                          <w:noWrap/>
                        </w:tcPr>
                        <w:p>
                          <w:pPr>
                            <w:jc w:val="center"/>
                            <w:rPr>
                              <w:color w:val="000000"/>
                              <w:sz w:val="22"/>
                              <w:szCs w:val="22"/>
                              <w:lang w:eastAsia="lt-LT"/>
                            </w:rPr>
                          </w:pPr>
                          <w:r>
                            <w:rPr>
                              <w:color w:val="000000"/>
                              <w:sz w:val="22"/>
                              <w:szCs w:val="22"/>
                              <w:lang w:eastAsia="lt-LT"/>
                            </w:rPr>
                            <w:t>16,50</w:t>
                          </w:r>
                        </w:p>
                      </w:tc>
                      <w:tc>
                        <w:tcPr>
                          <w:tcW w:w="0" w:type="auto"/>
                          <w:noWrap/>
                        </w:tcPr>
                        <w:p>
                          <w:pPr>
                            <w:jc w:val="center"/>
                            <w:rPr>
                              <w:color w:val="000000"/>
                              <w:sz w:val="22"/>
                              <w:szCs w:val="22"/>
                              <w:lang w:eastAsia="lt-LT"/>
                            </w:rPr>
                          </w:pPr>
                          <w:r>
                            <w:rPr>
                              <w:color w:val="000000"/>
                              <w:sz w:val="22"/>
                              <w:szCs w:val="22"/>
                              <w:lang w:eastAsia="lt-LT"/>
                            </w:rPr>
                            <w:t>1,98</w:t>
                          </w:r>
                        </w:p>
                      </w:tc>
                    </w:tr>
                    <w:tr>
                      <w:trPr>
                        <w:trHeight w:val="277"/>
                        <w:jc w:val="center"/>
                      </w:trPr>
                      <w:tc>
                        <w:tcPr>
                          <w:tcW w:w="0" w:type="auto"/>
                          <w:noWrap/>
                          <w:hideMark/>
                        </w:tcPr>
                        <w:p>
                          <w:pPr>
                            <w:rPr>
                              <w:color w:val="000000"/>
                              <w:sz w:val="22"/>
                              <w:szCs w:val="22"/>
                              <w:lang w:eastAsia="lt-LT"/>
                            </w:rPr>
                          </w:pPr>
                          <w:r>
                            <w:rPr>
                              <w:color w:val="000000"/>
                              <w:sz w:val="22"/>
                              <w:szCs w:val="22"/>
                              <w:lang w:eastAsia="lt-LT"/>
                            </w:rPr>
                            <w:t>Radviliškio r. sav.</w:t>
                          </w:r>
                        </w:p>
                      </w:tc>
                      <w:tc>
                        <w:tcPr>
                          <w:tcW w:w="0" w:type="auto"/>
                          <w:noWrap/>
                        </w:tcPr>
                        <w:p>
                          <w:pPr>
                            <w:jc w:val="center"/>
                            <w:rPr>
                              <w:b/>
                              <w:bCs/>
                              <w:color w:val="000000"/>
                              <w:sz w:val="22"/>
                              <w:szCs w:val="22"/>
                              <w:lang w:eastAsia="lt-LT"/>
                            </w:rPr>
                          </w:pPr>
                          <w:r>
                            <w:rPr>
                              <w:b/>
                              <w:bCs/>
                              <w:color w:val="000000"/>
                              <w:sz w:val="22"/>
                              <w:szCs w:val="22"/>
                              <w:lang w:eastAsia="lt-LT"/>
                            </w:rPr>
                            <w:t>14,44</w:t>
                          </w:r>
                        </w:p>
                      </w:tc>
                      <w:tc>
                        <w:tcPr>
                          <w:tcW w:w="0" w:type="auto"/>
                          <w:noWrap/>
                        </w:tcPr>
                        <w:p>
                          <w:pPr>
                            <w:jc w:val="center"/>
                            <w:rPr>
                              <w:b/>
                              <w:bCs/>
                              <w:color w:val="000000"/>
                              <w:sz w:val="22"/>
                              <w:szCs w:val="22"/>
                              <w:lang w:eastAsia="lt-LT"/>
                            </w:rPr>
                          </w:pPr>
                          <w:r>
                            <w:rPr>
                              <w:b/>
                              <w:bCs/>
                              <w:color w:val="000000"/>
                              <w:sz w:val="22"/>
                              <w:szCs w:val="22"/>
                              <w:lang w:eastAsia="lt-LT"/>
                            </w:rPr>
                            <w:t>14,71</w:t>
                          </w:r>
                        </w:p>
                      </w:tc>
                      <w:tc>
                        <w:tcPr>
                          <w:tcW w:w="0" w:type="auto"/>
                          <w:noWrap/>
                        </w:tcPr>
                        <w:p>
                          <w:pPr>
                            <w:jc w:val="center"/>
                            <w:rPr>
                              <w:b/>
                              <w:bCs/>
                              <w:color w:val="000000"/>
                              <w:sz w:val="22"/>
                              <w:szCs w:val="22"/>
                              <w:lang w:eastAsia="lt-LT"/>
                            </w:rPr>
                          </w:pPr>
                          <w:r>
                            <w:rPr>
                              <w:b/>
                              <w:bCs/>
                              <w:color w:val="000000"/>
                              <w:sz w:val="22"/>
                              <w:szCs w:val="22"/>
                              <w:lang w:eastAsia="lt-LT"/>
                            </w:rPr>
                            <w:t>14,83</w:t>
                          </w:r>
                        </w:p>
                      </w:tc>
                      <w:tc>
                        <w:tcPr>
                          <w:tcW w:w="0" w:type="auto"/>
                          <w:noWrap/>
                        </w:tcPr>
                        <w:p>
                          <w:pPr>
                            <w:jc w:val="center"/>
                            <w:rPr>
                              <w:b/>
                              <w:bCs/>
                              <w:color w:val="000000"/>
                              <w:sz w:val="22"/>
                              <w:szCs w:val="22"/>
                              <w:lang w:eastAsia="lt-LT"/>
                            </w:rPr>
                          </w:pPr>
                          <w:r>
                            <w:rPr>
                              <w:b/>
                              <w:bCs/>
                              <w:color w:val="000000"/>
                              <w:sz w:val="22"/>
                              <w:szCs w:val="22"/>
                              <w:lang w:eastAsia="lt-LT"/>
                            </w:rPr>
                            <w:t>15,42</w:t>
                          </w:r>
                        </w:p>
                      </w:tc>
                      <w:tc>
                        <w:tcPr>
                          <w:tcW w:w="0" w:type="auto"/>
                          <w:noWrap/>
                        </w:tcPr>
                        <w:p>
                          <w:pPr>
                            <w:jc w:val="center"/>
                            <w:rPr>
                              <w:b/>
                              <w:bCs/>
                              <w:color w:val="000000"/>
                              <w:sz w:val="22"/>
                              <w:szCs w:val="22"/>
                              <w:lang w:eastAsia="lt-LT"/>
                            </w:rPr>
                          </w:pPr>
                          <w:r>
                            <w:rPr>
                              <w:b/>
                              <w:bCs/>
                              <w:color w:val="000000"/>
                              <w:sz w:val="22"/>
                              <w:szCs w:val="22"/>
                              <w:lang w:eastAsia="lt-LT"/>
                            </w:rPr>
                            <w:t>17,08</w:t>
                          </w:r>
                        </w:p>
                      </w:tc>
                      <w:tc>
                        <w:tcPr>
                          <w:tcW w:w="0" w:type="auto"/>
                          <w:noWrap/>
                        </w:tcPr>
                        <w:p>
                          <w:pPr>
                            <w:jc w:val="center"/>
                            <w:rPr>
                              <w:b/>
                              <w:bCs/>
                              <w:color w:val="000000"/>
                              <w:sz w:val="22"/>
                              <w:szCs w:val="22"/>
                              <w:lang w:eastAsia="lt-LT"/>
                            </w:rPr>
                          </w:pPr>
                          <w:r>
                            <w:rPr>
                              <w:b/>
                              <w:bCs/>
                              <w:color w:val="000000"/>
                              <w:sz w:val="22"/>
                              <w:szCs w:val="22"/>
                              <w:lang w:eastAsia="lt-LT"/>
                            </w:rPr>
                            <w:t>2,64</w:t>
                          </w:r>
                        </w:p>
                      </w:tc>
                    </w:tr>
                    <w:tr>
                      <w:trPr>
                        <w:trHeight w:val="277"/>
                        <w:jc w:val="center"/>
                      </w:trPr>
                      <w:tc>
                        <w:tcPr>
                          <w:tcW w:w="0" w:type="auto"/>
                          <w:noWrap/>
                          <w:hideMark/>
                        </w:tcPr>
                        <w:p>
                          <w:pPr>
                            <w:rPr>
                              <w:color w:val="000000"/>
                              <w:sz w:val="22"/>
                              <w:szCs w:val="22"/>
                              <w:lang w:eastAsia="lt-LT"/>
                            </w:rPr>
                          </w:pPr>
                          <w:r>
                            <w:rPr>
                              <w:color w:val="000000"/>
                              <w:sz w:val="22"/>
                              <w:szCs w:val="22"/>
                              <w:lang w:eastAsia="lt-LT"/>
                            </w:rPr>
                            <w:t>Šiaulių m. sav.</w:t>
                          </w:r>
                        </w:p>
                      </w:tc>
                      <w:tc>
                        <w:tcPr>
                          <w:tcW w:w="0" w:type="auto"/>
                          <w:noWrap/>
                        </w:tcPr>
                        <w:p>
                          <w:pPr>
                            <w:jc w:val="center"/>
                            <w:rPr>
                              <w:color w:val="000000"/>
                              <w:sz w:val="22"/>
                              <w:szCs w:val="22"/>
                              <w:lang w:eastAsia="lt-LT"/>
                            </w:rPr>
                          </w:pPr>
                          <w:r>
                            <w:rPr>
                              <w:color w:val="000000"/>
                              <w:sz w:val="22"/>
                              <w:szCs w:val="22"/>
                              <w:lang w:eastAsia="lt-LT"/>
                            </w:rPr>
                            <w:t>30,05</w:t>
                          </w:r>
                        </w:p>
                      </w:tc>
                      <w:tc>
                        <w:tcPr>
                          <w:tcW w:w="0" w:type="auto"/>
                          <w:noWrap/>
                        </w:tcPr>
                        <w:p>
                          <w:pPr>
                            <w:jc w:val="center"/>
                            <w:rPr>
                              <w:color w:val="000000"/>
                              <w:sz w:val="22"/>
                              <w:szCs w:val="22"/>
                              <w:lang w:eastAsia="lt-LT"/>
                            </w:rPr>
                          </w:pPr>
                          <w:r>
                            <w:rPr>
                              <w:color w:val="000000"/>
                              <w:sz w:val="22"/>
                              <w:szCs w:val="22"/>
                              <w:lang w:eastAsia="lt-LT"/>
                            </w:rPr>
                            <w:t>29,53</w:t>
                          </w:r>
                        </w:p>
                      </w:tc>
                      <w:tc>
                        <w:tcPr>
                          <w:tcW w:w="0" w:type="auto"/>
                          <w:noWrap/>
                        </w:tcPr>
                        <w:p>
                          <w:pPr>
                            <w:jc w:val="center"/>
                            <w:rPr>
                              <w:color w:val="000000"/>
                              <w:sz w:val="22"/>
                              <w:szCs w:val="22"/>
                              <w:lang w:eastAsia="lt-LT"/>
                            </w:rPr>
                          </w:pPr>
                          <w:r>
                            <w:rPr>
                              <w:color w:val="000000"/>
                              <w:sz w:val="22"/>
                              <w:szCs w:val="22"/>
                              <w:lang w:eastAsia="lt-LT"/>
                            </w:rPr>
                            <w:t>29,36</w:t>
                          </w:r>
                        </w:p>
                      </w:tc>
                      <w:tc>
                        <w:tcPr>
                          <w:tcW w:w="0" w:type="auto"/>
                          <w:noWrap/>
                        </w:tcPr>
                        <w:p>
                          <w:pPr>
                            <w:jc w:val="center"/>
                            <w:rPr>
                              <w:color w:val="000000"/>
                              <w:sz w:val="22"/>
                              <w:szCs w:val="22"/>
                              <w:lang w:eastAsia="lt-LT"/>
                            </w:rPr>
                          </w:pPr>
                          <w:r>
                            <w:rPr>
                              <w:color w:val="000000"/>
                              <w:sz w:val="22"/>
                              <w:szCs w:val="22"/>
                              <w:lang w:eastAsia="lt-LT"/>
                            </w:rPr>
                            <w:t>30,24</w:t>
                          </w:r>
                        </w:p>
                      </w:tc>
                      <w:tc>
                        <w:tcPr>
                          <w:tcW w:w="0" w:type="auto"/>
                          <w:noWrap/>
                        </w:tcPr>
                        <w:p>
                          <w:pPr>
                            <w:jc w:val="center"/>
                            <w:rPr>
                              <w:color w:val="000000"/>
                              <w:sz w:val="22"/>
                              <w:szCs w:val="22"/>
                              <w:lang w:eastAsia="lt-LT"/>
                            </w:rPr>
                          </w:pPr>
                          <w:r>
                            <w:rPr>
                              <w:color w:val="000000"/>
                              <w:sz w:val="22"/>
                              <w:szCs w:val="22"/>
                              <w:lang w:eastAsia="lt-LT"/>
                            </w:rPr>
                            <w:t>31,21</w:t>
                          </w:r>
                        </w:p>
                      </w:tc>
                      <w:tc>
                        <w:tcPr>
                          <w:tcW w:w="0" w:type="auto"/>
                          <w:noWrap/>
                        </w:tcPr>
                        <w:p>
                          <w:pPr>
                            <w:jc w:val="center"/>
                            <w:rPr>
                              <w:color w:val="000000"/>
                              <w:sz w:val="22"/>
                              <w:szCs w:val="22"/>
                              <w:lang w:eastAsia="lt-LT"/>
                            </w:rPr>
                          </w:pPr>
                          <w:r>
                            <w:rPr>
                              <w:color w:val="000000"/>
                              <w:sz w:val="22"/>
                              <w:szCs w:val="22"/>
                              <w:lang w:eastAsia="lt-LT"/>
                            </w:rPr>
                            <w:t>1,16</w:t>
                          </w:r>
                        </w:p>
                      </w:tc>
                    </w:tr>
                    <w:tr>
                      <w:trPr>
                        <w:trHeight w:val="277"/>
                        <w:jc w:val="center"/>
                      </w:trPr>
                      <w:tc>
                        <w:tcPr>
                          <w:tcW w:w="0" w:type="auto"/>
                          <w:noWrap/>
                          <w:hideMark/>
                        </w:tcPr>
                        <w:p>
                          <w:pPr>
                            <w:rPr>
                              <w:color w:val="000000"/>
                              <w:sz w:val="22"/>
                              <w:szCs w:val="22"/>
                              <w:lang w:eastAsia="lt-LT"/>
                            </w:rPr>
                          </w:pPr>
                          <w:r>
                            <w:rPr>
                              <w:color w:val="000000"/>
                              <w:sz w:val="22"/>
                              <w:szCs w:val="22"/>
                              <w:lang w:eastAsia="lt-LT"/>
                            </w:rPr>
                            <w:t>Šiaulių r. sav.</w:t>
                          </w:r>
                        </w:p>
                      </w:tc>
                      <w:tc>
                        <w:tcPr>
                          <w:tcW w:w="0" w:type="auto"/>
                          <w:noWrap/>
                        </w:tcPr>
                        <w:p>
                          <w:pPr>
                            <w:jc w:val="center"/>
                            <w:rPr>
                              <w:color w:val="000000"/>
                              <w:sz w:val="22"/>
                              <w:szCs w:val="22"/>
                              <w:lang w:eastAsia="lt-LT"/>
                            </w:rPr>
                          </w:pPr>
                          <w:r>
                            <w:rPr>
                              <w:color w:val="000000"/>
                              <w:sz w:val="22"/>
                              <w:szCs w:val="22"/>
                              <w:lang w:eastAsia="lt-LT"/>
                            </w:rPr>
                            <w:t>20,40</w:t>
                          </w:r>
                        </w:p>
                      </w:tc>
                      <w:tc>
                        <w:tcPr>
                          <w:tcW w:w="0" w:type="auto"/>
                          <w:noWrap/>
                        </w:tcPr>
                        <w:p>
                          <w:pPr>
                            <w:jc w:val="center"/>
                            <w:rPr>
                              <w:color w:val="000000"/>
                              <w:sz w:val="22"/>
                              <w:szCs w:val="22"/>
                              <w:lang w:eastAsia="lt-LT"/>
                            </w:rPr>
                          </w:pPr>
                          <w:r>
                            <w:rPr>
                              <w:color w:val="000000"/>
                              <w:sz w:val="22"/>
                              <w:szCs w:val="22"/>
                              <w:lang w:eastAsia="lt-LT"/>
                            </w:rPr>
                            <w:t>21,09</w:t>
                          </w:r>
                        </w:p>
                      </w:tc>
                      <w:tc>
                        <w:tcPr>
                          <w:tcW w:w="0" w:type="auto"/>
                          <w:noWrap/>
                        </w:tcPr>
                        <w:p>
                          <w:pPr>
                            <w:jc w:val="center"/>
                            <w:rPr>
                              <w:color w:val="000000"/>
                              <w:sz w:val="22"/>
                              <w:szCs w:val="22"/>
                              <w:lang w:eastAsia="lt-LT"/>
                            </w:rPr>
                          </w:pPr>
                          <w:r>
                            <w:rPr>
                              <w:color w:val="000000"/>
                              <w:sz w:val="22"/>
                              <w:szCs w:val="22"/>
                              <w:lang w:eastAsia="lt-LT"/>
                            </w:rPr>
                            <w:t>21,24</w:t>
                          </w:r>
                        </w:p>
                      </w:tc>
                      <w:tc>
                        <w:tcPr>
                          <w:tcW w:w="0" w:type="auto"/>
                          <w:noWrap/>
                        </w:tcPr>
                        <w:p>
                          <w:pPr>
                            <w:jc w:val="center"/>
                            <w:rPr>
                              <w:color w:val="000000"/>
                              <w:sz w:val="22"/>
                              <w:szCs w:val="22"/>
                              <w:lang w:eastAsia="lt-LT"/>
                            </w:rPr>
                          </w:pPr>
                          <w:r>
                            <w:rPr>
                              <w:color w:val="000000"/>
                              <w:sz w:val="22"/>
                              <w:szCs w:val="22"/>
                              <w:lang w:eastAsia="lt-LT"/>
                            </w:rPr>
                            <w:t>23,27</w:t>
                          </w:r>
                        </w:p>
                      </w:tc>
                      <w:tc>
                        <w:tcPr>
                          <w:tcW w:w="0" w:type="auto"/>
                          <w:noWrap/>
                        </w:tcPr>
                        <w:p>
                          <w:pPr>
                            <w:jc w:val="center"/>
                            <w:rPr>
                              <w:color w:val="000000"/>
                              <w:sz w:val="22"/>
                              <w:szCs w:val="22"/>
                              <w:lang w:eastAsia="lt-LT"/>
                            </w:rPr>
                          </w:pPr>
                          <w:r>
                            <w:rPr>
                              <w:color w:val="000000"/>
                              <w:sz w:val="22"/>
                              <w:szCs w:val="22"/>
                              <w:lang w:eastAsia="lt-LT"/>
                            </w:rPr>
                            <w:t>25,17</w:t>
                          </w:r>
                        </w:p>
                      </w:tc>
                      <w:tc>
                        <w:tcPr>
                          <w:tcW w:w="0" w:type="auto"/>
                          <w:noWrap/>
                        </w:tcPr>
                        <w:p>
                          <w:pPr>
                            <w:jc w:val="center"/>
                            <w:rPr>
                              <w:color w:val="000000"/>
                              <w:sz w:val="22"/>
                              <w:szCs w:val="22"/>
                              <w:lang w:eastAsia="lt-LT"/>
                            </w:rPr>
                          </w:pPr>
                          <w:r>
                            <w:rPr>
                              <w:color w:val="000000"/>
                              <w:sz w:val="22"/>
                              <w:szCs w:val="22"/>
                              <w:lang w:eastAsia="lt-LT"/>
                            </w:rPr>
                            <w:t>4,77</w:t>
                          </w:r>
                        </w:p>
                      </w:tc>
                    </w:tr>
                  </w:tbl>
                  <w:p>
                    <w:pPr>
                      <w:jc w:val="center"/>
                      <w:rPr>
                        <w:rFonts w:eastAsia="Calibri"/>
                        <w:b/>
                        <w:bCs/>
                        <w:color w:val="000000"/>
                        <w:sz w:val="22"/>
                        <w:szCs w:val="22"/>
                      </w:rPr>
                    </w:pPr>
                    <w:r>
                      <w:rPr>
                        <w:rFonts w:eastAsia="Calibri"/>
                        <w:b/>
                        <w:bCs/>
                        <w:color w:val="000000"/>
                        <w:sz w:val="22"/>
                        <w:szCs w:val="22"/>
                      </w:rPr>
                      <w:t>13 lentelė. 1000-iui gyventojų tenkantis veikiančių įmonių skaičius</w:t>
                    </w:r>
                  </w:p>
                  <w:p>
                    <w:pPr>
                      <w:jc w:val="center"/>
                      <w:rPr>
                        <w:rFonts w:eastAsia="Calibri"/>
                        <w:color w:val="000000"/>
                        <w:sz w:val="22"/>
                        <w:szCs w:val="22"/>
                      </w:rPr>
                    </w:pPr>
                    <w:r>
                      <w:rPr>
                        <w:rFonts w:eastAsia="Calibri"/>
                        <w:color w:val="000000"/>
                        <w:sz w:val="22"/>
                        <w:szCs w:val="22"/>
                      </w:rPr>
                      <w:t>Šaltinis. Valstybės duomenų agentūra</w:t>
                    </w:r>
                  </w:p>
                  <w:p>
                    <w:pPr>
                      <w:ind w:firstLine="452"/>
                      <w:jc w:val="both"/>
                      <w:rPr>
                        <w:rFonts w:eastAsia="Calibri"/>
                        <w:color w:val="000000"/>
                        <w:sz w:val="22"/>
                        <w:szCs w:val="22"/>
                      </w:rPr>
                    </w:pPr>
                  </w:p>
                  <w:p>
                    <w:pPr>
                      <w:ind w:firstLine="452"/>
                      <w:jc w:val="both"/>
                      <w:rPr>
                        <w:rFonts w:eastAsia="Calibri"/>
                        <w:b/>
                        <w:bCs/>
                        <w:iCs/>
                        <w:kern w:val="2"/>
                        <w:sz w:val="22"/>
                        <w:szCs w:val="24"/>
                        <w14:ligatures w14:val="standardContextual"/>
                      </w:rPr>
                    </w:pPr>
                    <w:r>
                      <w:rPr>
                        <w:rFonts w:eastAsia="Calibri"/>
                        <w:bCs/>
                        <w:iCs/>
                        <w:color w:val="000000"/>
                        <w:kern w:val="2"/>
                        <w:sz w:val="22"/>
                        <w:szCs w:val="24"/>
                        <w14:ligatures w14:val="standardContextual"/>
                      </w:rPr>
                      <w:t>2</w:t>
                    </w:r>
                    <w:r>
                      <w:rPr>
                        <w:rFonts w:eastAsia="Calibri"/>
                        <w:iCs/>
                        <w:kern w:val="2"/>
                        <w:sz w:val="22"/>
                        <w:szCs w:val="24"/>
                        <w14:ligatures w14:val="standardContextual"/>
                      </w:rPr>
                      <w:t xml:space="preserve">018-2022 m. laikotarpiu Lietuvoje, Šiaulių apskrityje buvo fiksuotas veikiančių įmonių skaičiaus augimas. Atitinkamai Lietuvoje įmonių skaičius augo 18,37 proc., o Šiaulių apskrityje – 11,79 proc. Tarp visų Šiaulių apskrities savivaldybių, veikiančių įmonių skaičius sparčiausiai augo Akmenės r. (23,81 proc.) ir 2022 m. siekė 312. </w:t>
                    </w:r>
                    <w:r>
                      <w:rPr>
                        <w:rFonts w:eastAsia="Calibri"/>
                        <w:b/>
                        <w:bCs/>
                        <w:iCs/>
                        <w:kern w:val="2"/>
                        <w:sz w:val="22"/>
                        <w:szCs w:val="24"/>
                        <w14:ligatures w14:val="standardContextual"/>
                      </w:rPr>
                      <w:t>Radviliškio r. veikiančių įmonių skaičius analizuojamu laikotarpiu augo 13,45 proc. ir buvo didesnis nei Šiaulių apskrities (11,79 proc.), tačiau mažesnis nei šalies (18,37 proc.) rodiklio augimas. Pažymėtina tai, jog nors procentine išraiška, Radviliškio r. veikiančių įmonių skaičiaus augimas nebuvo itin didelis, tačiau vertinant veikiančių verslo įmonių skaičių vienetais matyti, jog Radviliškio r. veikė daugiau verslo įmonių nei kitose Šiaulių apskrities savivaldybėse (neskaitant Šiaulių m. ir Šiaulių r. savivaldybių). [A4], [A6]</w:t>
                    </w:r>
                  </w:p>
                  <w:p>
                    <w:pPr>
                      <w:ind w:firstLine="452"/>
                      <w:jc w:val="both"/>
                      <w:rPr>
                        <w:rFonts w:eastAsia="Calibri"/>
                        <w:b/>
                        <w:bCs/>
                        <w:iCs/>
                        <w:color w:val="000000"/>
                        <w:kern w:val="2"/>
                        <w:sz w:val="22"/>
                        <w:szCs w:val="24"/>
                        <w14:ligatures w14:val="standardContextual"/>
                      </w:rPr>
                    </w:pPr>
                    <w:r>
                      <w:rPr>
                        <w:rFonts w:eastAsia="Calibri"/>
                        <w:iCs/>
                        <w:kern w:val="2"/>
                        <w:sz w:val="22"/>
                        <w:szCs w:val="24"/>
                        <w14:ligatures w14:val="standardContextual"/>
                      </w:rPr>
                      <w:t>Analizuojant veikiančias įmones pagal jose dirbantį darbuotojų skaičių matyti, jog Radviliškio r. didėja labai mažų įmonių skaičius, kuriose dirba iki 4 darbuotojų.</w:t>
                    </w:r>
                    <w:r>
                      <w:rPr>
                        <w:rFonts w:eastAsia="Calibri"/>
                        <w:b/>
                        <w:bCs/>
                        <w:iCs/>
                        <w:kern w:val="2"/>
                        <w:sz w:val="22"/>
                        <w:szCs w:val="24"/>
                        <w14:ligatures w14:val="standardContextual"/>
                      </w:rPr>
                      <w:t xml:space="preserve"> Remiantis 14 lentelės duomenimis, 2018-2022 m. laikotarpiu labai mažų įmonių skaičius išaugo 75 įmonėmis arba 25,25 proc. Augimo tendencijos taip pastebimos įmonių, turinčių 250-499 darbuotojų ir 50-99 darbuotojus, tarpe. [A4] </w:t>
                    </w:r>
                    <w:r>
                      <w:rPr>
                        <w:rFonts w:eastAsia="Calibri"/>
                        <w:iCs/>
                        <w:kern w:val="2"/>
                        <w:sz w:val="22"/>
                        <w:szCs w:val="24"/>
                        <w14:ligatures w14:val="standardContextual"/>
                      </w:rPr>
                      <w:t xml:space="preserve">Remiantis Valstybinės duomenų </w:t>
                    </w:r>
                    <w:r>
                      <w:rPr>
                        <w:rFonts w:eastAsia="Calibri"/>
                        <w:iCs/>
                        <w:color w:val="000000"/>
                        <w:kern w:val="2"/>
                        <w:sz w:val="22"/>
                        <w:szCs w:val="24"/>
                        <w14:ligatures w14:val="standardContextual"/>
                      </w:rPr>
                      <w:t xml:space="preserve">agentūros 2018-2022 m. verslo statistiniais duomenimis, labai mažos (0-4 darbuotojai) įmonės aktyviausiai steigėsi Akmenės r. (39,60 proc.) ir Šiaulių r. (39,33 proc.) savivaldybėse. </w:t>
                    </w:r>
                  </w:p>
                  <w:p>
                    <w:pPr>
                      <w:ind w:firstLine="452"/>
                      <w:jc w:val="both"/>
                      <w:rPr>
                        <w:rFonts w:eastAsia="Calibri"/>
                        <w:b/>
                        <w:bCs/>
                        <w:iCs/>
                        <w:color w:val="000000"/>
                        <w:kern w:val="2"/>
                        <w:sz w:val="22"/>
                        <w:szCs w:val="24"/>
                        <w14:ligatures w14:val="standardContextual"/>
                      </w:rPr>
                    </w:pPr>
                  </w:p>
                  <w:tbl>
                    <w:tblPr>
                      <w:tblW w:w="9418" w:type="dxa"/>
                      <w:jc w:val="center"/>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Look w:val="04A0" w:firstRow="1" w:lastRow="0" w:firstColumn="1" w:lastColumn="0" w:noHBand="0" w:noVBand="1"/>
                    </w:tblPr>
                    <w:tblGrid>
                      <w:gridCol w:w="2952"/>
                      <w:gridCol w:w="982"/>
                      <w:gridCol w:w="982"/>
                      <w:gridCol w:w="982"/>
                      <w:gridCol w:w="982"/>
                      <w:gridCol w:w="982"/>
                      <w:gridCol w:w="1556"/>
                    </w:tblGrid>
                    <w:tr>
                      <w:trPr>
                        <w:trHeight w:val="317"/>
                        <w:jc w:val="center"/>
                      </w:trPr>
                      <w:tc>
                        <w:tcPr>
                          <w:tcW w:w="0" w:type="auto"/>
                          <w:noWrap/>
                          <w:hideMark/>
                        </w:tcPr>
                        <w:p>
                          <w:pPr>
                            <w:ind w:firstLine="57"/>
                            <w:rPr>
                              <w:color w:val="000000"/>
                              <w:sz w:val="22"/>
                              <w:szCs w:val="22"/>
                              <w:lang w:eastAsia="lt-LT"/>
                            </w:rPr>
                          </w:pPr>
                        </w:p>
                      </w:tc>
                      <w:tc>
                        <w:tcPr>
                          <w:tcW w:w="0" w:type="auto"/>
                          <w:noWrap/>
                          <w:hideMark/>
                        </w:tcPr>
                        <w:p>
                          <w:pPr>
                            <w:jc w:val="center"/>
                            <w:rPr>
                              <w:color w:val="000000"/>
                              <w:sz w:val="22"/>
                              <w:szCs w:val="22"/>
                              <w:lang w:eastAsia="lt-LT"/>
                            </w:rPr>
                          </w:pPr>
                          <w:r>
                            <w:rPr>
                              <w:color w:val="000000"/>
                              <w:sz w:val="22"/>
                              <w:szCs w:val="22"/>
                              <w:lang w:eastAsia="lt-LT"/>
                            </w:rPr>
                            <w:t>2018 m.</w:t>
                          </w:r>
                        </w:p>
                      </w:tc>
                      <w:tc>
                        <w:tcPr>
                          <w:tcW w:w="0" w:type="auto"/>
                          <w:noWrap/>
                          <w:hideMark/>
                        </w:tcPr>
                        <w:p>
                          <w:pPr>
                            <w:jc w:val="center"/>
                            <w:rPr>
                              <w:color w:val="000000"/>
                              <w:sz w:val="22"/>
                              <w:szCs w:val="22"/>
                              <w:lang w:eastAsia="lt-LT"/>
                            </w:rPr>
                          </w:pPr>
                          <w:r>
                            <w:rPr>
                              <w:color w:val="000000"/>
                              <w:sz w:val="22"/>
                              <w:szCs w:val="22"/>
                              <w:lang w:eastAsia="lt-LT"/>
                            </w:rPr>
                            <w:t>2019 m.</w:t>
                          </w:r>
                        </w:p>
                      </w:tc>
                      <w:tc>
                        <w:tcPr>
                          <w:tcW w:w="0" w:type="auto"/>
                          <w:noWrap/>
                          <w:hideMark/>
                        </w:tcPr>
                        <w:p>
                          <w:pPr>
                            <w:jc w:val="center"/>
                            <w:rPr>
                              <w:color w:val="000000"/>
                              <w:sz w:val="22"/>
                              <w:szCs w:val="22"/>
                              <w:lang w:eastAsia="lt-LT"/>
                            </w:rPr>
                          </w:pPr>
                          <w:r>
                            <w:rPr>
                              <w:color w:val="000000"/>
                              <w:sz w:val="22"/>
                              <w:szCs w:val="22"/>
                              <w:lang w:eastAsia="lt-LT"/>
                            </w:rPr>
                            <w:t>2020 m.</w:t>
                          </w:r>
                        </w:p>
                      </w:tc>
                      <w:tc>
                        <w:tcPr>
                          <w:tcW w:w="0" w:type="auto"/>
                          <w:noWrap/>
                          <w:hideMark/>
                        </w:tcPr>
                        <w:p>
                          <w:pPr>
                            <w:jc w:val="center"/>
                            <w:rPr>
                              <w:color w:val="000000"/>
                              <w:sz w:val="22"/>
                              <w:szCs w:val="22"/>
                              <w:lang w:eastAsia="lt-LT"/>
                            </w:rPr>
                          </w:pPr>
                          <w:r>
                            <w:rPr>
                              <w:color w:val="000000"/>
                              <w:sz w:val="22"/>
                              <w:szCs w:val="22"/>
                              <w:lang w:eastAsia="lt-LT"/>
                            </w:rPr>
                            <w:t>2021 m.</w:t>
                          </w:r>
                        </w:p>
                      </w:tc>
                      <w:tc>
                        <w:tcPr>
                          <w:tcW w:w="0" w:type="auto"/>
                          <w:noWrap/>
                          <w:hideMark/>
                        </w:tcPr>
                        <w:p>
                          <w:pPr>
                            <w:jc w:val="center"/>
                            <w:rPr>
                              <w:color w:val="000000"/>
                              <w:sz w:val="22"/>
                              <w:szCs w:val="22"/>
                              <w:lang w:eastAsia="lt-LT"/>
                            </w:rPr>
                          </w:pPr>
                          <w:r>
                            <w:rPr>
                              <w:color w:val="000000"/>
                              <w:sz w:val="22"/>
                              <w:szCs w:val="22"/>
                              <w:lang w:eastAsia="lt-LT"/>
                            </w:rPr>
                            <w:t>2022 m.</w:t>
                          </w:r>
                        </w:p>
                      </w:tc>
                      <w:tc>
                        <w:tcPr>
                          <w:tcW w:w="0" w:type="auto"/>
                          <w:noWrap/>
                          <w:hideMark/>
                        </w:tcPr>
                        <w:p>
                          <w:pPr>
                            <w:jc w:val="center"/>
                            <w:rPr>
                              <w:color w:val="000000"/>
                              <w:sz w:val="22"/>
                              <w:szCs w:val="22"/>
                              <w:lang w:eastAsia="lt-LT"/>
                            </w:rPr>
                          </w:pPr>
                          <w:r>
                            <w:rPr>
                              <w:color w:val="000000"/>
                              <w:sz w:val="22"/>
                              <w:szCs w:val="22"/>
                              <w:lang w:eastAsia="lt-LT"/>
                            </w:rPr>
                            <w:t>Pokytis, proc.</w:t>
                          </w:r>
                        </w:p>
                      </w:tc>
                    </w:tr>
                    <w:tr>
                      <w:trPr>
                        <w:trHeight w:val="317"/>
                        <w:jc w:val="center"/>
                      </w:trPr>
                      <w:tc>
                        <w:tcPr>
                          <w:tcW w:w="0" w:type="auto"/>
                          <w:noWrap/>
                        </w:tcPr>
                        <w:p>
                          <w:pPr>
                            <w:rPr>
                              <w:color w:val="000000"/>
                              <w:sz w:val="22"/>
                              <w:szCs w:val="22"/>
                              <w:lang w:eastAsia="lt-LT"/>
                            </w:rPr>
                          </w:pPr>
                          <w:r>
                            <w:rPr>
                              <w:color w:val="000000"/>
                              <w:sz w:val="22"/>
                              <w:szCs w:val="22"/>
                              <w:lang w:eastAsia="lt-LT"/>
                            </w:rPr>
                            <w:t>0</w:t>
                          </w:r>
                          <w:r>
                            <w:rPr>
                              <w:kern w:val="2"/>
                              <w:sz w:val="22"/>
                              <w:szCs w:val="22"/>
                              <w:lang w:eastAsia="lt-LT"/>
                              <w14:ligatures w14:val="standardContextual"/>
                            </w:rPr>
                            <w:t>-4 darbuotojai</w:t>
                          </w:r>
                        </w:p>
                      </w:tc>
                      <w:tc>
                        <w:tcPr>
                          <w:tcW w:w="0" w:type="auto"/>
                          <w:noWrap/>
                        </w:tcPr>
                        <w:p>
                          <w:pPr>
                            <w:jc w:val="center"/>
                            <w:rPr>
                              <w:color w:val="000000"/>
                              <w:sz w:val="22"/>
                              <w:szCs w:val="22"/>
                              <w:lang w:eastAsia="lt-LT"/>
                            </w:rPr>
                          </w:pPr>
                          <w:r>
                            <w:rPr>
                              <w:color w:val="000000"/>
                              <w:sz w:val="22"/>
                              <w:szCs w:val="22"/>
                              <w:lang w:eastAsia="lt-LT"/>
                            </w:rPr>
                            <w:t>297</w:t>
                          </w:r>
                        </w:p>
                      </w:tc>
                      <w:tc>
                        <w:tcPr>
                          <w:tcW w:w="0" w:type="auto"/>
                          <w:noWrap/>
                        </w:tcPr>
                        <w:p>
                          <w:pPr>
                            <w:jc w:val="center"/>
                            <w:rPr>
                              <w:color w:val="000000"/>
                              <w:sz w:val="22"/>
                              <w:szCs w:val="22"/>
                              <w:lang w:eastAsia="lt-LT"/>
                            </w:rPr>
                          </w:pPr>
                          <w:r>
                            <w:rPr>
                              <w:color w:val="000000"/>
                              <w:sz w:val="22"/>
                              <w:szCs w:val="22"/>
                              <w:lang w:eastAsia="lt-LT"/>
                            </w:rPr>
                            <w:t>303</w:t>
                          </w:r>
                        </w:p>
                      </w:tc>
                      <w:tc>
                        <w:tcPr>
                          <w:tcW w:w="0" w:type="auto"/>
                          <w:noWrap/>
                        </w:tcPr>
                        <w:p>
                          <w:pPr>
                            <w:jc w:val="center"/>
                            <w:rPr>
                              <w:color w:val="000000"/>
                              <w:sz w:val="22"/>
                              <w:szCs w:val="22"/>
                              <w:lang w:eastAsia="lt-LT"/>
                            </w:rPr>
                          </w:pPr>
                          <w:r>
                            <w:rPr>
                              <w:color w:val="000000"/>
                              <w:sz w:val="22"/>
                              <w:szCs w:val="22"/>
                              <w:lang w:eastAsia="lt-LT"/>
                            </w:rPr>
                            <w:t>312</w:t>
                          </w:r>
                        </w:p>
                      </w:tc>
                      <w:tc>
                        <w:tcPr>
                          <w:tcW w:w="0" w:type="auto"/>
                          <w:noWrap/>
                        </w:tcPr>
                        <w:p>
                          <w:pPr>
                            <w:jc w:val="center"/>
                            <w:rPr>
                              <w:color w:val="000000"/>
                              <w:sz w:val="22"/>
                              <w:szCs w:val="22"/>
                              <w:lang w:eastAsia="lt-LT"/>
                            </w:rPr>
                          </w:pPr>
                          <w:r>
                            <w:rPr>
                              <w:color w:val="000000"/>
                              <w:sz w:val="22"/>
                              <w:szCs w:val="22"/>
                              <w:lang w:eastAsia="lt-LT"/>
                            </w:rPr>
                            <w:t>329</w:t>
                          </w:r>
                        </w:p>
                      </w:tc>
                      <w:tc>
                        <w:tcPr>
                          <w:tcW w:w="0" w:type="auto"/>
                          <w:noWrap/>
                        </w:tcPr>
                        <w:p>
                          <w:pPr>
                            <w:jc w:val="center"/>
                            <w:rPr>
                              <w:color w:val="000000"/>
                              <w:sz w:val="22"/>
                              <w:szCs w:val="22"/>
                              <w:lang w:eastAsia="lt-LT"/>
                            </w:rPr>
                          </w:pPr>
                          <w:r>
                            <w:rPr>
                              <w:color w:val="000000"/>
                              <w:sz w:val="22"/>
                              <w:szCs w:val="22"/>
                              <w:lang w:eastAsia="lt-LT"/>
                            </w:rPr>
                            <w:t>372</w:t>
                          </w:r>
                        </w:p>
                      </w:tc>
                      <w:tc>
                        <w:tcPr>
                          <w:tcW w:w="0" w:type="auto"/>
                          <w:noWrap/>
                        </w:tcPr>
                        <w:p>
                          <w:pPr>
                            <w:jc w:val="center"/>
                            <w:rPr>
                              <w:color w:val="000000"/>
                              <w:sz w:val="22"/>
                              <w:szCs w:val="22"/>
                              <w:lang w:eastAsia="lt-LT"/>
                            </w:rPr>
                          </w:pPr>
                          <w:r>
                            <w:rPr>
                              <w:color w:val="000000"/>
                              <w:sz w:val="22"/>
                              <w:szCs w:val="22"/>
                              <w:lang w:eastAsia="lt-LT"/>
                            </w:rPr>
                            <w:t>25,25</w:t>
                          </w:r>
                        </w:p>
                      </w:tc>
                    </w:tr>
                    <w:tr>
                      <w:trPr>
                        <w:trHeight w:val="317"/>
                        <w:jc w:val="center"/>
                      </w:trPr>
                      <w:tc>
                        <w:tcPr>
                          <w:tcW w:w="0" w:type="auto"/>
                          <w:noWrap/>
                        </w:tcPr>
                        <w:p>
                          <w:pPr>
                            <w:rPr>
                              <w:color w:val="000000"/>
                              <w:sz w:val="22"/>
                              <w:szCs w:val="22"/>
                              <w:lang w:eastAsia="lt-LT"/>
                            </w:rPr>
                          </w:pPr>
                          <w:r>
                            <w:rPr>
                              <w:color w:val="000000"/>
                              <w:sz w:val="22"/>
                              <w:szCs w:val="22"/>
                              <w:lang w:eastAsia="lt-LT"/>
                            </w:rPr>
                            <w:t>5</w:t>
                          </w:r>
                          <w:r>
                            <w:rPr>
                              <w:kern w:val="2"/>
                              <w:sz w:val="22"/>
                              <w:szCs w:val="22"/>
                              <w:lang w:eastAsia="lt-LT"/>
                              <w14:ligatures w14:val="standardContextual"/>
                            </w:rPr>
                            <w:t>-9 darbuotojai</w:t>
                          </w:r>
                        </w:p>
                      </w:tc>
                      <w:tc>
                        <w:tcPr>
                          <w:tcW w:w="0" w:type="auto"/>
                          <w:noWrap/>
                        </w:tcPr>
                        <w:p>
                          <w:pPr>
                            <w:jc w:val="center"/>
                            <w:rPr>
                              <w:color w:val="000000"/>
                              <w:sz w:val="22"/>
                              <w:szCs w:val="22"/>
                              <w:lang w:eastAsia="lt-LT"/>
                            </w:rPr>
                          </w:pPr>
                          <w:r>
                            <w:rPr>
                              <w:color w:val="000000"/>
                              <w:sz w:val="22"/>
                              <w:szCs w:val="22"/>
                              <w:lang w:eastAsia="lt-LT"/>
                            </w:rPr>
                            <w:t>87</w:t>
                          </w:r>
                        </w:p>
                      </w:tc>
                      <w:tc>
                        <w:tcPr>
                          <w:tcW w:w="0" w:type="auto"/>
                          <w:noWrap/>
                        </w:tcPr>
                        <w:p>
                          <w:pPr>
                            <w:jc w:val="center"/>
                            <w:rPr>
                              <w:color w:val="000000"/>
                              <w:sz w:val="22"/>
                              <w:szCs w:val="22"/>
                              <w:lang w:eastAsia="lt-LT"/>
                            </w:rPr>
                          </w:pPr>
                          <w:r>
                            <w:rPr>
                              <w:color w:val="000000"/>
                              <w:sz w:val="22"/>
                              <w:szCs w:val="22"/>
                              <w:lang w:eastAsia="lt-LT"/>
                            </w:rPr>
                            <w:t>95</w:t>
                          </w:r>
                        </w:p>
                      </w:tc>
                      <w:tc>
                        <w:tcPr>
                          <w:tcW w:w="0" w:type="auto"/>
                          <w:noWrap/>
                        </w:tcPr>
                        <w:p>
                          <w:pPr>
                            <w:jc w:val="center"/>
                            <w:rPr>
                              <w:color w:val="000000"/>
                              <w:sz w:val="22"/>
                              <w:szCs w:val="22"/>
                              <w:lang w:eastAsia="lt-LT"/>
                            </w:rPr>
                          </w:pPr>
                          <w:r>
                            <w:rPr>
                              <w:color w:val="000000"/>
                              <w:sz w:val="22"/>
                              <w:szCs w:val="22"/>
                              <w:lang w:eastAsia="lt-LT"/>
                            </w:rPr>
                            <w:t>91</w:t>
                          </w:r>
                        </w:p>
                      </w:tc>
                      <w:tc>
                        <w:tcPr>
                          <w:tcW w:w="0" w:type="auto"/>
                          <w:noWrap/>
                        </w:tcPr>
                        <w:p>
                          <w:pPr>
                            <w:jc w:val="center"/>
                            <w:rPr>
                              <w:color w:val="000000"/>
                              <w:sz w:val="22"/>
                              <w:szCs w:val="22"/>
                              <w:lang w:eastAsia="lt-LT"/>
                            </w:rPr>
                          </w:pPr>
                          <w:r>
                            <w:rPr>
                              <w:color w:val="000000"/>
                              <w:sz w:val="22"/>
                              <w:szCs w:val="22"/>
                              <w:lang w:eastAsia="lt-LT"/>
                            </w:rPr>
                            <w:t>90</w:t>
                          </w:r>
                        </w:p>
                      </w:tc>
                      <w:tc>
                        <w:tcPr>
                          <w:tcW w:w="0" w:type="auto"/>
                          <w:noWrap/>
                        </w:tcPr>
                        <w:p>
                          <w:pPr>
                            <w:jc w:val="center"/>
                            <w:rPr>
                              <w:color w:val="000000"/>
                              <w:sz w:val="22"/>
                              <w:szCs w:val="22"/>
                              <w:lang w:eastAsia="lt-LT"/>
                            </w:rPr>
                          </w:pPr>
                          <w:r>
                            <w:rPr>
                              <w:color w:val="000000"/>
                              <w:sz w:val="22"/>
                              <w:szCs w:val="22"/>
                              <w:lang w:eastAsia="lt-LT"/>
                            </w:rPr>
                            <w:t>91</w:t>
                          </w:r>
                        </w:p>
                      </w:tc>
                      <w:tc>
                        <w:tcPr>
                          <w:tcW w:w="0" w:type="auto"/>
                          <w:noWrap/>
                        </w:tcPr>
                        <w:p>
                          <w:pPr>
                            <w:jc w:val="center"/>
                            <w:rPr>
                              <w:color w:val="000000"/>
                              <w:sz w:val="22"/>
                              <w:szCs w:val="22"/>
                              <w:lang w:eastAsia="lt-LT"/>
                            </w:rPr>
                          </w:pPr>
                          <w:r>
                            <w:rPr>
                              <w:color w:val="000000"/>
                              <w:sz w:val="22"/>
                              <w:szCs w:val="22"/>
                              <w:lang w:eastAsia="lt-LT"/>
                            </w:rPr>
                            <w:t>4,60</w:t>
                          </w:r>
                        </w:p>
                      </w:tc>
                    </w:tr>
                    <w:tr>
                      <w:trPr>
                        <w:trHeight w:val="317"/>
                        <w:jc w:val="center"/>
                      </w:trPr>
                      <w:tc>
                        <w:tcPr>
                          <w:tcW w:w="0" w:type="auto"/>
                          <w:noWrap/>
                        </w:tcPr>
                        <w:p>
                          <w:pPr>
                            <w:rPr>
                              <w:color w:val="000000"/>
                              <w:sz w:val="22"/>
                              <w:szCs w:val="22"/>
                              <w:lang w:eastAsia="lt-LT"/>
                            </w:rPr>
                          </w:pPr>
                          <w:r>
                            <w:rPr>
                              <w:color w:val="000000"/>
                              <w:sz w:val="22"/>
                              <w:szCs w:val="22"/>
                              <w:lang w:eastAsia="lt-LT"/>
                            </w:rPr>
                            <w:t>1</w:t>
                          </w:r>
                          <w:r>
                            <w:rPr>
                              <w:kern w:val="2"/>
                              <w:sz w:val="22"/>
                              <w:szCs w:val="22"/>
                              <w:lang w:eastAsia="lt-LT"/>
                              <w14:ligatures w14:val="standardContextual"/>
                            </w:rPr>
                            <w:t>0-19 darbuotojų</w:t>
                          </w:r>
                        </w:p>
                      </w:tc>
                      <w:tc>
                        <w:tcPr>
                          <w:tcW w:w="0" w:type="auto"/>
                          <w:noWrap/>
                        </w:tcPr>
                        <w:p>
                          <w:pPr>
                            <w:jc w:val="center"/>
                            <w:rPr>
                              <w:color w:val="000000"/>
                              <w:sz w:val="22"/>
                              <w:szCs w:val="22"/>
                              <w:lang w:eastAsia="lt-LT"/>
                            </w:rPr>
                          </w:pPr>
                          <w:r>
                            <w:rPr>
                              <w:color w:val="000000"/>
                              <w:sz w:val="22"/>
                              <w:szCs w:val="22"/>
                              <w:lang w:eastAsia="lt-LT"/>
                            </w:rPr>
                            <w:t>64</w:t>
                          </w:r>
                        </w:p>
                      </w:tc>
                      <w:tc>
                        <w:tcPr>
                          <w:tcW w:w="0" w:type="auto"/>
                          <w:noWrap/>
                        </w:tcPr>
                        <w:p>
                          <w:pPr>
                            <w:jc w:val="center"/>
                            <w:rPr>
                              <w:color w:val="000000"/>
                              <w:sz w:val="22"/>
                              <w:szCs w:val="22"/>
                              <w:lang w:eastAsia="lt-LT"/>
                            </w:rPr>
                          </w:pPr>
                          <w:r>
                            <w:rPr>
                              <w:color w:val="000000"/>
                              <w:sz w:val="22"/>
                              <w:szCs w:val="22"/>
                              <w:lang w:eastAsia="lt-LT"/>
                            </w:rPr>
                            <w:t>55</w:t>
                          </w:r>
                        </w:p>
                      </w:tc>
                      <w:tc>
                        <w:tcPr>
                          <w:tcW w:w="0" w:type="auto"/>
                          <w:noWrap/>
                        </w:tcPr>
                        <w:p>
                          <w:pPr>
                            <w:jc w:val="center"/>
                            <w:rPr>
                              <w:color w:val="000000"/>
                              <w:sz w:val="22"/>
                              <w:szCs w:val="22"/>
                              <w:lang w:eastAsia="lt-LT"/>
                            </w:rPr>
                          </w:pPr>
                          <w:r>
                            <w:rPr>
                              <w:color w:val="000000"/>
                              <w:sz w:val="22"/>
                              <w:szCs w:val="22"/>
                              <w:lang w:eastAsia="lt-LT"/>
                            </w:rPr>
                            <w:t>56</w:t>
                          </w:r>
                        </w:p>
                      </w:tc>
                      <w:tc>
                        <w:tcPr>
                          <w:tcW w:w="0" w:type="auto"/>
                          <w:noWrap/>
                        </w:tcPr>
                        <w:p>
                          <w:pPr>
                            <w:jc w:val="center"/>
                            <w:rPr>
                              <w:color w:val="000000"/>
                              <w:sz w:val="22"/>
                              <w:szCs w:val="22"/>
                              <w:lang w:eastAsia="lt-LT"/>
                            </w:rPr>
                          </w:pPr>
                          <w:r>
                            <w:rPr>
                              <w:color w:val="000000"/>
                              <w:sz w:val="22"/>
                              <w:szCs w:val="22"/>
                              <w:lang w:eastAsia="lt-LT"/>
                            </w:rPr>
                            <w:t>57</w:t>
                          </w:r>
                        </w:p>
                      </w:tc>
                      <w:tc>
                        <w:tcPr>
                          <w:tcW w:w="0" w:type="auto"/>
                          <w:noWrap/>
                        </w:tcPr>
                        <w:p>
                          <w:pPr>
                            <w:jc w:val="center"/>
                            <w:rPr>
                              <w:color w:val="000000"/>
                              <w:sz w:val="22"/>
                              <w:szCs w:val="22"/>
                              <w:lang w:eastAsia="lt-LT"/>
                            </w:rPr>
                          </w:pPr>
                          <w:r>
                            <w:rPr>
                              <w:color w:val="000000"/>
                              <w:sz w:val="22"/>
                              <w:szCs w:val="22"/>
                              <w:lang w:eastAsia="lt-LT"/>
                            </w:rPr>
                            <w:t>59</w:t>
                          </w:r>
                        </w:p>
                      </w:tc>
                      <w:tc>
                        <w:tcPr>
                          <w:tcW w:w="0" w:type="auto"/>
                          <w:noWrap/>
                        </w:tcPr>
                        <w:p>
                          <w:pPr>
                            <w:jc w:val="center"/>
                            <w:rPr>
                              <w:color w:val="000000"/>
                              <w:sz w:val="22"/>
                              <w:szCs w:val="22"/>
                              <w:lang w:eastAsia="lt-LT"/>
                            </w:rPr>
                          </w:pPr>
                          <w:r>
                            <w:rPr>
                              <w:color w:val="000000"/>
                              <w:sz w:val="22"/>
                              <w:szCs w:val="22"/>
                              <w:lang w:eastAsia="lt-LT"/>
                            </w:rPr>
                            <w:t>-7,81</w:t>
                          </w:r>
                        </w:p>
                      </w:tc>
                    </w:tr>
                    <w:tr>
                      <w:trPr>
                        <w:trHeight w:val="317"/>
                        <w:jc w:val="center"/>
                      </w:trPr>
                      <w:tc>
                        <w:tcPr>
                          <w:tcW w:w="0" w:type="auto"/>
                          <w:noWrap/>
                        </w:tcPr>
                        <w:p>
                          <w:pPr>
                            <w:rPr>
                              <w:color w:val="000000"/>
                              <w:sz w:val="22"/>
                              <w:szCs w:val="22"/>
                              <w:lang w:eastAsia="lt-LT"/>
                            </w:rPr>
                          </w:pPr>
                          <w:r>
                            <w:rPr>
                              <w:color w:val="000000"/>
                              <w:sz w:val="22"/>
                              <w:szCs w:val="22"/>
                              <w:lang w:eastAsia="lt-LT"/>
                            </w:rPr>
                            <w:t>2</w:t>
                          </w:r>
                          <w:r>
                            <w:rPr>
                              <w:kern w:val="2"/>
                              <w:sz w:val="22"/>
                              <w:szCs w:val="22"/>
                              <w:lang w:eastAsia="lt-LT"/>
                              <w14:ligatures w14:val="standardContextual"/>
                            </w:rPr>
                            <w:t>0-49 darbuotojai</w:t>
                          </w:r>
                        </w:p>
                      </w:tc>
                      <w:tc>
                        <w:tcPr>
                          <w:tcW w:w="0" w:type="auto"/>
                          <w:noWrap/>
                        </w:tcPr>
                        <w:p>
                          <w:pPr>
                            <w:jc w:val="center"/>
                            <w:rPr>
                              <w:color w:val="000000"/>
                              <w:sz w:val="22"/>
                              <w:szCs w:val="22"/>
                              <w:lang w:eastAsia="lt-LT"/>
                            </w:rPr>
                          </w:pPr>
                          <w:r>
                            <w:rPr>
                              <w:color w:val="000000"/>
                              <w:sz w:val="22"/>
                              <w:szCs w:val="22"/>
                              <w:lang w:eastAsia="lt-LT"/>
                            </w:rPr>
                            <w:t>48</w:t>
                          </w:r>
                        </w:p>
                      </w:tc>
                      <w:tc>
                        <w:tcPr>
                          <w:tcW w:w="0" w:type="auto"/>
                          <w:noWrap/>
                        </w:tcPr>
                        <w:p>
                          <w:pPr>
                            <w:jc w:val="center"/>
                            <w:rPr>
                              <w:color w:val="000000"/>
                              <w:sz w:val="22"/>
                              <w:szCs w:val="22"/>
                              <w:lang w:eastAsia="lt-LT"/>
                            </w:rPr>
                          </w:pPr>
                          <w:r>
                            <w:rPr>
                              <w:color w:val="000000"/>
                              <w:sz w:val="22"/>
                              <w:szCs w:val="22"/>
                              <w:lang w:eastAsia="lt-LT"/>
                            </w:rPr>
                            <w:t>47</w:t>
                          </w:r>
                        </w:p>
                      </w:tc>
                      <w:tc>
                        <w:tcPr>
                          <w:tcW w:w="0" w:type="auto"/>
                          <w:noWrap/>
                        </w:tcPr>
                        <w:p>
                          <w:pPr>
                            <w:jc w:val="center"/>
                            <w:rPr>
                              <w:color w:val="000000"/>
                              <w:sz w:val="22"/>
                              <w:szCs w:val="22"/>
                              <w:lang w:eastAsia="lt-LT"/>
                            </w:rPr>
                          </w:pPr>
                          <w:r>
                            <w:rPr>
                              <w:color w:val="000000"/>
                              <w:sz w:val="22"/>
                              <w:szCs w:val="22"/>
                              <w:lang w:eastAsia="lt-LT"/>
                            </w:rPr>
                            <w:t>41</w:t>
                          </w:r>
                        </w:p>
                      </w:tc>
                      <w:tc>
                        <w:tcPr>
                          <w:tcW w:w="0" w:type="auto"/>
                          <w:noWrap/>
                        </w:tcPr>
                        <w:p>
                          <w:pPr>
                            <w:jc w:val="center"/>
                            <w:rPr>
                              <w:color w:val="000000"/>
                              <w:sz w:val="22"/>
                              <w:szCs w:val="22"/>
                              <w:lang w:eastAsia="lt-LT"/>
                            </w:rPr>
                          </w:pPr>
                          <w:r>
                            <w:rPr>
                              <w:color w:val="000000"/>
                              <w:sz w:val="22"/>
                              <w:szCs w:val="22"/>
                              <w:lang w:eastAsia="lt-LT"/>
                            </w:rPr>
                            <w:t>38</w:t>
                          </w:r>
                        </w:p>
                      </w:tc>
                      <w:tc>
                        <w:tcPr>
                          <w:tcW w:w="0" w:type="auto"/>
                          <w:noWrap/>
                        </w:tcPr>
                        <w:p>
                          <w:pPr>
                            <w:jc w:val="center"/>
                            <w:rPr>
                              <w:color w:val="000000"/>
                              <w:sz w:val="22"/>
                              <w:szCs w:val="22"/>
                              <w:lang w:eastAsia="lt-LT"/>
                            </w:rPr>
                          </w:pPr>
                          <w:r>
                            <w:rPr>
                              <w:color w:val="000000"/>
                              <w:sz w:val="22"/>
                              <w:szCs w:val="22"/>
                              <w:lang w:eastAsia="lt-LT"/>
                            </w:rPr>
                            <w:t>39</w:t>
                          </w:r>
                        </w:p>
                      </w:tc>
                      <w:tc>
                        <w:tcPr>
                          <w:tcW w:w="0" w:type="auto"/>
                          <w:noWrap/>
                        </w:tcPr>
                        <w:p>
                          <w:pPr>
                            <w:jc w:val="center"/>
                            <w:rPr>
                              <w:color w:val="000000"/>
                              <w:sz w:val="22"/>
                              <w:szCs w:val="22"/>
                              <w:lang w:eastAsia="lt-LT"/>
                            </w:rPr>
                          </w:pPr>
                          <w:r>
                            <w:rPr>
                              <w:color w:val="000000"/>
                              <w:sz w:val="22"/>
                              <w:szCs w:val="22"/>
                              <w:lang w:eastAsia="lt-LT"/>
                            </w:rPr>
                            <w:t>-18,75</w:t>
                          </w:r>
                        </w:p>
                      </w:tc>
                    </w:tr>
                    <w:tr>
                      <w:trPr>
                        <w:trHeight w:val="317"/>
                        <w:jc w:val="center"/>
                      </w:trPr>
                      <w:tc>
                        <w:tcPr>
                          <w:tcW w:w="0" w:type="auto"/>
                          <w:noWrap/>
                        </w:tcPr>
                        <w:p>
                          <w:pPr>
                            <w:rPr>
                              <w:color w:val="000000"/>
                              <w:sz w:val="22"/>
                              <w:szCs w:val="22"/>
                              <w:lang w:eastAsia="lt-LT"/>
                            </w:rPr>
                          </w:pPr>
                          <w:r>
                            <w:rPr>
                              <w:color w:val="000000"/>
                              <w:sz w:val="22"/>
                              <w:szCs w:val="22"/>
                              <w:lang w:eastAsia="lt-LT"/>
                            </w:rPr>
                            <w:t>5</w:t>
                          </w:r>
                          <w:r>
                            <w:rPr>
                              <w:kern w:val="2"/>
                              <w:sz w:val="22"/>
                              <w:szCs w:val="22"/>
                              <w:lang w:eastAsia="lt-LT"/>
                              <w14:ligatures w14:val="standardContextual"/>
                            </w:rPr>
                            <w:t>0-99 darbuotojai</w:t>
                          </w:r>
                        </w:p>
                      </w:tc>
                      <w:tc>
                        <w:tcPr>
                          <w:tcW w:w="0" w:type="auto"/>
                          <w:noWrap/>
                        </w:tcPr>
                        <w:p>
                          <w:pPr>
                            <w:jc w:val="center"/>
                            <w:rPr>
                              <w:color w:val="000000"/>
                              <w:sz w:val="22"/>
                              <w:szCs w:val="22"/>
                              <w:lang w:eastAsia="lt-LT"/>
                            </w:rPr>
                          </w:pPr>
                          <w:r>
                            <w:rPr>
                              <w:color w:val="000000"/>
                              <w:sz w:val="22"/>
                              <w:szCs w:val="22"/>
                              <w:lang w:eastAsia="lt-LT"/>
                            </w:rPr>
                            <w:t>13</w:t>
                          </w:r>
                        </w:p>
                      </w:tc>
                      <w:tc>
                        <w:tcPr>
                          <w:tcW w:w="0" w:type="auto"/>
                          <w:noWrap/>
                        </w:tcPr>
                        <w:p>
                          <w:pPr>
                            <w:jc w:val="center"/>
                            <w:rPr>
                              <w:color w:val="000000"/>
                              <w:sz w:val="22"/>
                              <w:szCs w:val="22"/>
                              <w:lang w:eastAsia="lt-LT"/>
                            </w:rPr>
                          </w:pPr>
                          <w:r>
                            <w:rPr>
                              <w:color w:val="000000"/>
                              <w:sz w:val="22"/>
                              <w:szCs w:val="22"/>
                              <w:lang w:eastAsia="lt-LT"/>
                            </w:rPr>
                            <w:t>10</w:t>
                          </w:r>
                        </w:p>
                      </w:tc>
                      <w:tc>
                        <w:tcPr>
                          <w:tcW w:w="0" w:type="auto"/>
                          <w:noWrap/>
                        </w:tcPr>
                        <w:p>
                          <w:pPr>
                            <w:jc w:val="center"/>
                            <w:rPr>
                              <w:color w:val="000000"/>
                              <w:sz w:val="22"/>
                              <w:szCs w:val="22"/>
                              <w:lang w:eastAsia="lt-LT"/>
                            </w:rPr>
                          </w:pPr>
                          <w:r>
                            <w:rPr>
                              <w:color w:val="000000"/>
                              <w:sz w:val="22"/>
                              <w:szCs w:val="22"/>
                              <w:lang w:eastAsia="lt-LT"/>
                            </w:rPr>
                            <w:t>12</w:t>
                          </w:r>
                        </w:p>
                      </w:tc>
                      <w:tc>
                        <w:tcPr>
                          <w:tcW w:w="0" w:type="auto"/>
                          <w:noWrap/>
                        </w:tcPr>
                        <w:p>
                          <w:pPr>
                            <w:jc w:val="center"/>
                            <w:rPr>
                              <w:color w:val="000000"/>
                              <w:sz w:val="22"/>
                              <w:szCs w:val="22"/>
                              <w:lang w:eastAsia="lt-LT"/>
                            </w:rPr>
                          </w:pPr>
                          <w:r>
                            <w:rPr>
                              <w:color w:val="000000"/>
                              <w:sz w:val="22"/>
                              <w:szCs w:val="22"/>
                              <w:lang w:eastAsia="lt-LT"/>
                            </w:rPr>
                            <w:t>14</w:t>
                          </w:r>
                        </w:p>
                      </w:tc>
                      <w:tc>
                        <w:tcPr>
                          <w:tcW w:w="0" w:type="auto"/>
                          <w:noWrap/>
                        </w:tcPr>
                        <w:p>
                          <w:pPr>
                            <w:jc w:val="center"/>
                            <w:rPr>
                              <w:color w:val="000000"/>
                              <w:sz w:val="22"/>
                              <w:szCs w:val="22"/>
                              <w:lang w:eastAsia="lt-LT"/>
                            </w:rPr>
                          </w:pPr>
                          <w:r>
                            <w:rPr>
                              <w:color w:val="000000"/>
                              <w:sz w:val="22"/>
                              <w:szCs w:val="22"/>
                              <w:lang w:eastAsia="lt-LT"/>
                            </w:rPr>
                            <w:t>16</w:t>
                          </w:r>
                        </w:p>
                      </w:tc>
                      <w:tc>
                        <w:tcPr>
                          <w:tcW w:w="0" w:type="auto"/>
                          <w:noWrap/>
                        </w:tcPr>
                        <w:p>
                          <w:pPr>
                            <w:jc w:val="center"/>
                            <w:rPr>
                              <w:color w:val="000000"/>
                              <w:sz w:val="22"/>
                              <w:szCs w:val="22"/>
                              <w:lang w:eastAsia="lt-LT"/>
                            </w:rPr>
                          </w:pPr>
                          <w:r>
                            <w:rPr>
                              <w:color w:val="000000"/>
                              <w:sz w:val="22"/>
                              <w:szCs w:val="22"/>
                              <w:lang w:eastAsia="lt-LT"/>
                            </w:rPr>
                            <w:t>23,08</w:t>
                          </w:r>
                        </w:p>
                      </w:tc>
                    </w:tr>
                    <w:tr>
                      <w:trPr>
                        <w:trHeight w:val="317"/>
                        <w:jc w:val="center"/>
                      </w:trPr>
                      <w:tc>
                        <w:tcPr>
                          <w:tcW w:w="0" w:type="auto"/>
                          <w:noWrap/>
                        </w:tcPr>
                        <w:p>
                          <w:pPr>
                            <w:rPr>
                              <w:color w:val="000000"/>
                              <w:sz w:val="22"/>
                              <w:szCs w:val="22"/>
                              <w:lang w:eastAsia="lt-LT"/>
                            </w:rPr>
                          </w:pPr>
                          <w:r>
                            <w:rPr>
                              <w:color w:val="000000"/>
                              <w:sz w:val="22"/>
                              <w:szCs w:val="22"/>
                              <w:lang w:eastAsia="lt-LT"/>
                            </w:rPr>
                            <w:t>100-149 darbuotojai</w:t>
                          </w:r>
                        </w:p>
                      </w:tc>
                      <w:tc>
                        <w:tcPr>
                          <w:tcW w:w="0" w:type="auto"/>
                          <w:noWrap/>
                        </w:tcPr>
                        <w:p>
                          <w:pPr>
                            <w:jc w:val="center"/>
                            <w:rPr>
                              <w:color w:val="000000"/>
                              <w:sz w:val="22"/>
                              <w:szCs w:val="22"/>
                              <w:lang w:eastAsia="lt-LT"/>
                            </w:rPr>
                          </w:pPr>
                          <w:r>
                            <w:rPr>
                              <w:color w:val="000000"/>
                              <w:sz w:val="22"/>
                              <w:szCs w:val="22"/>
                              <w:lang w:eastAsia="lt-LT"/>
                            </w:rPr>
                            <w:t>2</w:t>
                          </w:r>
                        </w:p>
                      </w:tc>
                      <w:tc>
                        <w:tcPr>
                          <w:tcW w:w="0" w:type="auto"/>
                          <w:noWrap/>
                        </w:tcPr>
                        <w:p>
                          <w:pPr>
                            <w:jc w:val="center"/>
                            <w:rPr>
                              <w:color w:val="000000"/>
                              <w:sz w:val="22"/>
                              <w:szCs w:val="22"/>
                              <w:lang w:eastAsia="lt-LT"/>
                            </w:rPr>
                          </w:pPr>
                          <w:r>
                            <w:rPr>
                              <w:color w:val="000000"/>
                              <w:sz w:val="22"/>
                              <w:szCs w:val="22"/>
                              <w:lang w:eastAsia="lt-LT"/>
                            </w:rPr>
                            <w:t>2</w:t>
                          </w:r>
                        </w:p>
                      </w:tc>
                      <w:tc>
                        <w:tcPr>
                          <w:tcW w:w="0" w:type="auto"/>
                          <w:noWrap/>
                        </w:tcPr>
                        <w:p>
                          <w:pPr>
                            <w:jc w:val="center"/>
                            <w:rPr>
                              <w:color w:val="000000"/>
                              <w:sz w:val="22"/>
                              <w:szCs w:val="22"/>
                              <w:lang w:eastAsia="lt-LT"/>
                            </w:rPr>
                          </w:pPr>
                          <w:r>
                            <w:rPr>
                              <w:color w:val="000000"/>
                              <w:sz w:val="22"/>
                              <w:szCs w:val="22"/>
                              <w:lang w:eastAsia="lt-LT"/>
                            </w:rPr>
                            <w:t>2</w:t>
                          </w:r>
                        </w:p>
                      </w:tc>
                      <w:tc>
                        <w:tcPr>
                          <w:tcW w:w="0" w:type="auto"/>
                          <w:noWrap/>
                        </w:tcPr>
                        <w:p>
                          <w:pPr>
                            <w:jc w:val="center"/>
                            <w:rPr>
                              <w:color w:val="000000"/>
                              <w:sz w:val="22"/>
                              <w:szCs w:val="22"/>
                              <w:lang w:eastAsia="lt-LT"/>
                            </w:rPr>
                          </w:pPr>
                          <w:r>
                            <w:rPr>
                              <w:color w:val="000000"/>
                              <w:sz w:val="22"/>
                              <w:szCs w:val="22"/>
                              <w:lang w:eastAsia="lt-LT"/>
                            </w:rPr>
                            <w:t>1</w:t>
                          </w:r>
                        </w:p>
                      </w:tc>
                      <w:tc>
                        <w:tcPr>
                          <w:tcW w:w="0" w:type="auto"/>
                          <w:noWrap/>
                        </w:tcPr>
                        <w:p>
                          <w:pPr>
                            <w:jc w:val="center"/>
                            <w:rPr>
                              <w:color w:val="000000"/>
                              <w:sz w:val="22"/>
                              <w:szCs w:val="22"/>
                              <w:lang w:eastAsia="lt-LT"/>
                            </w:rPr>
                          </w:pPr>
                          <w:r>
                            <w:rPr>
                              <w:color w:val="000000"/>
                              <w:sz w:val="22"/>
                              <w:szCs w:val="22"/>
                              <w:lang w:eastAsia="lt-LT"/>
                            </w:rPr>
                            <w:t>1</w:t>
                          </w:r>
                        </w:p>
                      </w:tc>
                      <w:tc>
                        <w:tcPr>
                          <w:tcW w:w="0" w:type="auto"/>
                          <w:noWrap/>
                        </w:tcPr>
                        <w:p>
                          <w:pPr>
                            <w:jc w:val="center"/>
                            <w:rPr>
                              <w:color w:val="000000"/>
                              <w:sz w:val="22"/>
                              <w:szCs w:val="22"/>
                              <w:lang w:eastAsia="lt-LT"/>
                            </w:rPr>
                          </w:pPr>
                          <w:r>
                            <w:rPr>
                              <w:color w:val="000000"/>
                              <w:sz w:val="22"/>
                              <w:szCs w:val="22"/>
                              <w:lang w:eastAsia="lt-LT"/>
                            </w:rPr>
                            <w:t>-50,0</w:t>
                          </w:r>
                        </w:p>
                      </w:tc>
                    </w:tr>
                    <w:tr>
                      <w:trPr>
                        <w:trHeight w:val="317"/>
                        <w:jc w:val="center"/>
                      </w:trPr>
                      <w:tc>
                        <w:tcPr>
                          <w:tcW w:w="0" w:type="auto"/>
                          <w:noWrap/>
                        </w:tcPr>
                        <w:p>
                          <w:pPr>
                            <w:rPr>
                              <w:color w:val="000000"/>
                              <w:sz w:val="22"/>
                              <w:szCs w:val="22"/>
                              <w:lang w:eastAsia="lt-LT"/>
                            </w:rPr>
                          </w:pPr>
                          <w:r>
                            <w:rPr>
                              <w:color w:val="000000"/>
                              <w:sz w:val="22"/>
                              <w:szCs w:val="22"/>
                              <w:lang w:eastAsia="lt-LT"/>
                            </w:rPr>
                            <w:t>150-249 darbuotojai</w:t>
                          </w:r>
                        </w:p>
                      </w:tc>
                      <w:tc>
                        <w:tcPr>
                          <w:tcW w:w="0" w:type="auto"/>
                          <w:noWrap/>
                        </w:tcPr>
                        <w:p>
                          <w:pPr>
                            <w:jc w:val="center"/>
                            <w:rPr>
                              <w:color w:val="000000"/>
                              <w:sz w:val="22"/>
                              <w:szCs w:val="22"/>
                              <w:lang w:eastAsia="lt-LT"/>
                            </w:rPr>
                          </w:pPr>
                          <w:r>
                            <w:rPr>
                              <w:color w:val="000000"/>
                              <w:sz w:val="22"/>
                              <w:szCs w:val="22"/>
                              <w:lang w:eastAsia="lt-LT"/>
                            </w:rPr>
                            <w:t>0</w:t>
                          </w:r>
                        </w:p>
                      </w:tc>
                      <w:tc>
                        <w:tcPr>
                          <w:tcW w:w="0" w:type="auto"/>
                          <w:noWrap/>
                        </w:tcPr>
                        <w:p>
                          <w:pPr>
                            <w:jc w:val="center"/>
                            <w:rPr>
                              <w:color w:val="000000"/>
                              <w:sz w:val="22"/>
                              <w:szCs w:val="22"/>
                              <w:lang w:eastAsia="lt-LT"/>
                            </w:rPr>
                          </w:pPr>
                          <w:r>
                            <w:rPr>
                              <w:color w:val="000000"/>
                              <w:sz w:val="22"/>
                              <w:szCs w:val="22"/>
                              <w:lang w:eastAsia="lt-LT"/>
                            </w:rPr>
                            <w:t>1</w:t>
                          </w:r>
                        </w:p>
                      </w:tc>
                      <w:tc>
                        <w:tcPr>
                          <w:tcW w:w="0" w:type="auto"/>
                          <w:noWrap/>
                        </w:tcPr>
                        <w:p>
                          <w:pPr>
                            <w:jc w:val="center"/>
                            <w:rPr>
                              <w:color w:val="000000"/>
                              <w:sz w:val="22"/>
                              <w:szCs w:val="22"/>
                              <w:lang w:eastAsia="lt-LT"/>
                            </w:rPr>
                          </w:pPr>
                          <w:r>
                            <w:rPr>
                              <w:color w:val="000000"/>
                              <w:sz w:val="22"/>
                              <w:szCs w:val="22"/>
                              <w:lang w:eastAsia="lt-LT"/>
                            </w:rPr>
                            <w:t>1</w:t>
                          </w:r>
                        </w:p>
                      </w:tc>
                      <w:tc>
                        <w:tcPr>
                          <w:tcW w:w="0" w:type="auto"/>
                          <w:noWrap/>
                        </w:tcPr>
                        <w:p>
                          <w:pPr>
                            <w:jc w:val="center"/>
                            <w:rPr>
                              <w:color w:val="000000"/>
                              <w:sz w:val="22"/>
                              <w:szCs w:val="22"/>
                              <w:lang w:eastAsia="lt-LT"/>
                            </w:rPr>
                          </w:pPr>
                          <w:r>
                            <w:rPr>
                              <w:color w:val="000000"/>
                              <w:sz w:val="22"/>
                              <w:szCs w:val="22"/>
                              <w:lang w:eastAsia="lt-LT"/>
                            </w:rPr>
                            <w:t>0</w:t>
                          </w:r>
                        </w:p>
                      </w:tc>
                      <w:tc>
                        <w:tcPr>
                          <w:tcW w:w="0" w:type="auto"/>
                          <w:noWrap/>
                        </w:tcPr>
                        <w:p>
                          <w:pPr>
                            <w:jc w:val="center"/>
                            <w:rPr>
                              <w:color w:val="000000"/>
                              <w:sz w:val="22"/>
                              <w:szCs w:val="22"/>
                              <w:lang w:eastAsia="lt-LT"/>
                            </w:rPr>
                          </w:pPr>
                          <w:r>
                            <w:rPr>
                              <w:color w:val="000000"/>
                              <w:sz w:val="22"/>
                              <w:szCs w:val="22"/>
                              <w:lang w:eastAsia="lt-LT"/>
                            </w:rPr>
                            <w:t>0</w:t>
                          </w:r>
                        </w:p>
                      </w:tc>
                      <w:tc>
                        <w:tcPr>
                          <w:tcW w:w="0" w:type="auto"/>
                          <w:noWrap/>
                        </w:tcPr>
                        <w:p>
                          <w:pPr>
                            <w:jc w:val="center"/>
                            <w:rPr>
                              <w:color w:val="000000"/>
                              <w:sz w:val="22"/>
                              <w:szCs w:val="22"/>
                              <w:lang w:eastAsia="lt-LT"/>
                            </w:rPr>
                          </w:pPr>
                          <w:r>
                            <w:rPr>
                              <w:color w:val="000000"/>
                              <w:sz w:val="22"/>
                              <w:szCs w:val="22"/>
                              <w:lang w:eastAsia="lt-LT"/>
                            </w:rPr>
                            <w:t>0,00</w:t>
                          </w:r>
                        </w:p>
                      </w:tc>
                    </w:tr>
                    <w:tr>
                      <w:trPr>
                        <w:trHeight w:val="317"/>
                        <w:jc w:val="center"/>
                      </w:trPr>
                      <w:tc>
                        <w:tcPr>
                          <w:tcW w:w="0" w:type="auto"/>
                          <w:noWrap/>
                        </w:tcPr>
                        <w:p>
                          <w:pPr>
                            <w:rPr>
                              <w:color w:val="000000"/>
                              <w:sz w:val="22"/>
                              <w:szCs w:val="22"/>
                              <w:lang w:eastAsia="lt-LT"/>
                            </w:rPr>
                          </w:pPr>
                          <w:r>
                            <w:rPr>
                              <w:color w:val="000000"/>
                              <w:sz w:val="22"/>
                              <w:szCs w:val="22"/>
                              <w:lang w:eastAsia="lt-LT"/>
                            </w:rPr>
                            <w:t>250-499 darbuotojai</w:t>
                          </w:r>
                        </w:p>
                      </w:tc>
                      <w:tc>
                        <w:tcPr>
                          <w:tcW w:w="0" w:type="auto"/>
                          <w:noWrap/>
                        </w:tcPr>
                        <w:p>
                          <w:pPr>
                            <w:jc w:val="center"/>
                            <w:rPr>
                              <w:color w:val="000000"/>
                              <w:sz w:val="22"/>
                              <w:szCs w:val="22"/>
                              <w:lang w:eastAsia="lt-LT"/>
                            </w:rPr>
                          </w:pPr>
                          <w:r>
                            <w:rPr>
                              <w:color w:val="000000"/>
                              <w:sz w:val="22"/>
                              <w:szCs w:val="22"/>
                              <w:lang w:eastAsia="lt-LT"/>
                            </w:rPr>
                            <w:t>2</w:t>
                          </w:r>
                        </w:p>
                      </w:tc>
                      <w:tc>
                        <w:tcPr>
                          <w:tcW w:w="0" w:type="auto"/>
                          <w:noWrap/>
                        </w:tcPr>
                        <w:p>
                          <w:pPr>
                            <w:jc w:val="center"/>
                            <w:rPr>
                              <w:color w:val="000000"/>
                              <w:sz w:val="22"/>
                              <w:szCs w:val="22"/>
                              <w:lang w:eastAsia="lt-LT"/>
                            </w:rPr>
                          </w:pPr>
                          <w:r>
                            <w:rPr>
                              <w:color w:val="000000"/>
                              <w:sz w:val="22"/>
                              <w:szCs w:val="22"/>
                              <w:lang w:eastAsia="lt-LT"/>
                            </w:rPr>
                            <w:t>2</w:t>
                          </w:r>
                        </w:p>
                      </w:tc>
                      <w:tc>
                        <w:tcPr>
                          <w:tcW w:w="0" w:type="auto"/>
                          <w:noWrap/>
                        </w:tcPr>
                        <w:p>
                          <w:pPr>
                            <w:jc w:val="center"/>
                            <w:rPr>
                              <w:color w:val="000000"/>
                              <w:sz w:val="22"/>
                              <w:szCs w:val="22"/>
                              <w:lang w:eastAsia="lt-LT"/>
                            </w:rPr>
                          </w:pPr>
                          <w:r>
                            <w:rPr>
                              <w:color w:val="000000"/>
                              <w:sz w:val="22"/>
                              <w:szCs w:val="22"/>
                              <w:lang w:eastAsia="lt-LT"/>
                            </w:rPr>
                            <w:t>3</w:t>
                          </w:r>
                        </w:p>
                      </w:tc>
                      <w:tc>
                        <w:tcPr>
                          <w:tcW w:w="0" w:type="auto"/>
                          <w:noWrap/>
                        </w:tcPr>
                        <w:p>
                          <w:pPr>
                            <w:jc w:val="center"/>
                            <w:rPr>
                              <w:color w:val="000000"/>
                              <w:sz w:val="22"/>
                              <w:szCs w:val="22"/>
                              <w:lang w:eastAsia="lt-LT"/>
                            </w:rPr>
                          </w:pPr>
                          <w:r>
                            <w:rPr>
                              <w:color w:val="000000"/>
                              <w:sz w:val="22"/>
                              <w:szCs w:val="22"/>
                              <w:lang w:eastAsia="lt-LT"/>
                            </w:rPr>
                            <w:t>4</w:t>
                          </w:r>
                        </w:p>
                      </w:tc>
                      <w:tc>
                        <w:tcPr>
                          <w:tcW w:w="0" w:type="auto"/>
                          <w:noWrap/>
                        </w:tcPr>
                        <w:p>
                          <w:pPr>
                            <w:jc w:val="center"/>
                            <w:rPr>
                              <w:color w:val="000000"/>
                              <w:sz w:val="22"/>
                              <w:szCs w:val="22"/>
                              <w:lang w:eastAsia="lt-LT"/>
                            </w:rPr>
                          </w:pPr>
                          <w:r>
                            <w:rPr>
                              <w:color w:val="000000"/>
                              <w:sz w:val="22"/>
                              <w:szCs w:val="22"/>
                              <w:lang w:eastAsia="lt-LT"/>
                            </w:rPr>
                            <w:t>4</w:t>
                          </w:r>
                        </w:p>
                      </w:tc>
                      <w:tc>
                        <w:tcPr>
                          <w:tcW w:w="0" w:type="auto"/>
                          <w:noWrap/>
                        </w:tcPr>
                        <w:p>
                          <w:pPr>
                            <w:jc w:val="center"/>
                            <w:rPr>
                              <w:color w:val="000000"/>
                              <w:sz w:val="22"/>
                              <w:szCs w:val="22"/>
                              <w:lang w:eastAsia="lt-LT"/>
                            </w:rPr>
                          </w:pPr>
                          <w:r>
                            <w:rPr>
                              <w:color w:val="000000"/>
                              <w:sz w:val="22"/>
                              <w:szCs w:val="22"/>
                              <w:lang w:eastAsia="lt-LT"/>
                            </w:rPr>
                            <w:t>100,0</w:t>
                          </w:r>
                        </w:p>
                      </w:tc>
                    </w:tr>
                    <w:tr>
                      <w:trPr>
                        <w:trHeight w:val="317"/>
                        <w:jc w:val="center"/>
                      </w:trPr>
                      <w:tc>
                        <w:tcPr>
                          <w:tcW w:w="0" w:type="auto"/>
                          <w:noWrap/>
                        </w:tcPr>
                        <w:p>
                          <w:pPr>
                            <w:rPr>
                              <w:color w:val="000000"/>
                              <w:sz w:val="22"/>
                              <w:szCs w:val="22"/>
                              <w:lang w:eastAsia="lt-LT"/>
                            </w:rPr>
                          </w:pPr>
                          <w:r>
                            <w:rPr>
                              <w:color w:val="000000"/>
                              <w:sz w:val="22"/>
                              <w:szCs w:val="22"/>
                              <w:lang w:eastAsia="lt-LT"/>
                            </w:rPr>
                            <w:t>500-999 darbuotojai</w:t>
                          </w:r>
                        </w:p>
                      </w:tc>
                      <w:tc>
                        <w:tcPr>
                          <w:tcW w:w="0" w:type="auto"/>
                          <w:noWrap/>
                        </w:tcPr>
                        <w:p>
                          <w:pPr>
                            <w:jc w:val="center"/>
                            <w:rPr>
                              <w:color w:val="000000"/>
                              <w:sz w:val="22"/>
                              <w:szCs w:val="22"/>
                              <w:lang w:eastAsia="lt-LT"/>
                            </w:rPr>
                          </w:pPr>
                          <w:r>
                            <w:rPr>
                              <w:color w:val="000000"/>
                              <w:sz w:val="22"/>
                              <w:szCs w:val="22"/>
                              <w:lang w:eastAsia="lt-LT"/>
                            </w:rPr>
                            <w:t>0</w:t>
                          </w:r>
                        </w:p>
                      </w:tc>
                      <w:tc>
                        <w:tcPr>
                          <w:tcW w:w="0" w:type="auto"/>
                          <w:noWrap/>
                        </w:tcPr>
                        <w:p>
                          <w:pPr>
                            <w:jc w:val="center"/>
                            <w:rPr>
                              <w:color w:val="000000"/>
                              <w:sz w:val="22"/>
                              <w:szCs w:val="22"/>
                              <w:lang w:eastAsia="lt-LT"/>
                            </w:rPr>
                          </w:pPr>
                          <w:r>
                            <w:rPr>
                              <w:color w:val="000000"/>
                              <w:sz w:val="22"/>
                              <w:szCs w:val="22"/>
                              <w:lang w:eastAsia="lt-LT"/>
                            </w:rPr>
                            <w:t>0</w:t>
                          </w:r>
                        </w:p>
                      </w:tc>
                      <w:tc>
                        <w:tcPr>
                          <w:tcW w:w="0" w:type="auto"/>
                          <w:noWrap/>
                        </w:tcPr>
                        <w:p>
                          <w:pPr>
                            <w:jc w:val="center"/>
                            <w:rPr>
                              <w:color w:val="000000"/>
                              <w:sz w:val="22"/>
                              <w:szCs w:val="22"/>
                              <w:lang w:eastAsia="lt-LT"/>
                            </w:rPr>
                          </w:pPr>
                          <w:r>
                            <w:rPr>
                              <w:color w:val="000000"/>
                              <w:sz w:val="22"/>
                              <w:szCs w:val="22"/>
                              <w:lang w:eastAsia="lt-LT"/>
                            </w:rPr>
                            <w:t>0</w:t>
                          </w:r>
                        </w:p>
                      </w:tc>
                      <w:tc>
                        <w:tcPr>
                          <w:tcW w:w="0" w:type="auto"/>
                          <w:noWrap/>
                        </w:tcPr>
                        <w:p>
                          <w:pPr>
                            <w:jc w:val="center"/>
                            <w:rPr>
                              <w:color w:val="000000"/>
                              <w:sz w:val="22"/>
                              <w:szCs w:val="22"/>
                              <w:lang w:eastAsia="lt-LT"/>
                            </w:rPr>
                          </w:pPr>
                          <w:r>
                            <w:rPr>
                              <w:color w:val="000000"/>
                              <w:sz w:val="22"/>
                              <w:szCs w:val="22"/>
                              <w:lang w:eastAsia="lt-LT"/>
                            </w:rPr>
                            <w:t>0</w:t>
                          </w:r>
                        </w:p>
                      </w:tc>
                      <w:tc>
                        <w:tcPr>
                          <w:tcW w:w="0" w:type="auto"/>
                          <w:noWrap/>
                        </w:tcPr>
                        <w:p>
                          <w:pPr>
                            <w:jc w:val="center"/>
                            <w:rPr>
                              <w:color w:val="000000"/>
                              <w:sz w:val="22"/>
                              <w:szCs w:val="22"/>
                              <w:lang w:eastAsia="lt-LT"/>
                            </w:rPr>
                          </w:pPr>
                          <w:r>
                            <w:rPr>
                              <w:color w:val="000000"/>
                              <w:sz w:val="22"/>
                              <w:szCs w:val="22"/>
                              <w:lang w:eastAsia="lt-LT"/>
                            </w:rPr>
                            <w:t>0</w:t>
                          </w:r>
                        </w:p>
                      </w:tc>
                      <w:tc>
                        <w:tcPr>
                          <w:tcW w:w="0" w:type="auto"/>
                          <w:noWrap/>
                        </w:tcPr>
                        <w:p>
                          <w:pPr>
                            <w:jc w:val="center"/>
                            <w:rPr>
                              <w:color w:val="000000"/>
                              <w:sz w:val="22"/>
                              <w:szCs w:val="22"/>
                              <w:lang w:eastAsia="lt-LT"/>
                            </w:rPr>
                          </w:pPr>
                          <w:r>
                            <w:rPr>
                              <w:color w:val="000000"/>
                              <w:sz w:val="22"/>
                              <w:szCs w:val="22"/>
                              <w:lang w:eastAsia="lt-LT"/>
                            </w:rPr>
                            <w:t>0,0</w:t>
                          </w:r>
                        </w:p>
                      </w:tc>
                    </w:tr>
                    <w:tr>
                      <w:trPr>
                        <w:trHeight w:val="317"/>
                        <w:jc w:val="center"/>
                      </w:trPr>
                      <w:tc>
                        <w:tcPr>
                          <w:tcW w:w="0" w:type="auto"/>
                          <w:noWrap/>
                        </w:tcPr>
                        <w:p>
                          <w:pPr>
                            <w:rPr>
                              <w:color w:val="000000"/>
                              <w:sz w:val="22"/>
                              <w:szCs w:val="22"/>
                              <w:lang w:eastAsia="lt-LT"/>
                            </w:rPr>
                          </w:pPr>
                          <w:r>
                            <w:rPr>
                              <w:color w:val="000000"/>
                              <w:sz w:val="22"/>
                              <w:szCs w:val="22"/>
                              <w:lang w:eastAsia="lt-LT"/>
                            </w:rPr>
                            <w:t>1 000 ir daugiau darbuotojų</w:t>
                          </w:r>
                        </w:p>
                      </w:tc>
                      <w:tc>
                        <w:tcPr>
                          <w:tcW w:w="0" w:type="auto"/>
                          <w:noWrap/>
                        </w:tcPr>
                        <w:p>
                          <w:pPr>
                            <w:jc w:val="center"/>
                            <w:rPr>
                              <w:color w:val="000000"/>
                              <w:sz w:val="22"/>
                              <w:szCs w:val="22"/>
                              <w:lang w:eastAsia="lt-LT"/>
                            </w:rPr>
                          </w:pPr>
                          <w:r>
                            <w:rPr>
                              <w:color w:val="000000"/>
                              <w:sz w:val="22"/>
                              <w:szCs w:val="22"/>
                              <w:lang w:eastAsia="lt-LT"/>
                            </w:rPr>
                            <w:t>0</w:t>
                          </w:r>
                        </w:p>
                      </w:tc>
                      <w:tc>
                        <w:tcPr>
                          <w:tcW w:w="0" w:type="auto"/>
                          <w:noWrap/>
                        </w:tcPr>
                        <w:p>
                          <w:pPr>
                            <w:jc w:val="center"/>
                            <w:rPr>
                              <w:color w:val="000000"/>
                              <w:sz w:val="22"/>
                              <w:szCs w:val="22"/>
                              <w:lang w:eastAsia="lt-LT"/>
                            </w:rPr>
                          </w:pPr>
                          <w:r>
                            <w:rPr>
                              <w:color w:val="000000"/>
                              <w:sz w:val="22"/>
                              <w:szCs w:val="22"/>
                              <w:lang w:eastAsia="lt-LT"/>
                            </w:rPr>
                            <w:t>0</w:t>
                          </w:r>
                        </w:p>
                      </w:tc>
                      <w:tc>
                        <w:tcPr>
                          <w:tcW w:w="0" w:type="auto"/>
                          <w:noWrap/>
                        </w:tcPr>
                        <w:p>
                          <w:pPr>
                            <w:jc w:val="center"/>
                            <w:rPr>
                              <w:color w:val="000000"/>
                              <w:sz w:val="22"/>
                              <w:szCs w:val="22"/>
                              <w:lang w:eastAsia="lt-LT"/>
                            </w:rPr>
                          </w:pPr>
                          <w:r>
                            <w:rPr>
                              <w:color w:val="000000"/>
                              <w:sz w:val="22"/>
                              <w:szCs w:val="22"/>
                              <w:lang w:eastAsia="lt-LT"/>
                            </w:rPr>
                            <w:t>0</w:t>
                          </w:r>
                        </w:p>
                      </w:tc>
                      <w:tc>
                        <w:tcPr>
                          <w:tcW w:w="0" w:type="auto"/>
                          <w:noWrap/>
                        </w:tcPr>
                        <w:p>
                          <w:pPr>
                            <w:jc w:val="center"/>
                            <w:rPr>
                              <w:color w:val="000000"/>
                              <w:sz w:val="22"/>
                              <w:szCs w:val="22"/>
                              <w:lang w:eastAsia="lt-LT"/>
                            </w:rPr>
                          </w:pPr>
                          <w:r>
                            <w:rPr>
                              <w:color w:val="000000"/>
                              <w:sz w:val="22"/>
                              <w:szCs w:val="22"/>
                              <w:lang w:eastAsia="lt-LT"/>
                            </w:rPr>
                            <w:t>0</w:t>
                          </w:r>
                        </w:p>
                      </w:tc>
                      <w:tc>
                        <w:tcPr>
                          <w:tcW w:w="0" w:type="auto"/>
                          <w:noWrap/>
                        </w:tcPr>
                        <w:p>
                          <w:pPr>
                            <w:jc w:val="center"/>
                            <w:rPr>
                              <w:color w:val="000000"/>
                              <w:sz w:val="22"/>
                              <w:szCs w:val="22"/>
                              <w:lang w:eastAsia="lt-LT"/>
                            </w:rPr>
                          </w:pPr>
                          <w:r>
                            <w:rPr>
                              <w:color w:val="000000"/>
                              <w:sz w:val="22"/>
                              <w:szCs w:val="22"/>
                              <w:lang w:eastAsia="lt-LT"/>
                            </w:rPr>
                            <w:t>0</w:t>
                          </w:r>
                        </w:p>
                      </w:tc>
                      <w:tc>
                        <w:tcPr>
                          <w:tcW w:w="0" w:type="auto"/>
                          <w:noWrap/>
                        </w:tcPr>
                        <w:p>
                          <w:pPr>
                            <w:jc w:val="center"/>
                            <w:rPr>
                              <w:color w:val="000000"/>
                              <w:sz w:val="22"/>
                              <w:szCs w:val="22"/>
                              <w:lang w:eastAsia="lt-LT"/>
                            </w:rPr>
                          </w:pPr>
                          <w:r>
                            <w:rPr>
                              <w:color w:val="000000"/>
                              <w:sz w:val="22"/>
                              <w:szCs w:val="22"/>
                              <w:lang w:eastAsia="lt-LT"/>
                            </w:rPr>
                            <w:t>0,0</w:t>
                          </w:r>
                        </w:p>
                      </w:tc>
                    </w:tr>
                  </w:tbl>
                  <w:p>
                    <w:pPr>
                      <w:jc w:val="center"/>
                      <w:rPr>
                        <w:rFonts w:eastAsia="Calibri"/>
                        <w:b/>
                        <w:bCs/>
                        <w:color w:val="000000"/>
                        <w:sz w:val="22"/>
                        <w:szCs w:val="22"/>
                      </w:rPr>
                    </w:pPr>
                    <w:r>
                      <w:rPr>
                        <w:rFonts w:eastAsia="Calibri"/>
                        <w:b/>
                        <w:bCs/>
                        <w:color w:val="000000"/>
                        <w:sz w:val="22"/>
                        <w:szCs w:val="22"/>
                      </w:rPr>
                      <w:t>14 lentelė. Veikiančių įmonių skaičius pagal darbuotojų skaičių</w:t>
                    </w:r>
                    <w:r>
                      <w:rPr>
                        <w:rFonts w:eastAsia="Calibri"/>
                        <w:b/>
                        <w:bCs/>
                        <w:color w:val="000000"/>
                        <w:sz w:val="22"/>
                        <w:szCs w:val="22"/>
                        <w:vertAlign w:val="superscript"/>
                      </w:rPr>
                      <w:footnoteReference w:id="26"/>
                    </w:r>
                  </w:p>
                  <w:p>
                    <w:pPr>
                      <w:jc w:val="center"/>
                      <w:rPr>
                        <w:rFonts w:eastAsia="Calibri"/>
                        <w:color w:val="000000"/>
                        <w:sz w:val="22"/>
                        <w:szCs w:val="22"/>
                      </w:rPr>
                    </w:pPr>
                    <w:r>
                      <w:rPr>
                        <w:rFonts w:eastAsia="Calibri"/>
                        <w:color w:val="000000"/>
                        <w:sz w:val="22"/>
                        <w:szCs w:val="22"/>
                      </w:rPr>
                      <w:t>Šaltinis. Valstybės duomenų agentūra</w:t>
                    </w:r>
                  </w:p>
                  <w:p>
                    <w:pPr>
                      <w:ind w:firstLine="452"/>
                      <w:jc w:val="both"/>
                      <w:rPr>
                        <w:rFonts w:eastAsia="Calibri"/>
                        <w:bCs/>
                        <w:iCs/>
                        <w:color w:val="000000"/>
                        <w:kern w:val="2"/>
                        <w:sz w:val="22"/>
                        <w:szCs w:val="24"/>
                        <w14:ligatures w14:val="standardContextual"/>
                      </w:rPr>
                    </w:pPr>
                  </w:p>
                  <w:p>
                    <w:pPr>
                      <w:ind w:firstLine="452"/>
                      <w:jc w:val="both"/>
                      <w:rPr>
                        <w:rFonts w:eastAsia="Calibri"/>
                        <w:bCs/>
                        <w:iCs/>
                        <w:kern w:val="2"/>
                        <w:sz w:val="22"/>
                        <w:szCs w:val="24"/>
                        <w14:ligatures w14:val="standardContextual"/>
                      </w:rPr>
                    </w:pPr>
                    <w:r>
                      <w:rPr>
                        <w:rFonts w:eastAsia="Calibri"/>
                        <w:bCs/>
                        <w:iCs/>
                        <w:color w:val="000000"/>
                        <w:kern w:val="2"/>
                        <w:sz w:val="22"/>
                        <w:szCs w:val="24"/>
                        <w14:ligatures w14:val="standardContextual"/>
                      </w:rPr>
                      <w:t xml:space="preserve">Analizuojant įmonių statistinius duomenis pagal jų uždirbamas pajamas, matyti, jog </w:t>
                    </w:r>
                    <w:r>
                      <w:rPr>
                        <w:rFonts w:eastAsia="Calibri"/>
                        <w:b/>
                        <w:iCs/>
                        <w:color w:val="000000"/>
                        <w:kern w:val="2"/>
                        <w:sz w:val="22"/>
                        <w:szCs w:val="24"/>
                        <w14:ligatures w14:val="standardContextual"/>
                      </w:rPr>
                      <w:t>2018-2022 m. laikotarpiu Radviliškio r. sparčiausiai augo įmonių, kurių pajamos sudarė 50 000-99 999 tūkst. Eur. skaičius. Šių įmonių skaičius išaugo 50 proc. arba 25 įmonėmis. Taip pat augo įmonių, kurių pajamos sudarė 500 000-999 999 tūkst. Eur. (jų skaičius atitinkamai padidėjo 18 įmonių arba 62,07 proc.) bei įmonių, kurių pajamos siekė 10-20 mln. Eur (jų skaičius padidėjo 5 įmonėmis arba net 5 kartus</w:t>
                    </w:r>
                    <w:r>
                      <w:rPr>
                        <w:rFonts w:eastAsia="Calibri"/>
                        <w:bCs/>
                        <w:iCs/>
                        <w:kern w:val="2"/>
                        <w:sz w:val="22"/>
                        <w:szCs w:val="24"/>
                        <w14:ligatures w14:val="standardContextual"/>
                      </w:rPr>
                      <w:t>). [</w:t>
                    </w:r>
                    <w:r>
                      <w:rPr>
                        <w:rFonts w:eastAsia="Calibri"/>
                        <w:b/>
                        <w:iCs/>
                        <w:kern w:val="2"/>
                        <w:sz w:val="22"/>
                        <w:szCs w:val="24"/>
                        <w14:ligatures w14:val="standardContextual"/>
                      </w:rPr>
                      <w:t>A4</w:t>
                    </w:r>
                    <w:r>
                      <w:rPr>
                        <w:rFonts w:eastAsia="Calibri"/>
                        <w:bCs/>
                        <w:iCs/>
                        <w:kern w:val="2"/>
                        <w:sz w:val="22"/>
                        <w:szCs w:val="24"/>
                        <w14:ligatures w14:val="standardContextual"/>
                      </w:rPr>
                      <w:t xml:space="preserve">]   </w:t>
                    </w:r>
                  </w:p>
                  <w:p>
                    <w:pPr>
                      <w:ind w:firstLine="452"/>
                      <w:jc w:val="both"/>
                      <w:rPr>
                        <w:rFonts w:eastAsia="Calibri"/>
                        <w:bCs/>
                        <w:iCs/>
                        <w:color w:val="000000"/>
                        <w:kern w:val="2"/>
                        <w:sz w:val="22"/>
                        <w:szCs w:val="24"/>
                        <w14:ligatures w14:val="standardContextual"/>
                      </w:rPr>
                    </w:pPr>
                    <w:r>
                      <w:rPr>
                        <w:rFonts w:eastAsia="Calibri"/>
                        <w:bCs/>
                        <w:iCs/>
                        <w:kern w:val="2"/>
                        <w:sz w:val="22"/>
                        <w:szCs w:val="24"/>
                        <w14:ligatures w14:val="standardContextual"/>
                      </w:rPr>
                      <w:t>Pagal ekonominės veiklos rūšis</w:t>
                    </w:r>
                    <w:r>
                      <w:rPr>
                        <w:rFonts w:eastAsia="Calibri"/>
                        <w:bCs/>
                        <w:iCs/>
                        <w:color w:val="000000"/>
                        <w:kern w:val="2"/>
                        <w:sz w:val="22"/>
                        <w:szCs w:val="24"/>
                        <w14:ligatures w14:val="standardContextual"/>
                      </w:rPr>
                      <w:t xml:space="preserve">, Radviliškio r. daugiausiai įmonių veikė didmeninės ir mažmeninės prekybos; variklinių transporto priemonių ir motociklų remonto sektoriuje. 2022 m. Radviliškio rajone veikė 165 šio sektoriaus įmonės, t.y. 1,85 proc. arba 3 įmonėmis daugiau nei 2018 m. Analizuojamu 2018-2022 m. laikotarpiu sparčiausiai augo statybos sektoriuje veikiančių įmonių skaičius (83,33 proc. arba 35 įmonėmis) (žr. 13 lentelė). </w:t>
                    </w:r>
                    <w:r>
                      <w:rPr>
                        <w:rFonts w:eastAsia="Calibri"/>
                        <w:b/>
                        <w:iCs/>
                        <w:color w:val="000000"/>
                        <w:kern w:val="2"/>
                        <w:sz w:val="22"/>
                        <w:szCs w:val="24"/>
                        <w14:ligatures w14:val="standardContextual"/>
                      </w:rPr>
                      <w:t>Remiantis 15 lentelės duomenimis galima teigti, jog analizuojamu laikotarpiu Radviliškio rajone sparčiausiai augo statybos, transporto ir saugojimo, administracinėje ir administravimo veikloje bei kitoje aptarnavimo sektoriuje veikiančios įmonės. Tuo tarpu analizuojamu laikotarpiu pastebimas įmonių mažėjimas žemės ūkio, miškininkystė ir žuvininkystės, apgyvendinimo ir maitinimo sektoriuje veikiančių įmonių tarpe</w:t>
                    </w:r>
                    <w:r>
                      <w:rPr>
                        <w:rFonts w:eastAsia="Calibri"/>
                        <w:bCs/>
                        <w:iCs/>
                        <w:color w:val="000000"/>
                        <w:kern w:val="2"/>
                        <w:sz w:val="22"/>
                        <w:szCs w:val="24"/>
                        <w14:ligatures w14:val="standardContextual"/>
                      </w:rPr>
                      <w:t>.</w:t>
                    </w:r>
                  </w:p>
                  <w:p>
                    <w:pPr>
                      <w:ind w:firstLine="452"/>
                      <w:jc w:val="both"/>
                      <w:rPr>
                        <w:rFonts w:eastAsia="Calibri"/>
                        <w:bCs/>
                        <w:iCs/>
                        <w:color w:val="000000"/>
                        <w:kern w:val="2"/>
                        <w:sz w:val="22"/>
                        <w:szCs w:val="24"/>
                        <w14:ligatures w14:val="standardContextual"/>
                      </w:rPr>
                    </w:pPr>
                  </w:p>
                  <w:tbl>
                    <w:tblPr>
                      <w:tblW w:w="0" w:type="auto"/>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Look w:val="04A0" w:firstRow="1" w:lastRow="0" w:firstColumn="1" w:lastColumn="0" w:noHBand="0" w:noVBand="1"/>
                    </w:tblPr>
                    <w:tblGrid>
                      <w:gridCol w:w="5140"/>
                      <w:gridCol w:w="707"/>
                      <w:gridCol w:w="707"/>
                      <w:gridCol w:w="707"/>
                      <w:gridCol w:w="707"/>
                      <w:gridCol w:w="707"/>
                      <w:gridCol w:w="1061"/>
                    </w:tblGrid>
                    <w:tr>
                      <w:trPr>
                        <w:trHeight w:val="218"/>
                      </w:trPr>
                      <w:tc>
                        <w:tcPr>
                          <w:tcW w:w="0" w:type="auto"/>
                          <w:noWrap/>
                          <w:hideMark/>
                        </w:tcPr>
                        <w:p>
                          <w:pPr>
                            <w:suppressAutoHyphens/>
                            <w:jc w:val="center"/>
                            <w:rPr>
                              <w:rFonts w:eastAsia="Calibri"/>
                              <w:color w:val="000000"/>
                              <w:kern w:val="2"/>
                              <w:sz w:val="22"/>
                              <w:szCs w:val="22"/>
                              <w:lang w:eastAsia="ar-SA"/>
                              <w14:ligatures w14:val="standardContextual"/>
                            </w:rPr>
                          </w:pPr>
                          <w:r>
                            <w:rPr>
                              <w:rFonts w:eastAsia="Calibri"/>
                              <w:color w:val="000000"/>
                              <w:kern w:val="2"/>
                              <w:sz w:val="22"/>
                              <w:szCs w:val="22"/>
                              <w:lang w:eastAsia="ar-SA"/>
                              <w14:ligatures w14:val="standardContextual"/>
                            </w:rPr>
                            <w:t>Ekonominės veiklos rūšis</w:t>
                          </w:r>
                        </w:p>
                      </w:tc>
                      <w:tc>
                        <w:tcPr>
                          <w:tcW w:w="0" w:type="auto"/>
                          <w:hideMark/>
                        </w:tcPr>
                        <w:p>
                          <w:pPr>
                            <w:suppressAutoHyphens/>
                            <w:jc w:val="center"/>
                            <w:rPr>
                              <w:rFonts w:eastAsia="Calibri"/>
                              <w:color w:val="000000"/>
                              <w:kern w:val="2"/>
                              <w:sz w:val="22"/>
                              <w:szCs w:val="22"/>
                              <w:lang w:eastAsia="ar-SA"/>
                              <w14:ligatures w14:val="standardContextual"/>
                            </w:rPr>
                          </w:pPr>
                          <w:r>
                            <w:rPr>
                              <w:rFonts w:eastAsia="Calibri"/>
                              <w:color w:val="000000"/>
                              <w:kern w:val="2"/>
                              <w:sz w:val="22"/>
                              <w:szCs w:val="22"/>
                              <w:lang w:eastAsia="ar-SA"/>
                              <w14:ligatures w14:val="standardContextual"/>
                            </w:rPr>
                            <w:t>2018 m.</w:t>
                          </w:r>
                        </w:p>
                      </w:tc>
                      <w:tc>
                        <w:tcPr>
                          <w:tcW w:w="0" w:type="auto"/>
                        </w:tcPr>
                        <w:p>
                          <w:pPr>
                            <w:suppressAutoHyphens/>
                            <w:jc w:val="center"/>
                            <w:rPr>
                              <w:rFonts w:eastAsia="Calibri"/>
                              <w:color w:val="000000"/>
                              <w:kern w:val="2"/>
                              <w:sz w:val="22"/>
                              <w:szCs w:val="22"/>
                              <w:lang w:eastAsia="ar-SA"/>
                              <w14:ligatures w14:val="standardContextual"/>
                            </w:rPr>
                          </w:pPr>
                          <w:r>
                            <w:rPr>
                              <w:rFonts w:eastAsia="Calibri"/>
                              <w:color w:val="000000"/>
                              <w:kern w:val="2"/>
                              <w:sz w:val="22"/>
                              <w:szCs w:val="22"/>
                              <w:lang w:eastAsia="ar-SA"/>
                              <w14:ligatures w14:val="standardContextual"/>
                            </w:rPr>
                            <w:t>2019 m.</w:t>
                          </w:r>
                        </w:p>
                      </w:tc>
                      <w:tc>
                        <w:tcPr>
                          <w:tcW w:w="0" w:type="auto"/>
                        </w:tcPr>
                        <w:p>
                          <w:pPr>
                            <w:suppressAutoHyphens/>
                            <w:jc w:val="center"/>
                            <w:rPr>
                              <w:rFonts w:eastAsia="Calibri"/>
                              <w:color w:val="000000"/>
                              <w:kern w:val="2"/>
                              <w:sz w:val="22"/>
                              <w:szCs w:val="22"/>
                              <w:lang w:eastAsia="ar-SA"/>
                              <w14:ligatures w14:val="standardContextual"/>
                            </w:rPr>
                          </w:pPr>
                          <w:r>
                            <w:rPr>
                              <w:rFonts w:eastAsia="Calibri"/>
                              <w:color w:val="000000"/>
                              <w:kern w:val="2"/>
                              <w:sz w:val="22"/>
                              <w:szCs w:val="22"/>
                              <w:lang w:eastAsia="ar-SA"/>
                              <w14:ligatures w14:val="standardContextual"/>
                            </w:rPr>
                            <w:t xml:space="preserve">2020 m. </w:t>
                          </w:r>
                        </w:p>
                      </w:tc>
                      <w:tc>
                        <w:tcPr>
                          <w:tcW w:w="0" w:type="auto"/>
                        </w:tcPr>
                        <w:p>
                          <w:pPr>
                            <w:suppressAutoHyphens/>
                            <w:jc w:val="center"/>
                            <w:rPr>
                              <w:rFonts w:eastAsia="Calibri"/>
                              <w:color w:val="000000"/>
                              <w:kern w:val="2"/>
                              <w:sz w:val="22"/>
                              <w:szCs w:val="22"/>
                              <w:lang w:eastAsia="ar-SA"/>
                              <w14:ligatures w14:val="standardContextual"/>
                            </w:rPr>
                          </w:pPr>
                          <w:r>
                            <w:rPr>
                              <w:rFonts w:eastAsia="Calibri"/>
                              <w:color w:val="000000"/>
                              <w:kern w:val="2"/>
                              <w:sz w:val="22"/>
                              <w:szCs w:val="22"/>
                              <w:lang w:eastAsia="ar-SA"/>
                              <w14:ligatures w14:val="standardContextual"/>
                            </w:rPr>
                            <w:t>2021 m.</w:t>
                          </w:r>
                        </w:p>
                      </w:tc>
                      <w:tc>
                        <w:tcPr>
                          <w:tcW w:w="0" w:type="auto"/>
                        </w:tcPr>
                        <w:p>
                          <w:pPr>
                            <w:suppressAutoHyphens/>
                            <w:jc w:val="center"/>
                            <w:rPr>
                              <w:rFonts w:eastAsia="Calibri"/>
                              <w:color w:val="000000"/>
                              <w:kern w:val="2"/>
                              <w:sz w:val="22"/>
                              <w:szCs w:val="22"/>
                              <w:lang w:eastAsia="ar-SA"/>
                              <w14:ligatures w14:val="standardContextual"/>
                            </w:rPr>
                          </w:pPr>
                          <w:r>
                            <w:rPr>
                              <w:rFonts w:eastAsia="Calibri"/>
                              <w:color w:val="000000"/>
                              <w:kern w:val="2"/>
                              <w:sz w:val="22"/>
                              <w:szCs w:val="22"/>
                              <w:lang w:eastAsia="ar-SA"/>
                              <w14:ligatures w14:val="standardContextual"/>
                            </w:rPr>
                            <w:t>2022 m.</w:t>
                          </w:r>
                        </w:p>
                      </w:tc>
                      <w:tc>
                        <w:tcPr>
                          <w:tcW w:w="0" w:type="auto"/>
                        </w:tcPr>
                        <w:p>
                          <w:pPr>
                            <w:suppressAutoHyphens/>
                            <w:jc w:val="center"/>
                            <w:rPr>
                              <w:rFonts w:eastAsia="Calibri"/>
                              <w:color w:val="000000"/>
                              <w:kern w:val="2"/>
                              <w:sz w:val="22"/>
                              <w:szCs w:val="22"/>
                              <w:lang w:eastAsia="ar-SA"/>
                              <w14:ligatures w14:val="standardContextual"/>
                            </w:rPr>
                          </w:pPr>
                          <w:r>
                            <w:rPr>
                              <w:rFonts w:eastAsia="Calibri"/>
                              <w:color w:val="000000"/>
                              <w:kern w:val="2"/>
                              <w:sz w:val="22"/>
                              <w:szCs w:val="22"/>
                              <w:lang w:eastAsia="ar-SA"/>
                              <w14:ligatures w14:val="standardContextual"/>
                            </w:rPr>
                            <w:t>Pokytis, proc.</w:t>
                          </w:r>
                        </w:p>
                      </w:tc>
                    </w:tr>
                    <w:tr>
                      <w:trPr>
                        <w:trHeight w:val="147"/>
                      </w:trPr>
                      <w:tc>
                        <w:tcPr>
                          <w:tcW w:w="0" w:type="auto"/>
                          <w:noWrap/>
                          <w:hideMark/>
                        </w:tcPr>
                        <w:p>
                          <w:pPr>
                            <w:rPr>
                              <w:rFonts w:eastAsia="Calibri"/>
                              <w:color w:val="000000"/>
                              <w:kern w:val="2"/>
                              <w:sz w:val="22"/>
                              <w:szCs w:val="22"/>
                              <w:lang w:eastAsia="ar-SA"/>
                              <w14:ligatures w14:val="standardContextual"/>
                            </w:rPr>
                          </w:pPr>
                          <w:r>
                            <w:rPr>
                              <w:rFonts w:eastAsia="Calibri"/>
                              <w:color w:val="000000"/>
                              <w:kern w:val="2"/>
                              <w:sz w:val="22"/>
                              <w:szCs w:val="22"/>
                              <w14:ligatures w14:val="standardContextual"/>
                            </w:rPr>
                            <w:t>A Žemės ūkis, miškininkystė ir žuvininkystė</w:t>
                          </w:r>
                        </w:p>
                      </w:tc>
                      <w:tc>
                        <w:tcPr>
                          <w:tcW w:w="0" w:type="auto"/>
                        </w:tcPr>
                        <w:p>
                          <w:pPr>
                            <w:jc w:val="center"/>
                            <w:rPr>
                              <w:color w:val="000000"/>
                              <w:sz w:val="22"/>
                              <w:szCs w:val="22"/>
                            </w:rPr>
                          </w:pPr>
                          <w:r>
                            <w:rPr>
                              <w:color w:val="000000"/>
                              <w:sz w:val="22"/>
                              <w:szCs w:val="22"/>
                            </w:rPr>
                            <w:t>69</w:t>
                          </w:r>
                        </w:p>
                      </w:tc>
                      <w:tc>
                        <w:tcPr>
                          <w:tcW w:w="0" w:type="auto"/>
                        </w:tcPr>
                        <w:p>
                          <w:pPr>
                            <w:jc w:val="center"/>
                            <w:rPr>
                              <w:color w:val="000000"/>
                              <w:sz w:val="22"/>
                              <w:szCs w:val="22"/>
                            </w:rPr>
                          </w:pPr>
                          <w:r>
                            <w:rPr>
                              <w:color w:val="000000"/>
                              <w:sz w:val="22"/>
                              <w:szCs w:val="22"/>
                            </w:rPr>
                            <w:t>63</w:t>
                          </w:r>
                        </w:p>
                      </w:tc>
                      <w:tc>
                        <w:tcPr>
                          <w:tcW w:w="0" w:type="auto"/>
                        </w:tcPr>
                        <w:p>
                          <w:pPr>
                            <w:jc w:val="center"/>
                            <w:rPr>
                              <w:color w:val="000000"/>
                              <w:sz w:val="22"/>
                              <w:szCs w:val="22"/>
                            </w:rPr>
                          </w:pPr>
                          <w:r>
                            <w:rPr>
                              <w:color w:val="000000"/>
                              <w:sz w:val="22"/>
                              <w:szCs w:val="22"/>
                            </w:rPr>
                            <w:t>68</w:t>
                          </w:r>
                        </w:p>
                      </w:tc>
                      <w:tc>
                        <w:tcPr>
                          <w:tcW w:w="0" w:type="auto"/>
                        </w:tcPr>
                        <w:p>
                          <w:pPr>
                            <w:jc w:val="center"/>
                            <w:rPr>
                              <w:color w:val="000000"/>
                              <w:sz w:val="22"/>
                              <w:szCs w:val="22"/>
                            </w:rPr>
                          </w:pPr>
                          <w:r>
                            <w:rPr>
                              <w:color w:val="000000"/>
                              <w:sz w:val="22"/>
                              <w:szCs w:val="22"/>
                            </w:rPr>
                            <w:t>68</w:t>
                          </w:r>
                        </w:p>
                      </w:tc>
                      <w:tc>
                        <w:tcPr>
                          <w:tcW w:w="0" w:type="auto"/>
                        </w:tcPr>
                        <w:p>
                          <w:pPr>
                            <w:jc w:val="center"/>
                            <w:rPr>
                              <w:color w:val="000000"/>
                              <w:sz w:val="22"/>
                              <w:szCs w:val="22"/>
                            </w:rPr>
                          </w:pPr>
                          <w:r>
                            <w:rPr>
                              <w:color w:val="000000"/>
                              <w:sz w:val="22"/>
                              <w:szCs w:val="22"/>
                            </w:rPr>
                            <w:t>66</w:t>
                          </w:r>
                        </w:p>
                      </w:tc>
                      <w:tc>
                        <w:tcPr>
                          <w:tcW w:w="0" w:type="auto"/>
                        </w:tcPr>
                        <w:p>
                          <w:pPr>
                            <w:jc w:val="center"/>
                            <w:rPr>
                              <w:color w:val="000000"/>
                              <w:sz w:val="22"/>
                              <w:szCs w:val="22"/>
                            </w:rPr>
                          </w:pPr>
                          <w:r>
                            <w:rPr>
                              <w:color w:val="000000"/>
                              <w:sz w:val="22"/>
                              <w:szCs w:val="22"/>
                            </w:rPr>
                            <w:t>-</w:t>
                          </w:r>
                          <w:r>
                            <w:rPr>
                              <w:sz w:val="22"/>
                              <w:szCs w:val="22"/>
                            </w:rPr>
                            <w:t>4,35</w:t>
                          </w:r>
                        </w:p>
                      </w:tc>
                    </w:tr>
                    <w:tr>
                      <w:trPr>
                        <w:trHeight w:val="147"/>
                      </w:trPr>
                      <w:tc>
                        <w:tcPr>
                          <w:tcW w:w="0" w:type="auto"/>
                          <w:hideMark/>
                        </w:tcPr>
                        <w:p>
                          <w:pPr>
                            <w:rPr>
                              <w:rFonts w:eastAsia="Calibri"/>
                              <w:color w:val="000000"/>
                              <w:kern w:val="2"/>
                              <w:sz w:val="22"/>
                              <w:szCs w:val="22"/>
                              <w:lang w:eastAsia="ar-SA"/>
                              <w14:ligatures w14:val="standardContextual"/>
                            </w:rPr>
                          </w:pPr>
                          <w:r>
                            <w:rPr>
                              <w:rFonts w:eastAsia="Calibri"/>
                              <w:color w:val="000000"/>
                              <w:kern w:val="2"/>
                              <w:sz w:val="22"/>
                              <w:szCs w:val="22"/>
                              <w14:ligatures w14:val="standardContextual"/>
                            </w:rPr>
                            <w:t>B Kasyba ir karjerų eksploatavimas</w:t>
                          </w:r>
                        </w:p>
                      </w:tc>
                      <w:tc>
                        <w:tcPr>
                          <w:tcW w:w="0" w:type="auto"/>
                        </w:tcPr>
                        <w:p>
                          <w:pPr>
                            <w:jc w:val="center"/>
                            <w:rPr>
                              <w:color w:val="000000"/>
                              <w:sz w:val="22"/>
                              <w:szCs w:val="22"/>
                            </w:rPr>
                          </w:pPr>
                          <w:r>
                            <w:rPr>
                              <w:color w:val="000000"/>
                              <w:sz w:val="22"/>
                              <w:szCs w:val="22"/>
                            </w:rPr>
                            <w:t>3</w:t>
                          </w:r>
                        </w:p>
                      </w:tc>
                      <w:tc>
                        <w:tcPr>
                          <w:tcW w:w="0" w:type="auto"/>
                        </w:tcPr>
                        <w:p>
                          <w:pPr>
                            <w:jc w:val="center"/>
                            <w:rPr>
                              <w:color w:val="000000"/>
                              <w:sz w:val="22"/>
                              <w:szCs w:val="22"/>
                            </w:rPr>
                          </w:pPr>
                          <w:r>
                            <w:rPr>
                              <w:color w:val="000000"/>
                              <w:sz w:val="22"/>
                              <w:szCs w:val="22"/>
                            </w:rPr>
                            <w:t>3</w:t>
                          </w:r>
                        </w:p>
                      </w:tc>
                      <w:tc>
                        <w:tcPr>
                          <w:tcW w:w="0" w:type="auto"/>
                        </w:tcPr>
                        <w:p>
                          <w:pPr>
                            <w:jc w:val="center"/>
                            <w:rPr>
                              <w:color w:val="000000"/>
                              <w:sz w:val="22"/>
                              <w:szCs w:val="22"/>
                            </w:rPr>
                          </w:pPr>
                          <w:r>
                            <w:rPr>
                              <w:color w:val="000000"/>
                              <w:sz w:val="22"/>
                              <w:szCs w:val="22"/>
                            </w:rPr>
                            <w:t>3</w:t>
                          </w:r>
                        </w:p>
                      </w:tc>
                      <w:tc>
                        <w:tcPr>
                          <w:tcW w:w="0" w:type="auto"/>
                        </w:tcPr>
                        <w:p>
                          <w:pPr>
                            <w:jc w:val="center"/>
                            <w:rPr>
                              <w:color w:val="000000"/>
                              <w:sz w:val="22"/>
                              <w:szCs w:val="22"/>
                            </w:rPr>
                          </w:pPr>
                          <w:r>
                            <w:rPr>
                              <w:color w:val="000000"/>
                              <w:sz w:val="22"/>
                              <w:szCs w:val="22"/>
                            </w:rPr>
                            <w:t>4</w:t>
                          </w:r>
                        </w:p>
                      </w:tc>
                      <w:tc>
                        <w:tcPr>
                          <w:tcW w:w="0" w:type="auto"/>
                        </w:tcPr>
                        <w:p>
                          <w:pPr>
                            <w:jc w:val="center"/>
                            <w:rPr>
                              <w:color w:val="000000"/>
                              <w:sz w:val="22"/>
                              <w:szCs w:val="22"/>
                            </w:rPr>
                          </w:pPr>
                          <w:r>
                            <w:rPr>
                              <w:color w:val="000000"/>
                              <w:sz w:val="22"/>
                              <w:szCs w:val="22"/>
                            </w:rPr>
                            <w:t>4</w:t>
                          </w:r>
                        </w:p>
                      </w:tc>
                      <w:tc>
                        <w:tcPr>
                          <w:tcW w:w="0" w:type="auto"/>
                        </w:tcPr>
                        <w:p>
                          <w:pPr>
                            <w:jc w:val="center"/>
                            <w:rPr>
                              <w:color w:val="000000"/>
                              <w:sz w:val="22"/>
                              <w:szCs w:val="22"/>
                            </w:rPr>
                          </w:pPr>
                          <w:r>
                            <w:rPr>
                              <w:color w:val="000000"/>
                              <w:sz w:val="22"/>
                              <w:szCs w:val="22"/>
                            </w:rPr>
                            <w:t>3</w:t>
                          </w:r>
                          <w:r>
                            <w:rPr>
                              <w:sz w:val="22"/>
                              <w:szCs w:val="22"/>
                            </w:rPr>
                            <w:t>3,33</w:t>
                          </w:r>
                        </w:p>
                      </w:tc>
                    </w:tr>
                    <w:tr>
                      <w:trPr>
                        <w:trHeight w:val="147"/>
                      </w:trPr>
                      <w:tc>
                        <w:tcPr>
                          <w:tcW w:w="0" w:type="auto"/>
                          <w:hideMark/>
                        </w:tcPr>
                        <w:p>
                          <w:pPr>
                            <w:rPr>
                              <w:rFonts w:eastAsia="Calibri"/>
                              <w:color w:val="000000"/>
                              <w:kern w:val="2"/>
                              <w:sz w:val="22"/>
                              <w:szCs w:val="22"/>
                              <w:lang w:eastAsia="ar-SA"/>
                              <w14:ligatures w14:val="standardContextual"/>
                            </w:rPr>
                          </w:pPr>
                          <w:r>
                            <w:rPr>
                              <w:rFonts w:eastAsia="Calibri"/>
                              <w:color w:val="000000"/>
                              <w:kern w:val="2"/>
                              <w:sz w:val="22"/>
                              <w:szCs w:val="22"/>
                              <w14:ligatures w14:val="standardContextual"/>
                            </w:rPr>
                            <w:t>C Apdirbamoji gamyba</w:t>
                          </w:r>
                        </w:p>
                      </w:tc>
                      <w:tc>
                        <w:tcPr>
                          <w:tcW w:w="0" w:type="auto"/>
                        </w:tcPr>
                        <w:p>
                          <w:pPr>
                            <w:jc w:val="center"/>
                            <w:rPr>
                              <w:color w:val="000000"/>
                              <w:sz w:val="22"/>
                              <w:szCs w:val="22"/>
                            </w:rPr>
                          </w:pPr>
                          <w:r>
                            <w:rPr>
                              <w:color w:val="000000"/>
                              <w:sz w:val="22"/>
                              <w:szCs w:val="22"/>
                            </w:rPr>
                            <w:t>52</w:t>
                          </w:r>
                        </w:p>
                      </w:tc>
                      <w:tc>
                        <w:tcPr>
                          <w:tcW w:w="0" w:type="auto"/>
                        </w:tcPr>
                        <w:p>
                          <w:pPr>
                            <w:jc w:val="center"/>
                            <w:rPr>
                              <w:color w:val="000000"/>
                              <w:sz w:val="22"/>
                              <w:szCs w:val="22"/>
                            </w:rPr>
                          </w:pPr>
                          <w:r>
                            <w:rPr>
                              <w:color w:val="000000"/>
                              <w:sz w:val="22"/>
                              <w:szCs w:val="22"/>
                            </w:rPr>
                            <w:t>54</w:t>
                          </w:r>
                        </w:p>
                      </w:tc>
                      <w:tc>
                        <w:tcPr>
                          <w:tcW w:w="0" w:type="auto"/>
                        </w:tcPr>
                        <w:p>
                          <w:pPr>
                            <w:jc w:val="center"/>
                            <w:rPr>
                              <w:color w:val="000000"/>
                              <w:sz w:val="22"/>
                              <w:szCs w:val="22"/>
                            </w:rPr>
                          </w:pPr>
                          <w:r>
                            <w:rPr>
                              <w:color w:val="000000"/>
                              <w:sz w:val="22"/>
                              <w:szCs w:val="22"/>
                            </w:rPr>
                            <w:t>51</w:t>
                          </w:r>
                        </w:p>
                      </w:tc>
                      <w:tc>
                        <w:tcPr>
                          <w:tcW w:w="0" w:type="auto"/>
                        </w:tcPr>
                        <w:p>
                          <w:pPr>
                            <w:jc w:val="center"/>
                            <w:rPr>
                              <w:color w:val="000000"/>
                              <w:sz w:val="22"/>
                              <w:szCs w:val="22"/>
                            </w:rPr>
                          </w:pPr>
                          <w:r>
                            <w:rPr>
                              <w:color w:val="000000"/>
                              <w:sz w:val="22"/>
                              <w:szCs w:val="22"/>
                            </w:rPr>
                            <w:t>48</w:t>
                          </w:r>
                        </w:p>
                      </w:tc>
                      <w:tc>
                        <w:tcPr>
                          <w:tcW w:w="0" w:type="auto"/>
                        </w:tcPr>
                        <w:p>
                          <w:pPr>
                            <w:jc w:val="center"/>
                            <w:rPr>
                              <w:color w:val="000000"/>
                              <w:sz w:val="22"/>
                              <w:szCs w:val="22"/>
                            </w:rPr>
                          </w:pPr>
                          <w:r>
                            <w:rPr>
                              <w:color w:val="000000"/>
                              <w:sz w:val="22"/>
                              <w:szCs w:val="22"/>
                            </w:rPr>
                            <w:t>58</w:t>
                          </w:r>
                        </w:p>
                      </w:tc>
                      <w:tc>
                        <w:tcPr>
                          <w:tcW w:w="0" w:type="auto"/>
                        </w:tcPr>
                        <w:p>
                          <w:pPr>
                            <w:jc w:val="center"/>
                            <w:rPr>
                              <w:color w:val="000000"/>
                              <w:sz w:val="22"/>
                              <w:szCs w:val="22"/>
                            </w:rPr>
                          </w:pPr>
                          <w:r>
                            <w:rPr>
                              <w:color w:val="000000"/>
                              <w:sz w:val="22"/>
                              <w:szCs w:val="22"/>
                            </w:rPr>
                            <w:t>1</w:t>
                          </w:r>
                          <w:r>
                            <w:rPr>
                              <w:sz w:val="22"/>
                              <w:szCs w:val="22"/>
                            </w:rPr>
                            <w:t>1,54</w:t>
                          </w:r>
                        </w:p>
                      </w:tc>
                    </w:tr>
                    <w:tr>
                      <w:trPr>
                        <w:trHeight w:val="147"/>
                      </w:trPr>
                      <w:tc>
                        <w:tcPr>
                          <w:tcW w:w="0" w:type="auto"/>
                          <w:hideMark/>
                        </w:tcPr>
                        <w:p>
                          <w:pPr>
                            <w:rPr>
                              <w:rFonts w:eastAsia="Calibri"/>
                              <w:color w:val="000000"/>
                              <w:kern w:val="2"/>
                              <w:sz w:val="22"/>
                              <w:szCs w:val="22"/>
                              <w:lang w:eastAsia="ar-SA"/>
                              <w14:ligatures w14:val="standardContextual"/>
                            </w:rPr>
                          </w:pPr>
                          <w:r>
                            <w:rPr>
                              <w:rFonts w:eastAsia="Calibri"/>
                              <w:color w:val="000000"/>
                              <w:kern w:val="2"/>
                              <w:sz w:val="22"/>
                              <w:szCs w:val="22"/>
                              <w14:ligatures w14:val="standardContextual"/>
                            </w:rPr>
                            <w:t>D Elektros, dujų, garo tiekimas ir oro kondicionavimas</w:t>
                          </w:r>
                        </w:p>
                      </w:tc>
                      <w:tc>
                        <w:tcPr>
                          <w:tcW w:w="0" w:type="auto"/>
                        </w:tcPr>
                        <w:p>
                          <w:pPr>
                            <w:jc w:val="center"/>
                            <w:rPr>
                              <w:color w:val="000000"/>
                              <w:sz w:val="22"/>
                              <w:szCs w:val="22"/>
                            </w:rPr>
                          </w:pPr>
                          <w:r>
                            <w:rPr>
                              <w:color w:val="000000"/>
                              <w:sz w:val="22"/>
                              <w:szCs w:val="22"/>
                            </w:rPr>
                            <w:t>5</w:t>
                          </w:r>
                        </w:p>
                      </w:tc>
                      <w:tc>
                        <w:tcPr>
                          <w:tcW w:w="0" w:type="auto"/>
                        </w:tcPr>
                        <w:p>
                          <w:pPr>
                            <w:jc w:val="center"/>
                            <w:rPr>
                              <w:color w:val="000000"/>
                              <w:sz w:val="22"/>
                              <w:szCs w:val="22"/>
                            </w:rPr>
                          </w:pPr>
                          <w:r>
                            <w:rPr>
                              <w:color w:val="000000"/>
                              <w:sz w:val="22"/>
                              <w:szCs w:val="22"/>
                            </w:rPr>
                            <w:t>5</w:t>
                          </w:r>
                        </w:p>
                      </w:tc>
                      <w:tc>
                        <w:tcPr>
                          <w:tcW w:w="0" w:type="auto"/>
                        </w:tcPr>
                        <w:p>
                          <w:pPr>
                            <w:jc w:val="center"/>
                            <w:rPr>
                              <w:color w:val="000000"/>
                              <w:sz w:val="22"/>
                              <w:szCs w:val="22"/>
                            </w:rPr>
                          </w:pPr>
                          <w:r>
                            <w:rPr>
                              <w:color w:val="000000"/>
                              <w:sz w:val="22"/>
                              <w:szCs w:val="22"/>
                            </w:rPr>
                            <w:t>2</w:t>
                          </w:r>
                        </w:p>
                      </w:tc>
                      <w:tc>
                        <w:tcPr>
                          <w:tcW w:w="0" w:type="auto"/>
                        </w:tcPr>
                        <w:p>
                          <w:pPr>
                            <w:jc w:val="center"/>
                            <w:rPr>
                              <w:color w:val="000000"/>
                              <w:sz w:val="22"/>
                              <w:szCs w:val="22"/>
                            </w:rPr>
                          </w:pPr>
                          <w:r>
                            <w:rPr>
                              <w:color w:val="000000"/>
                              <w:sz w:val="22"/>
                              <w:szCs w:val="22"/>
                            </w:rPr>
                            <w:t>2</w:t>
                          </w:r>
                        </w:p>
                      </w:tc>
                      <w:tc>
                        <w:tcPr>
                          <w:tcW w:w="0" w:type="auto"/>
                        </w:tcPr>
                        <w:p>
                          <w:pPr>
                            <w:jc w:val="center"/>
                            <w:rPr>
                              <w:color w:val="000000"/>
                              <w:sz w:val="22"/>
                              <w:szCs w:val="22"/>
                            </w:rPr>
                          </w:pPr>
                          <w:r>
                            <w:rPr>
                              <w:color w:val="000000"/>
                              <w:sz w:val="22"/>
                              <w:szCs w:val="22"/>
                            </w:rPr>
                            <w:t>2</w:t>
                          </w:r>
                        </w:p>
                      </w:tc>
                      <w:tc>
                        <w:tcPr>
                          <w:tcW w:w="0" w:type="auto"/>
                        </w:tcPr>
                        <w:p>
                          <w:pPr>
                            <w:jc w:val="center"/>
                            <w:rPr>
                              <w:color w:val="000000"/>
                              <w:sz w:val="22"/>
                              <w:szCs w:val="22"/>
                            </w:rPr>
                          </w:pPr>
                          <w:r>
                            <w:rPr>
                              <w:color w:val="000000"/>
                              <w:sz w:val="22"/>
                              <w:szCs w:val="22"/>
                            </w:rPr>
                            <w:t>-</w:t>
                          </w:r>
                          <w:r>
                            <w:rPr>
                              <w:sz w:val="22"/>
                              <w:szCs w:val="22"/>
                            </w:rPr>
                            <w:t>60,0</w:t>
                          </w:r>
                        </w:p>
                      </w:tc>
                    </w:tr>
                    <w:tr>
                      <w:trPr>
                        <w:trHeight w:val="147"/>
                      </w:trPr>
                      <w:tc>
                        <w:tcPr>
                          <w:tcW w:w="0" w:type="auto"/>
                          <w:hideMark/>
                        </w:tcPr>
                        <w:p>
                          <w:pPr>
                            <w:rPr>
                              <w:rFonts w:eastAsia="Calibri"/>
                              <w:color w:val="000000"/>
                              <w:kern w:val="2"/>
                              <w:sz w:val="22"/>
                              <w:szCs w:val="22"/>
                              <w:lang w:eastAsia="ar-SA"/>
                              <w14:ligatures w14:val="standardContextual"/>
                            </w:rPr>
                          </w:pPr>
                          <w:r>
                            <w:rPr>
                              <w:rFonts w:eastAsia="Calibri"/>
                              <w:color w:val="000000"/>
                              <w:kern w:val="2"/>
                              <w:sz w:val="22"/>
                              <w:szCs w:val="22"/>
                              <w14:ligatures w14:val="standardContextual"/>
                            </w:rPr>
                            <w:t>E Vandens tiekimas, nuotekų valymas, atliekų tvarkymas ir regeneravimas</w:t>
                          </w:r>
                        </w:p>
                      </w:tc>
                      <w:tc>
                        <w:tcPr>
                          <w:tcW w:w="0" w:type="auto"/>
                        </w:tcPr>
                        <w:p>
                          <w:pPr>
                            <w:jc w:val="center"/>
                            <w:rPr>
                              <w:color w:val="000000"/>
                              <w:sz w:val="22"/>
                              <w:szCs w:val="22"/>
                            </w:rPr>
                          </w:pPr>
                          <w:r>
                            <w:rPr>
                              <w:color w:val="000000"/>
                              <w:sz w:val="22"/>
                              <w:szCs w:val="22"/>
                            </w:rPr>
                            <w:t>4</w:t>
                          </w:r>
                        </w:p>
                      </w:tc>
                      <w:tc>
                        <w:tcPr>
                          <w:tcW w:w="0" w:type="auto"/>
                        </w:tcPr>
                        <w:p>
                          <w:pPr>
                            <w:jc w:val="center"/>
                            <w:rPr>
                              <w:color w:val="000000"/>
                              <w:sz w:val="22"/>
                              <w:szCs w:val="22"/>
                            </w:rPr>
                          </w:pPr>
                          <w:r>
                            <w:rPr>
                              <w:color w:val="000000"/>
                              <w:sz w:val="22"/>
                              <w:szCs w:val="22"/>
                            </w:rPr>
                            <w:t>4</w:t>
                          </w:r>
                        </w:p>
                      </w:tc>
                      <w:tc>
                        <w:tcPr>
                          <w:tcW w:w="0" w:type="auto"/>
                        </w:tcPr>
                        <w:p>
                          <w:pPr>
                            <w:jc w:val="center"/>
                            <w:rPr>
                              <w:color w:val="000000"/>
                              <w:sz w:val="22"/>
                              <w:szCs w:val="22"/>
                            </w:rPr>
                          </w:pPr>
                          <w:r>
                            <w:rPr>
                              <w:color w:val="000000"/>
                              <w:sz w:val="22"/>
                              <w:szCs w:val="22"/>
                            </w:rPr>
                            <w:t>2</w:t>
                          </w:r>
                        </w:p>
                      </w:tc>
                      <w:tc>
                        <w:tcPr>
                          <w:tcW w:w="0" w:type="auto"/>
                        </w:tcPr>
                        <w:p>
                          <w:pPr>
                            <w:jc w:val="center"/>
                            <w:rPr>
                              <w:color w:val="000000"/>
                              <w:sz w:val="22"/>
                              <w:szCs w:val="22"/>
                            </w:rPr>
                          </w:pPr>
                          <w:r>
                            <w:rPr>
                              <w:color w:val="000000"/>
                              <w:sz w:val="22"/>
                              <w:szCs w:val="22"/>
                            </w:rPr>
                            <w:t>2</w:t>
                          </w:r>
                        </w:p>
                      </w:tc>
                      <w:tc>
                        <w:tcPr>
                          <w:tcW w:w="0" w:type="auto"/>
                        </w:tcPr>
                        <w:p>
                          <w:pPr>
                            <w:jc w:val="center"/>
                            <w:rPr>
                              <w:color w:val="000000"/>
                              <w:sz w:val="22"/>
                              <w:szCs w:val="22"/>
                            </w:rPr>
                          </w:pPr>
                          <w:r>
                            <w:rPr>
                              <w:color w:val="000000"/>
                              <w:sz w:val="22"/>
                              <w:szCs w:val="22"/>
                            </w:rPr>
                            <w:t>2</w:t>
                          </w:r>
                        </w:p>
                      </w:tc>
                      <w:tc>
                        <w:tcPr>
                          <w:tcW w:w="0" w:type="auto"/>
                        </w:tcPr>
                        <w:p>
                          <w:pPr>
                            <w:jc w:val="center"/>
                            <w:rPr>
                              <w:color w:val="000000"/>
                              <w:sz w:val="22"/>
                              <w:szCs w:val="22"/>
                            </w:rPr>
                          </w:pPr>
                          <w:r>
                            <w:rPr>
                              <w:color w:val="000000"/>
                              <w:sz w:val="22"/>
                              <w:szCs w:val="22"/>
                            </w:rPr>
                            <w:t>-</w:t>
                          </w:r>
                          <w:r>
                            <w:rPr>
                              <w:sz w:val="22"/>
                              <w:szCs w:val="22"/>
                            </w:rPr>
                            <w:t>50,0</w:t>
                          </w:r>
                        </w:p>
                      </w:tc>
                    </w:tr>
                    <w:tr>
                      <w:trPr>
                        <w:trHeight w:val="147"/>
                      </w:trPr>
                      <w:tc>
                        <w:tcPr>
                          <w:tcW w:w="0" w:type="auto"/>
                          <w:hideMark/>
                        </w:tcPr>
                        <w:p>
                          <w:pPr>
                            <w:rPr>
                              <w:rFonts w:eastAsia="Calibri"/>
                              <w:color w:val="000000"/>
                              <w:kern w:val="2"/>
                              <w:sz w:val="22"/>
                              <w:szCs w:val="22"/>
                              <w:lang w:eastAsia="ar-SA"/>
                              <w14:ligatures w14:val="standardContextual"/>
                            </w:rPr>
                          </w:pPr>
                          <w:r>
                            <w:rPr>
                              <w:rFonts w:eastAsia="Calibri"/>
                              <w:color w:val="000000"/>
                              <w:kern w:val="2"/>
                              <w:sz w:val="22"/>
                              <w:szCs w:val="22"/>
                              <w14:ligatures w14:val="standardContextual"/>
                            </w:rPr>
                            <w:t>F Statyba</w:t>
                          </w:r>
                        </w:p>
                      </w:tc>
                      <w:tc>
                        <w:tcPr>
                          <w:tcW w:w="0" w:type="auto"/>
                        </w:tcPr>
                        <w:p>
                          <w:pPr>
                            <w:jc w:val="center"/>
                            <w:rPr>
                              <w:b/>
                              <w:color w:val="000000"/>
                              <w:sz w:val="22"/>
                              <w:szCs w:val="22"/>
                            </w:rPr>
                          </w:pPr>
                          <w:r>
                            <w:rPr>
                              <w:b/>
                              <w:color w:val="000000"/>
                              <w:sz w:val="22"/>
                              <w:szCs w:val="22"/>
                            </w:rPr>
                            <w:t>42</w:t>
                          </w:r>
                        </w:p>
                      </w:tc>
                      <w:tc>
                        <w:tcPr>
                          <w:tcW w:w="0" w:type="auto"/>
                        </w:tcPr>
                        <w:p>
                          <w:pPr>
                            <w:jc w:val="center"/>
                            <w:rPr>
                              <w:b/>
                              <w:color w:val="000000"/>
                              <w:sz w:val="22"/>
                              <w:szCs w:val="22"/>
                            </w:rPr>
                          </w:pPr>
                          <w:r>
                            <w:rPr>
                              <w:b/>
                              <w:color w:val="000000"/>
                              <w:sz w:val="22"/>
                              <w:szCs w:val="22"/>
                            </w:rPr>
                            <w:t>46</w:t>
                          </w:r>
                        </w:p>
                      </w:tc>
                      <w:tc>
                        <w:tcPr>
                          <w:tcW w:w="0" w:type="auto"/>
                        </w:tcPr>
                        <w:p>
                          <w:pPr>
                            <w:jc w:val="center"/>
                            <w:rPr>
                              <w:b/>
                              <w:color w:val="000000"/>
                              <w:sz w:val="22"/>
                              <w:szCs w:val="22"/>
                            </w:rPr>
                          </w:pPr>
                          <w:r>
                            <w:rPr>
                              <w:b/>
                              <w:color w:val="000000"/>
                              <w:sz w:val="22"/>
                              <w:szCs w:val="22"/>
                            </w:rPr>
                            <w:t>50</w:t>
                          </w:r>
                        </w:p>
                      </w:tc>
                      <w:tc>
                        <w:tcPr>
                          <w:tcW w:w="0" w:type="auto"/>
                        </w:tcPr>
                        <w:p>
                          <w:pPr>
                            <w:jc w:val="center"/>
                            <w:rPr>
                              <w:b/>
                              <w:color w:val="000000"/>
                              <w:sz w:val="22"/>
                              <w:szCs w:val="22"/>
                            </w:rPr>
                          </w:pPr>
                          <w:r>
                            <w:rPr>
                              <w:b/>
                              <w:color w:val="000000"/>
                              <w:sz w:val="22"/>
                              <w:szCs w:val="22"/>
                            </w:rPr>
                            <w:t>61</w:t>
                          </w:r>
                        </w:p>
                      </w:tc>
                      <w:tc>
                        <w:tcPr>
                          <w:tcW w:w="0" w:type="auto"/>
                        </w:tcPr>
                        <w:p>
                          <w:pPr>
                            <w:jc w:val="center"/>
                            <w:rPr>
                              <w:b/>
                              <w:color w:val="000000"/>
                              <w:sz w:val="22"/>
                              <w:szCs w:val="22"/>
                            </w:rPr>
                          </w:pPr>
                          <w:r>
                            <w:rPr>
                              <w:b/>
                              <w:color w:val="000000"/>
                              <w:sz w:val="22"/>
                              <w:szCs w:val="22"/>
                            </w:rPr>
                            <w:t>77</w:t>
                          </w:r>
                        </w:p>
                      </w:tc>
                      <w:tc>
                        <w:tcPr>
                          <w:tcW w:w="0" w:type="auto"/>
                        </w:tcPr>
                        <w:p>
                          <w:pPr>
                            <w:jc w:val="center"/>
                            <w:rPr>
                              <w:b/>
                              <w:color w:val="000000"/>
                              <w:sz w:val="22"/>
                              <w:szCs w:val="22"/>
                            </w:rPr>
                          </w:pPr>
                          <w:r>
                            <w:rPr>
                              <w:b/>
                              <w:color w:val="000000"/>
                              <w:sz w:val="22"/>
                              <w:szCs w:val="22"/>
                            </w:rPr>
                            <w:t>8</w:t>
                          </w:r>
                          <w:r>
                            <w:rPr>
                              <w:b/>
                              <w:sz w:val="22"/>
                              <w:szCs w:val="22"/>
                            </w:rPr>
                            <w:t>3,33</w:t>
                          </w:r>
                        </w:p>
                      </w:tc>
                    </w:tr>
                    <w:tr>
                      <w:trPr>
                        <w:trHeight w:val="147"/>
                      </w:trPr>
                      <w:tc>
                        <w:tcPr>
                          <w:tcW w:w="0" w:type="auto"/>
                          <w:hideMark/>
                        </w:tcPr>
                        <w:p>
                          <w:pPr>
                            <w:rPr>
                              <w:rFonts w:eastAsia="Calibri"/>
                              <w:color w:val="000000"/>
                              <w:kern w:val="2"/>
                              <w:sz w:val="22"/>
                              <w:szCs w:val="22"/>
                              <w:lang w:eastAsia="ar-SA"/>
                              <w14:ligatures w14:val="standardContextual"/>
                            </w:rPr>
                          </w:pPr>
                          <w:r>
                            <w:rPr>
                              <w:rFonts w:eastAsia="Calibri"/>
                              <w:color w:val="000000"/>
                              <w:kern w:val="2"/>
                              <w:sz w:val="22"/>
                              <w:szCs w:val="22"/>
                              <w14:ligatures w14:val="standardContextual"/>
                            </w:rPr>
                            <w:t>G Didmeninė ir mažmeninė prekyba; variklinių transporto priemonių ir motociklų remontas</w:t>
                          </w:r>
                        </w:p>
                      </w:tc>
                      <w:tc>
                        <w:tcPr>
                          <w:tcW w:w="0" w:type="auto"/>
                        </w:tcPr>
                        <w:p>
                          <w:pPr>
                            <w:jc w:val="center"/>
                            <w:rPr>
                              <w:color w:val="000000"/>
                              <w:sz w:val="22"/>
                              <w:szCs w:val="22"/>
                            </w:rPr>
                          </w:pPr>
                          <w:r>
                            <w:rPr>
                              <w:color w:val="000000"/>
                              <w:sz w:val="22"/>
                              <w:szCs w:val="22"/>
                            </w:rPr>
                            <w:t>162</w:t>
                          </w:r>
                        </w:p>
                      </w:tc>
                      <w:tc>
                        <w:tcPr>
                          <w:tcW w:w="0" w:type="auto"/>
                        </w:tcPr>
                        <w:p>
                          <w:pPr>
                            <w:jc w:val="center"/>
                            <w:rPr>
                              <w:color w:val="000000"/>
                              <w:sz w:val="22"/>
                              <w:szCs w:val="22"/>
                            </w:rPr>
                          </w:pPr>
                          <w:r>
                            <w:rPr>
                              <w:color w:val="000000"/>
                              <w:sz w:val="22"/>
                              <w:szCs w:val="22"/>
                            </w:rPr>
                            <w:t>162</w:t>
                          </w:r>
                        </w:p>
                      </w:tc>
                      <w:tc>
                        <w:tcPr>
                          <w:tcW w:w="0" w:type="auto"/>
                        </w:tcPr>
                        <w:p>
                          <w:pPr>
                            <w:jc w:val="center"/>
                            <w:rPr>
                              <w:color w:val="000000"/>
                              <w:sz w:val="22"/>
                              <w:szCs w:val="22"/>
                            </w:rPr>
                          </w:pPr>
                          <w:r>
                            <w:rPr>
                              <w:color w:val="000000"/>
                              <w:sz w:val="22"/>
                              <w:szCs w:val="22"/>
                            </w:rPr>
                            <w:t>156</w:t>
                          </w:r>
                        </w:p>
                      </w:tc>
                      <w:tc>
                        <w:tcPr>
                          <w:tcW w:w="0" w:type="auto"/>
                        </w:tcPr>
                        <w:p>
                          <w:pPr>
                            <w:jc w:val="center"/>
                            <w:rPr>
                              <w:color w:val="000000"/>
                              <w:sz w:val="22"/>
                              <w:szCs w:val="22"/>
                            </w:rPr>
                          </w:pPr>
                          <w:r>
                            <w:rPr>
                              <w:color w:val="000000"/>
                              <w:sz w:val="22"/>
                              <w:szCs w:val="22"/>
                            </w:rPr>
                            <w:t>156</w:t>
                          </w:r>
                        </w:p>
                      </w:tc>
                      <w:tc>
                        <w:tcPr>
                          <w:tcW w:w="0" w:type="auto"/>
                        </w:tcPr>
                        <w:p>
                          <w:pPr>
                            <w:jc w:val="center"/>
                            <w:rPr>
                              <w:color w:val="000000"/>
                              <w:sz w:val="22"/>
                              <w:szCs w:val="22"/>
                            </w:rPr>
                          </w:pPr>
                          <w:r>
                            <w:rPr>
                              <w:color w:val="000000"/>
                              <w:sz w:val="22"/>
                              <w:szCs w:val="22"/>
                            </w:rPr>
                            <w:t>165</w:t>
                          </w:r>
                        </w:p>
                      </w:tc>
                      <w:tc>
                        <w:tcPr>
                          <w:tcW w:w="0" w:type="auto"/>
                        </w:tcPr>
                        <w:p>
                          <w:pPr>
                            <w:jc w:val="center"/>
                            <w:rPr>
                              <w:color w:val="000000"/>
                              <w:sz w:val="22"/>
                              <w:szCs w:val="22"/>
                            </w:rPr>
                          </w:pPr>
                          <w:r>
                            <w:rPr>
                              <w:color w:val="000000"/>
                              <w:sz w:val="22"/>
                              <w:szCs w:val="22"/>
                            </w:rPr>
                            <w:t>1</w:t>
                          </w:r>
                          <w:r>
                            <w:rPr>
                              <w:sz w:val="22"/>
                              <w:szCs w:val="22"/>
                            </w:rPr>
                            <w:t>,85</w:t>
                          </w:r>
                        </w:p>
                      </w:tc>
                    </w:tr>
                    <w:tr>
                      <w:trPr>
                        <w:trHeight w:val="147"/>
                      </w:trPr>
                      <w:tc>
                        <w:tcPr>
                          <w:tcW w:w="0" w:type="auto"/>
                          <w:hideMark/>
                        </w:tcPr>
                        <w:p>
                          <w:pPr>
                            <w:rPr>
                              <w:rFonts w:eastAsia="Calibri"/>
                              <w:color w:val="000000"/>
                              <w:kern w:val="2"/>
                              <w:sz w:val="22"/>
                              <w:szCs w:val="22"/>
                              <w:lang w:eastAsia="ar-SA"/>
                              <w14:ligatures w14:val="standardContextual"/>
                            </w:rPr>
                          </w:pPr>
                          <w:r>
                            <w:rPr>
                              <w:rFonts w:eastAsia="Calibri"/>
                              <w:color w:val="000000"/>
                              <w:kern w:val="2"/>
                              <w:sz w:val="22"/>
                              <w:szCs w:val="22"/>
                              <w14:ligatures w14:val="standardContextual"/>
                            </w:rPr>
                            <w:t>H Transportas ir saugojimas</w:t>
                          </w:r>
                        </w:p>
                      </w:tc>
                      <w:tc>
                        <w:tcPr>
                          <w:tcW w:w="0" w:type="auto"/>
                        </w:tcPr>
                        <w:p>
                          <w:pPr>
                            <w:jc w:val="center"/>
                            <w:rPr>
                              <w:color w:val="000000"/>
                              <w:sz w:val="22"/>
                              <w:szCs w:val="22"/>
                            </w:rPr>
                          </w:pPr>
                          <w:r>
                            <w:rPr>
                              <w:color w:val="000000"/>
                              <w:sz w:val="22"/>
                              <w:szCs w:val="22"/>
                            </w:rPr>
                            <w:t>76</w:t>
                          </w:r>
                        </w:p>
                      </w:tc>
                      <w:tc>
                        <w:tcPr>
                          <w:tcW w:w="0" w:type="auto"/>
                        </w:tcPr>
                        <w:p>
                          <w:pPr>
                            <w:jc w:val="center"/>
                            <w:rPr>
                              <w:color w:val="000000"/>
                              <w:sz w:val="22"/>
                              <w:szCs w:val="22"/>
                            </w:rPr>
                          </w:pPr>
                          <w:r>
                            <w:rPr>
                              <w:color w:val="000000"/>
                              <w:sz w:val="22"/>
                              <w:szCs w:val="22"/>
                            </w:rPr>
                            <w:t>79</w:t>
                          </w:r>
                        </w:p>
                      </w:tc>
                      <w:tc>
                        <w:tcPr>
                          <w:tcW w:w="0" w:type="auto"/>
                        </w:tcPr>
                        <w:p>
                          <w:pPr>
                            <w:jc w:val="center"/>
                            <w:rPr>
                              <w:color w:val="000000"/>
                              <w:sz w:val="22"/>
                              <w:szCs w:val="22"/>
                            </w:rPr>
                          </w:pPr>
                          <w:r>
                            <w:rPr>
                              <w:color w:val="000000"/>
                              <w:sz w:val="22"/>
                              <w:szCs w:val="22"/>
                            </w:rPr>
                            <w:t>79</w:t>
                          </w:r>
                        </w:p>
                      </w:tc>
                      <w:tc>
                        <w:tcPr>
                          <w:tcW w:w="0" w:type="auto"/>
                        </w:tcPr>
                        <w:p>
                          <w:pPr>
                            <w:jc w:val="center"/>
                            <w:rPr>
                              <w:color w:val="000000"/>
                              <w:sz w:val="22"/>
                              <w:szCs w:val="22"/>
                            </w:rPr>
                          </w:pPr>
                          <w:r>
                            <w:rPr>
                              <w:color w:val="000000"/>
                              <w:sz w:val="22"/>
                              <w:szCs w:val="22"/>
                            </w:rPr>
                            <w:t>85</w:t>
                          </w:r>
                        </w:p>
                      </w:tc>
                      <w:tc>
                        <w:tcPr>
                          <w:tcW w:w="0" w:type="auto"/>
                        </w:tcPr>
                        <w:p>
                          <w:pPr>
                            <w:jc w:val="center"/>
                            <w:rPr>
                              <w:color w:val="000000"/>
                              <w:sz w:val="22"/>
                              <w:szCs w:val="22"/>
                            </w:rPr>
                          </w:pPr>
                          <w:r>
                            <w:rPr>
                              <w:color w:val="000000"/>
                              <w:sz w:val="22"/>
                              <w:szCs w:val="22"/>
                            </w:rPr>
                            <w:t>86</w:t>
                          </w:r>
                        </w:p>
                      </w:tc>
                      <w:tc>
                        <w:tcPr>
                          <w:tcW w:w="0" w:type="auto"/>
                        </w:tcPr>
                        <w:p>
                          <w:pPr>
                            <w:jc w:val="center"/>
                            <w:rPr>
                              <w:color w:val="000000"/>
                              <w:sz w:val="22"/>
                              <w:szCs w:val="22"/>
                            </w:rPr>
                          </w:pPr>
                          <w:r>
                            <w:rPr>
                              <w:color w:val="000000"/>
                              <w:sz w:val="22"/>
                              <w:szCs w:val="22"/>
                            </w:rPr>
                            <w:t>1</w:t>
                          </w:r>
                          <w:r>
                            <w:rPr>
                              <w:sz w:val="22"/>
                              <w:szCs w:val="22"/>
                            </w:rPr>
                            <w:t>3,16</w:t>
                          </w:r>
                        </w:p>
                      </w:tc>
                    </w:tr>
                    <w:tr>
                      <w:trPr>
                        <w:trHeight w:val="147"/>
                      </w:trPr>
                      <w:tc>
                        <w:tcPr>
                          <w:tcW w:w="0" w:type="auto"/>
                          <w:hideMark/>
                        </w:tcPr>
                        <w:p>
                          <w:pPr>
                            <w:rPr>
                              <w:rFonts w:eastAsia="MS Mincho"/>
                              <w:color w:val="000000"/>
                              <w:kern w:val="2"/>
                              <w:sz w:val="22"/>
                              <w:szCs w:val="22"/>
                              <w14:ligatures w14:val="standardContextual"/>
                            </w:rPr>
                          </w:pPr>
                          <w:r>
                            <w:rPr>
                              <w:rFonts w:eastAsia="Calibri"/>
                              <w:color w:val="000000"/>
                              <w:kern w:val="2"/>
                              <w:sz w:val="22"/>
                              <w:szCs w:val="22"/>
                              <w14:ligatures w14:val="standardContextual"/>
                            </w:rPr>
                            <w:t>I Apgyvendinimo ir maitinimo paslaugų veikla</w:t>
                          </w:r>
                        </w:p>
                      </w:tc>
                      <w:tc>
                        <w:tcPr>
                          <w:tcW w:w="0" w:type="auto"/>
                        </w:tcPr>
                        <w:p>
                          <w:pPr>
                            <w:jc w:val="center"/>
                            <w:rPr>
                              <w:color w:val="000000"/>
                              <w:sz w:val="22"/>
                              <w:szCs w:val="22"/>
                            </w:rPr>
                          </w:pPr>
                          <w:r>
                            <w:rPr>
                              <w:color w:val="000000"/>
                              <w:sz w:val="22"/>
                              <w:szCs w:val="22"/>
                            </w:rPr>
                            <w:t>25</w:t>
                          </w:r>
                        </w:p>
                      </w:tc>
                      <w:tc>
                        <w:tcPr>
                          <w:tcW w:w="0" w:type="auto"/>
                        </w:tcPr>
                        <w:p>
                          <w:pPr>
                            <w:jc w:val="center"/>
                            <w:rPr>
                              <w:color w:val="000000"/>
                              <w:sz w:val="22"/>
                              <w:szCs w:val="22"/>
                            </w:rPr>
                          </w:pPr>
                          <w:r>
                            <w:rPr>
                              <w:color w:val="000000"/>
                              <w:sz w:val="22"/>
                              <w:szCs w:val="22"/>
                            </w:rPr>
                            <w:t>26</w:t>
                          </w:r>
                        </w:p>
                      </w:tc>
                      <w:tc>
                        <w:tcPr>
                          <w:tcW w:w="0" w:type="auto"/>
                        </w:tcPr>
                        <w:p>
                          <w:pPr>
                            <w:jc w:val="center"/>
                            <w:rPr>
                              <w:color w:val="000000"/>
                              <w:sz w:val="22"/>
                              <w:szCs w:val="22"/>
                            </w:rPr>
                          </w:pPr>
                          <w:r>
                            <w:rPr>
                              <w:color w:val="000000"/>
                              <w:sz w:val="22"/>
                              <w:szCs w:val="22"/>
                            </w:rPr>
                            <w:t>23</w:t>
                          </w:r>
                        </w:p>
                      </w:tc>
                      <w:tc>
                        <w:tcPr>
                          <w:tcW w:w="0" w:type="auto"/>
                        </w:tcPr>
                        <w:p>
                          <w:pPr>
                            <w:jc w:val="center"/>
                            <w:rPr>
                              <w:color w:val="000000"/>
                              <w:sz w:val="22"/>
                              <w:szCs w:val="22"/>
                            </w:rPr>
                          </w:pPr>
                          <w:r>
                            <w:rPr>
                              <w:color w:val="000000"/>
                              <w:sz w:val="22"/>
                              <w:szCs w:val="22"/>
                            </w:rPr>
                            <w:t>22</w:t>
                          </w:r>
                        </w:p>
                      </w:tc>
                      <w:tc>
                        <w:tcPr>
                          <w:tcW w:w="0" w:type="auto"/>
                        </w:tcPr>
                        <w:p>
                          <w:pPr>
                            <w:jc w:val="center"/>
                            <w:rPr>
                              <w:color w:val="000000"/>
                              <w:sz w:val="22"/>
                              <w:szCs w:val="22"/>
                            </w:rPr>
                          </w:pPr>
                          <w:r>
                            <w:rPr>
                              <w:color w:val="000000"/>
                              <w:sz w:val="22"/>
                              <w:szCs w:val="22"/>
                            </w:rPr>
                            <w:t>22</w:t>
                          </w:r>
                        </w:p>
                      </w:tc>
                      <w:tc>
                        <w:tcPr>
                          <w:tcW w:w="0" w:type="auto"/>
                        </w:tcPr>
                        <w:p>
                          <w:pPr>
                            <w:jc w:val="center"/>
                            <w:rPr>
                              <w:color w:val="000000"/>
                              <w:sz w:val="22"/>
                              <w:szCs w:val="22"/>
                            </w:rPr>
                          </w:pPr>
                          <w:r>
                            <w:rPr>
                              <w:color w:val="000000"/>
                              <w:sz w:val="22"/>
                              <w:szCs w:val="22"/>
                            </w:rPr>
                            <w:t>-</w:t>
                          </w:r>
                          <w:r>
                            <w:rPr>
                              <w:sz w:val="22"/>
                              <w:szCs w:val="22"/>
                            </w:rPr>
                            <w:t>12,0</w:t>
                          </w:r>
                        </w:p>
                      </w:tc>
                    </w:tr>
                    <w:tr>
                      <w:trPr>
                        <w:trHeight w:val="147"/>
                      </w:trPr>
                      <w:tc>
                        <w:tcPr>
                          <w:tcW w:w="0" w:type="auto"/>
                          <w:hideMark/>
                        </w:tcPr>
                        <w:p>
                          <w:pPr>
                            <w:rPr>
                              <w:rFonts w:eastAsia="MS Mincho"/>
                              <w:color w:val="000000"/>
                              <w:kern w:val="2"/>
                              <w:sz w:val="22"/>
                              <w:szCs w:val="22"/>
                              <w14:ligatures w14:val="standardContextual"/>
                            </w:rPr>
                          </w:pPr>
                          <w:r>
                            <w:rPr>
                              <w:rFonts w:eastAsia="Calibri"/>
                              <w:color w:val="000000"/>
                              <w:kern w:val="2"/>
                              <w:sz w:val="22"/>
                              <w:szCs w:val="22"/>
                              <w14:ligatures w14:val="standardContextual"/>
                            </w:rPr>
                            <w:t>J Informacija ir ryšiai</w:t>
                          </w:r>
                        </w:p>
                      </w:tc>
                      <w:tc>
                        <w:tcPr>
                          <w:tcW w:w="0" w:type="auto"/>
                        </w:tcPr>
                        <w:p>
                          <w:pPr>
                            <w:jc w:val="center"/>
                            <w:rPr>
                              <w:b/>
                              <w:color w:val="000000"/>
                              <w:sz w:val="22"/>
                              <w:szCs w:val="22"/>
                            </w:rPr>
                          </w:pPr>
                          <w:r>
                            <w:rPr>
                              <w:b/>
                              <w:color w:val="000000"/>
                              <w:sz w:val="22"/>
                              <w:szCs w:val="22"/>
                            </w:rPr>
                            <w:t>6</w:t>
                          </w:r>
                        </w:p>
                      </w:tc>
                      <w:tc>
                        <w:tcPr>
                          <w:tcW w:w="0" w:type="auto"/>
                        </w:tcPr>
                        <w:p>
                          <w:pPr>
                            <w:jc w:val="center"/>
                            <w:rPr>
                              <w:b/>
                              <w:color w:val="000000"/>
                              <w:sz w:val="22"/>
                              <w:szCs w:val="22"/>
                            </w:rPr>
                          </w:pPr>
                          <w:r>
                            <w:rPr>
                              <w:b/>
                              <w:color w:val="000000"/>
                              <w:sz w:val="22"/>
                              <w:szCs w:val="22"/>
                            </w:rPr>
                            <w:t>6</w:t>
                          </w:r>
                        </w:p>
                      </w:tc>
                      <w:tc>
                        <w:tcPr>
                          <w:tcW w:w="0" w:type="auto"/>
                        </w:tcPr>
                        <w:p>
                          <w:pPr>
                            <w:jc w:val="center"/>
                            <w:rPr>
                              <w:b/>
                              <w:color w:val="000000"/>
                              <w:sz w:val="22"/>
                              <w:szCs w:val="22"/>
                            </w:rPr>
                          </w:pPr>
                          <w:r>
                            <w:rPr>
                              <w:b/>
                              <w:color w:val="000000"/>
                              <w:sz w:val="22"/>
                              <w:szCs w:val="22"/>
                            </w:rPr>
                            <w:t>7</w:t>
                          </w:r>
                        </w:p>
                      </w:tc>
                      <w:tc>
                        <w:tcPr>
                          <w:tcW w:w="0" w:type="auto"/>
                        </w:tcPr>
                        <w:p>
                          <w:pPr>
                            <w:jc w:val="center"/>
                            <w:rPr>
                              <w:b/>
                              <w:color w:val="000000"/>
                              <w:sz w:val="22"/>
                              <w:szCs w:val="22"/>
                            </w:rPr>
                          </w:pPr>
                          <w:r>
                            <w:rPr>
                              <w:b/>
                              <w:color w:val="000000"/>
                              <w:sz w:val="22"/>
                              <w:szCs w:val="22"/>
                            </w:rPr>
                            <w:t>8</w:t>
                          </w:r>
                        </w:p>
                      </w:tc>
                      <w:tc>
                        <w:tcPr>
                          <w:tcW w:w="0" w:type="auto"/>
                        </w:tcPr>
                        <w:p>
                          <w:pPr>
                            <w:jc w:val="center"/>
                            <w:rPr>
                              <w:b/>
                              <w:color w:val="000000"/>
                              <w:sz w:val="22"/>
                              <w:szCs w:val="22"/>
                            </w:rPr>
                          </w:pPr>
                          <w:r>
                            <w:rPr>
                              <w:b/>
                              <w:color w:val="000000"/>
                              <w:sz w:val="22"/>
                              <w:szCs w:val="22"/>
                            </w:rPr>
                            <w:t>9</w:t>
                          </w:r>
                        </w:p>
                      </w:tc>
                      <w:tc>
                        <w:tcPr>
                          <w:tcW w:w="0" w:type="auto"/>
                        </w:tcPr>
                        <w:p>
                          <w:pPr>
                            <w:jc w:val="center"/>
                            <w:rPr>
                              <w:b/>
                              <w:color w:val="000000"/>
                              <w:sz w:val="22"/>
                              <w:szCs w:val="22"/>
                            </w:rPr>
                          </w:pPr>
                          <w:r>
                            <w:rPr>
                              <w:b/>
                              <w:color w:val="000000"/>
                              <w:sz w:val="22"/>
                              <w:szCs w:val="22"/>
                            </w:rPr>
                            <w:t>5</w:t>
                          </w:r>
                          <w:r>
                            <w:rPr>
                              <w:b/>
                              <w:sz w:val="22"/>
                              <w:szCs w:val="22"/>
                            </w:rPr>
                            <w:t>0,0</w:t>
                          </w:r>
                        </w:p>
                      </w:tc>
                    </w:tr>
                    <w:tr>
                      <w:trPr>
                        <w:trHeight w:val="147"/>
                      </w:trPr>
                      <w:tc>
                        <w:tcPr>
                          <w:tcW w:w="0" w:type="auto"/>
                          <w:hideMark/>
                        </w:tcPr>
                        <w:p>
                          <w:pPr>
                            <w:rPr>
                              <w:rFonts w:eastAsia="MS Mincho"/>
                              <w:color w:val="000000"/>
                              <w:kern w:val="2"/>
                              <w:sz w:val="22"/>
                              <w:szCs w:val="22"/>
                              <w14:ligatures w14:val="standardContextual"/>
                            </w:rPr>
                          </w:pPr>
                          <w:r>
                            <w:rPr>
                              <w:rFonts w:eastAsia="Calibri"/>
                              <w:color w:val="000000"/>
                              <w:kern w:val="2"/>
                              <w:sz w:val="22"/>
                              <w:szCs w:val="22"/>
                              <w14:ligatures w14:val="standardContextual"/>
                            </w:rPr>
                            <w:t>K Finansinė ir draudimo veikla</w:t>
                          </w:r>
                        </w:p>
                      </w:tc>
                      <w:tc>
                        <w:tcPr>
                          <w:tcW w:w="0" w:type="auto"/>
                        </w:tcPr>
                        <w:p>
                          <w:pPr>
                            <w:jc w:val="center"/>
                            <w:rPr>
                              <w:color w:val="000000"/>
                              <w:sz w:val="22"/>
                              <w:szCs w:val="22"/>
                            </w:rPr>
                          </w:pPr>
                          <w:r>
                            <w:rPr>
                              <w:color w:val="000000"/>
                              <w:sz w:val="22"/>
                              <w:szCs w:val="22"/>
                            </w:rPr>
                            <w:t>5</w:t>
                          </w:r>
                        </w:p>
                      </w:tc>
                      <w:tc>
                        <w:tcPr>
                          <w:tcW w:w="0" w:type="auto"/>
                        </w:tcPr>
                        <w:p>
                          <w:pPr>
                            <w:jc w:val="center"/>
                            <w:rPr>
                              <w:color w:val="000000"/>
                              <w:sz w:val="22"/>
                              <w:szCs w:val="22"/>
                            </w:rPr>
                          </w:pPr>
                          <w:r>
                            <w:rPr>
                              <w:color w:val="000000"/>
                              <w:sz w:val="22"/>
                              <w:szCs w:val="22"/>
                            </w:rPr>
                            <w:t>5</w:t>
                          </w:r>
                        </w:p>
                      </w:tc>
                      <w:tc>
                        <w:tcPr>
                          <w:tcW w:w="0" w:type="auto"/>
                        </w:tcPr>
                        <w:p>
                          <w:pPr>
                            <w:jc w:val="center"/>
                            <w:rPr>
                              <w:color w:val="000000"/>
                              <w:sz w:val="22"/>
                              <w:szCs w:val="22"/>
                            </w:rPr>
                          </w:pPr>
                          <w:r>
                            <w:rPr>
                              <w:color w:val="000000"/>
                              <w:sz w:val="22"/>
                              <w:szCs w:val="22"/>
                            </w:rPr>
                            <w:t>5</w:t>
                          </w:r>
                        </w:p>
                      </w:tc>
                      <w:tc>
                        <w:tcPr>
                          <w:tcW w:w="0" w:type="auto"/>
                        </w:tcPr>
                        <w:p>
                          <w:pPr>
                            <w:jc w:val="center"/>
                            <w:rPr>
                              <w:color w:val="000000"/>
                              <w:sz w:val="22"/>
                              <w:szCs w:val="22"/>
                            </w:rPr>
                          </w:pPr>
                          <w:r>
                            <w:rPr>
                              <w:color w:val="000000"/>
                              <w:sz w:val="22"/>
                              <w:szCs w:val="22"/>
                            </w:rPr>
                            <w:t>6</w:t>
                          </w:r>
                        </w:p>
                      </w:tc>
                      <w:tc>
                        <w:tcPr>
                          <w:tcW w:w="0" w:type="auto"/>
                        </w:tcPr>
                        <w:p>
                          <w:pPr>
                            <w:jc w:val="center"/>
                            <w:rPr>
                              <w:color w:val="000000"/>
                              <w:sz w:val="22"/>
                              <w:szCs w:val="22"/>
                            </w:rPr>
                          </w:pPr>
                          <w:r>
                            <w:rPr>
                              <w:color w:val="000000"/>
                              <w:sz w:val="22"/>
                              <w:szCs w:val="22"/>
                            </w:rPr>
                            <w:t>5</w:t>
                          </w:r>
                        </w:p>
                      </w:tc>
                      <w:tc>
                        <w:tcPr>
                          <w:tcW w:w="0" w:type="auto"/>
                        </w:tcPr>
                        <w:p>
                          <w:pPr>
                            <w:jc w:val="center"/>
                            <w:rPr>
                              <w:color w:val="000000"/>
                              <w:sz w:val="22"/>
                              <w:szCs w:val="22"/>
                            </w:rPr>
                          </w:pPr>
                          <w:r>
                            <w:rPr>
                              <w:color w:val="000000"/>
                              <w:sz w:val="22"/>
                              <w:szCs w:val="22"/>
                            </w:rPr>
                            <w:t>0</w:t>
                          </w:r>
                        </w:p>
                      </w:tc>
                    </w:tr>
                    <w:tr>
                      <w:trPr>
                        <w:trHeight w:val="147"/>
                      </w:trPr>
                      <w:tc>
                        <w:tcPr>
                          <w:tcW w:w="0" w:type="auto"/>
                          <w:hideMark/>
                        </w:tcPr>
                        <w:p>
                          <w:pPr>
                            <w:rPr>
                              <w:rFonts w:eastAsia="MS Mincho"/>
                              <w:color w:val="000000"/>
                              <w:kern w:val="2"/>
                              <w:sz w:val="22"/>
                              <w:szCs w:val="22"/>
                              <w14:ligatures w14:val="standardContextual"/>
                            </w:rPr>
                          </w:pPr>
                          <w:r>
                            <w:rPr>
                              <w:rFonts w:eastAsia="Calibri"/>
                              <w:color w:val="000000"/>
                              <w:kern w:val="2"/>
                              <w:sz w:val="22"/>
                              <w:szCs w:val="22"/>
                              <w14:ligatures w14:val="standardContextual"/>
                            </w:rPr>
                            <w:t>L Nekilnojamojo turto operacijos</w:t>
                          </w:r>
                        </w:p>
                      </w:tc>
                      <w:tc>
                        <w:tcPr>
                          <w:tcW w:w="0" w:type="auto"/>
                        </w:tcPr>
                        <w:p>
                          <w:pPr>
                            <w:jc w:val="center"/>
                            <w:rPr>
                              <w:b/>
                              <w:color w:val="000000"/>
                              <w:sz w:val="22"/>
                              <w:szCs w:val="22"/>
                            </w:rPr>
                          </w:pPr>
                          <w:r>
                            <w:rPr>
                              <w:b/>
                              <w:color w:val="000000"/>
                              <w:sz w:val="22"/>
                              <w:szCs w:val="22"/>
                            </w:rPr>
                            <w:t>11</w:t>
                          </w:r>
                        </w:p>
                      </w:tc>
                      <w:tc>
                        <w:tcPr>
                          <w:tcW w:w="0" w:type="auto"/>
                        </w:tcPr>
                        <w:p>
                          <w:pPr>
                            <w:jc w:val="center"/>
                            <w:rPr>
                              <w:b/>
                              <w:color w:val="000000"/>
                              <w:sz w:val="22"/>
                              <w:szCs w:val="22"/>
                            </w:rPr>
                          </w:pPr>
                          <w:r>
                            <w:rPr>
                              <w:b/>
                              <w:color w:val="000000"/>
                              <w:sz w:val="22"/>
                              <w:szCs w:val="22"/>
                            </w:rPr>
                            <w:t>11</w:t>
                          </w:r>
                        </w:p>
                      </w:tc>
                      <w:tc>
                        <w:tcPr>
                          <w:tcW w:w="0" w:type="auto"/>
                        </w:tcPr>
                        <w:p>
                          <w:pPr>
                            <w:jc w:val="center"/>
                            <w:rPr>
                              <w:b/>
                              <w:color w:val="000000"/>
                              <w:sz w:val="22"/>
                              <w:szCs w:val="22"/>
                            </w:rPr>
                          </w:pPr>
                          <w:r>
                            <w:rPr>
                              <w:b/>
                              <w:color w:val="000000"/>
                              <w:sz w:val="22"/>
                              <w:szCs w:val="22"/>
                            </w:rPr>
                            <w:t>11</w:t>
                          </w:r>
                        </w:p>
                      </w:tc>
                      <w:tc>
                        <w:tcPr>
                          <w:tcW w:w="0" w:type="auto"/>
                        </w:tcPr>
                        <w:p>
                          <w:pPr>
                            <w:jc w:val="center"/>
                            <w:rPr>
                              <w:b/>
                              <w:color w:val="000000"/>
                              <w:sz w:val="22"/>
                              <w:szCs w:val="22"/>
                            </w:rPr>
                          </w:pPr>
                          <w:r>
                            <w:rPr>
                              <w:b/>
                              <w:color w:val="000000"/>
                              <w:sz w:val="22"/>
                              <w:szCs w:val="22"/>
                            </w:rPr>
                            <w:t>12</w:t>
                          </w:r>
                        </w:p>
                      </w:tc>
                      <w:tc>
                        <w:tcPr>
                          <w:tcW w:w="0" w:type="auto"/>
                        </w:tcPr>
                        <w:p>
                          <w:pPr>
                            <w:jc w:val="center"/>
                            <w:rPr>
                              <w:b/>
                              <w:color w:val="000000"/>
                              <w:sz w:val="22"/>
                              <w:szCs w:val="22"/>
                            </w:rPr>
                          </w:pPr>
                          <w:r>
                            <w:rPr>
                              <w:b/>
                              <w:color w:val="000000"/>
                              <w:sz w:val="22"/>
                              <w:szCs w:val="22"/>
                            </w:rPr>
                            <w:t>15</w:t>
                          </w:r>
                        </w:p>
                      </w:tc>
                      <w:tc>
                        <w:tcPr>
                          <w:tcW w:w="0" w:type="auto"/>
                        </w:tcPr>
                        <w:p>
                          <w:pPr>
                            <w:jc w:val="center"/>
                            <w:rPr>
                              <w:b/>
                              <w:color w:val="000000"/>
                              <w:sz w:val="22"/>
                              <w:szCs w:val="22"/>
                            </w:rPr>
                          </w:pPr>
                          <w:r>
                            <w:rPr>
                              <w:b/>
                              <w:color w:val="000000"/>
                              <w:sz w:val="22"/>
                              <w:szCs w:val="22"/>
                            </w:rPr>
                            <w:t>3</w:t>
                          </w:r>
                          <w:r>
                            <w:rPr>
                              <w:b/>
                              <w:sz w:val="22"/>
                              <w:szCs w:val="22"/>
                            </w:rPr>
                            <w:t>6,36</w:t>
                          </w:r>
                        </w:p>
                      </w:tc>
                    </w:tr>
                    <w:tr>
                      <w:trPr>
                        <w:trHeight w:val="147"/>
                      </w:trPr>
                      <w:tc>
                        <w:tcPr>
                          <w:tcW w:w="0" w:type="auto"/>
                          <w:hideMark/>
                        </w:tcPr>
                        <w:p>
                          <w:pPr>
                            <w:rPr>
                              <w:rFonts w:eastAsia="MS Mincho"/>
                              <w:color w:val="000000"/>
                              <w:kern w:val="2"/>
                              <w:sz w:val="22"/>
                              <w:szCs w:val="22"/>
                              <w14:ligatures w14:val="standardContextual"/>
                            </w:rPr>
                          </w:pPr>
                          <w:r>
                            <w:rPr>
                              <w:rFonts w:eastAsia="Calibri"/>
                              <w:color w:val="000000"/>
                              <w:kern w:val="2"/>
                              <w:sz w:val="22"/>
                              <w:szCs w:val="22"/>
                              <w14:ligatures w14:val="standardContextual"/>
                            </w:rPr>
                            <w:t>M Profesinė, mokslinė ir techninė veikla</w:t>
                          </w:r>
                        </w:p>
                      </w:tc>
                      <w:tc>
                        <w:tcPr>
                          <w:tcW w:w="0" w:type="auto"/>
                        </w:tcPr>
                        <w:p>
                          <w:pPr>
                            <w:jc w:val="center"/>
                            <w:rPr>
                              <w:color w:val="000000"/>
                              <w:sz w:val="22"/>
                              <w:szCs w:val="22"/>
                            </w:rPr>
                          </w:pPr>
                          <w:r>
                            <w:rPr>
                              <w:color w:val="000000"/>
                              <w:sz w:val="22"/>
                              <w:szCs w:val="22"/>
                            </w:rPr>
                            <w:t>31</w:t>
                          </w:r>
                        </w:p>
                      </w:tc>
                      <w:tc>
                        <w:tcPr>
                          <w:tcW w:w="0" w:type="auto"/>
                        </w:tcPr>
                        <w:p>
                          <w:pPr>
                            <w:jc w:val="center"/>
                            <w:rPr>
                              <w:color w:val="000000"/>
                              <w:sz w:val="22"/>
                              <w:szCs w:val="22"/>
                            </w:rPr>
                          </w:pPr>
                          <w:r>
                            <w:rPr>
                              <w:color w:val="000000"/>
                              <w:sz w:val="22"/>
                              <w:szCs w:val="22"/>
                            </w:rPr>
                            <w:t>31</w:t>
                          </w:r>
                        </w:p>
                      </w:tc>
                      <w:tc>
                        <w:tcPr>
                          <w:tcW w:w="0" w:type="auto"/>
                        </w:tcPr>
                        <w:p>
                          <w:pPr>
                            <w:jc w:val="center"/>
                            <w:rPr>
                              <w:color w:val="000000"/>
                              <w:sz w:val="22"/>
                              <w:szCs w:val="22"/>
                            </w:rPr>
                          </w:pPr>
                          <w:r>
                            <w:rPr>
                              <w:color w:val="000000"/>
                              <w:sz w:val="22"/>
                              <w:szCs w:val="22"/>
                            </w:rPr>
                            <w:t>30</w:t>
                          </w:r>
                        </w:p>
                      </w:tc>
                      <w:tc>
                        <w:tcPr>
                          <w:tcW w:w="0" w:type="auto"/>
                        </w:tcPr>
                        <w:p>
                          <w:pPr>
                            <w:jc w:val="center"/>
                            <w:rPr>
                              <w:color w:val="000000"/>
                              <w:sz w:val="22"/>
                              <w:szCs w:val="22"/>
                            </w:rPr>
                          </w:pPr>
                          <w:r>
                            <w:rPr>
                              <w:color w:val="000000"/>
                              <w:sz w:val="22"/>
                              <w:szCs w:val="22"/>
                            </w:rPr>
                            <w:t>34</w:t>
                          </w:r>
                        </w:p>
                      </w:tc>
                      <w:tc>
                        <w:tcPr>
                          <w:tcW w:w="0" w:type="auto"/>
                        </w:tcPr>
                        <w:p>
                          <w:pPr>
                            <w:jc w:val="center"/>
                            <w:rPr>
                              <w:color w:val="000000"/>
                              <w:sz w:val="22"/>
                              <w:szCs w:val="22"/>
                            </w:rPr>
                          </w:pPr>
                          <w:r>
                            <w:rPr>
                              <w:color w:val="000000"/>
                              <w:sz w:val="22"/>
                              <w:szCs w:val="22"/>
                            </w:rPr>
                            <w:t>38</w:t>
                          </w:r>
                        </w:p>
                      </w:tc>
                      <w:tc>
                        <w:tcPr>
                          <w:tcW w:w="0" w:type="auto"/>
                        </w:tcPr>
                        <w:p>
                          <w:pPr>
                            <w:jc w:val="center"/>
                            <w:rPr>
                              <w:color w:val="000000"/>
                              <w:sz w:val="22"/>
                              <w:szCs w:val="22"/>
                            </w:rPr>
                          </w:pPr>
                          <w:r>
                            <w:rPr>
                              <w:color w:val="000000"/>
                              <w:sz w:val="22"/>
                              <w:szCs w:val="22"/>
                            </w:rPr>
                            <w:t>2</w:t>
                          </w:r>
                          <w:r>
                            <w:rPr>
                              <w:sz w:val="22"/>
                              <w:szCs w:val="22"/>
                            </w:rPr>
                            <w:t>2,58</w:t>
                          </w:r>
                        </w:p>
                      </w:tc>
                    </w:tr>
                    <w:tr>
                      <w:trPr>
                        <w:trHeight w:val="147"/>
                      </w:trPr>
                      <w:tc>
                        <w:tcPr>
                          <w:tcW w:w="0" w:type="auto"/>
                          <w:hideMark/>
                        </w:tcPr>
                        <w:p>
                          <w:pPr>
                            <w:rPr>
                              <w:rFonts w:eastAsia="MS Mincho"/>
                              <w:color w:val="000000"/>
                              <w:kern w:val="2"/>
                              <w:sz w:val="22"/>
                              <w:szCs w:val="22"/>
                              <w14:ligatures w14:val="standardContextual"/>
                            </w:rPr>
                          </w:pPr>
                          <w:r>
                            <w:rPr>
                              <w:rFonts w:eastAsia="Calibri"/>
                              <w:color w:val="000000"/>
                              <w:kern w:val="2"/>
                              <w:sz w:val="22"/>
                              <w:szCs w:val="22"/>
                              <w14:ligatures w14:val="standardContextual"/>
                            </w:rPr>
                            <w:t>N Administracinė ir aptarnavimo veikla</w:t>
                          </w:r>
                        </w:p>
                      </w:tc>
                      <w:tc>
                        <w:tcPr>
                          <w:tcW w:w="0" w:type="auto"/>
                        </w:tcPr>
                        <w:p>
                          <w:pPr>
                            <w:jc w:val="center"/>
                            <w:rPr>
                              <w:color w:val="000000"/>
                              <w:sz w:val="22"/>
                              <w:szCs w:val="22"/>
                            </w:rPr>
                          </w:pPr>
                          <w:r>
                            <w:rPr>
                              <w:color w:val="000000"/>
                              <w:sz w:val="22"/>
                              <w:szCs w:val="22"/>
                            </w:rPr>
                            <w:t>8</w:t>
                          </w:r>
                        </w:p>
                      </w:tc>
                      <w:tc>
                        <w:tcPr>
                          <w:tcW w:w="0" w:type="auto"/>
                        </w:tcPr>
                        <w:p>
                          <w:pPr>
                            <w:jc w:val="center"/>
                            <w:rPr>
                              <w:color w:val="000000"/>
                              <w:sz w:val="22"/>
                              <w:szCs w:val="22"/>
                            </w:rPr>
                          </w:pPr>
                          <w:r>
                            <w:rPr>
                              <w:color w:val="000000"/>
                              <w:sz w:val="22"/>
                              <w:szCs w:val="22"/>
                            </w:rPr>
                            <w:t>9</w:t>
                          </w:r>
                        </w:p>
                      </w:tc>
                      <w:tc>
                        <w:tcPr>
                          <w:tcW w:w="0" w:type="auto"/>
                        </w:tcPr>
                        <w:p>
                          <w:pPr>
                            <w:jc w:val="center"/>
                            <w:rPr>
                              <w:color w:val="000000"/>
                              <w:sz w:val="22"/>
                              <w:szCs w:val="22"/>
                            </w:rPr>
                          </w:pPr>
                          <w:r>
                            <w:rPr>
                              <w:color w:val="000000"/>
                              <w:sz w:val="22"/>
                              <w:szCs w:val="22"/>
                            </w:rPr>
                            <w:t>13</w:t>
                          </w:r>
                        </w:p>
                      </w:tc>
                      <w:tc>
                        <w:tcPr>
                          <w:tcW w:w="0" w:type="auto"/>
                        </w:tcPr>
                        <w:p>
                          <w:pPr>
                            <w:jc w:val="center"/>
                            <w:rPr>
                              <w:color w:val="000000"/>
                              <w:sz w:val="22"/>
                              <w:szCs w:val="22"/>
                            </w:rPr>
                          </w:pPr>
                          <w:r>
                            <w:rPr>
                              <w:color w:val="000000"/>
                              <w:sz w:val="22"/>
                              <w:szCs w:val="22"/>
                            </w:rPr>
                            <w:t>13</w:t>
                          </w:r>
                        </w:p>
                      </w:tc>
                      <w:tc>
                        <w:tcPr>
                          <w:tcW w:w="0" w:type="auto"/>
                        </w:tcPr>
                        <w:p>
                          <w:pPr>
                            <w:jc w:val="center"/>
                            <w:rPr>
                              <w:color w:val="000000"/>
                              <w:sz w:val="22"/>
                              <w:szCs w:val="22"/>
                            </w:rPr>
                          </w:pPr>
                          <w:r>
                            <w:rPr>
                              <w:color w:val="000000"/>
                              <w:sz w:val="22"/>
                              <w:szCs w:val="22"/>
                            </w:rPr>
                            <w:t>17</w:t>
                          </w:r>
                        </w:p>
                      </w:tc>
                      <w:tc>
                        <w:tcPr>
                          <w:tcW w:w="0" w:type="auto"/>
                        </w:tcPr>
                        <w:p>
                          <w:pPr>
                            <w:jc w:val="center"/>
                            <w:rPr>
                              <w:color w:val="000000"/>
                              <w:sz w:val="22"/>
                              <w:szCs w:val="22"/>
                            </w:rPr>
                          </w:pPr>
                          <w:r>
                            <w:rPr>
                              <w:color w:val="000000"/>
                              <w:sz w:val="22"/>
                              <w:szCs w:val="22"/>
                            </w:rPr>
                            <w:t>112,5</w:t>
                          </w:r>
                        </w:p>
                      </w:tc>
                    </w:tr>
                    <w:tr>
                      <w:trPr>
                        <w:trHeight w:val="147"/>
                      </w:trPr>
                      <w:tc>
                        <w:tcPr>
                          <w:tcW w:w="0" w:type="auto"/>
                          <w:hideMark/>
                        </w:tcPr>
                        <w:p>
                          <w:pPr>
                            <w:rPr>
                              <w:rFonts w:eastAsia="MS Mincho"/>
                              <w:color w:val="000000"/>
                              <w:kern w:val="2"/>
                              <w:sz w:val="22"/>
                              <w:szCs w:val="22"/>
                              <w14:ligatures w14:val="standardContextual"/>
                            </w:rPr>
                          </w:pPr>
                          <w:r>
                            <w:rPr>
                              <w:rFonts w:eastAsia="Calibri"/>
                              <w:color w:val="000000"/>
                              <w:kern w:val="2"/>
                              <w:sz w:val="22"/>
                              <w:szCs w:val="22"/>
                              <w14:ligatures w14:val="standardContextual"/>
                            </w:rPr>
                            <w:t>O Viešasis valdymas ir gynyba; privalomasis socialinis draudimas</w:t>
                          </w:r>
                        </w:p>
                      </w:tc>
                      <w:tc>
                        <w:tcPr>
                          <w:tcW w:w="0" w:type="auto"/>
                        </w:tcPr>
                        <w:p>
                          <w:pPr>
                            <w:jc w:val="center"/>
                            <w:rPr>
                              <w:color w:val="000000"/>
                              <w:sz w:val="22"/>
                              <w:szCs w:val="22"/>
                            </w:rPr>
                          </w:pPr>
                          <w:r>
                            <w:rPr>
                              <w:color w:val="000000"/>
                              <w:sz w:val="22"/>
                              <w:szCs w:val="22"/>
                            </w:rPr>
                            <w:t>4</w:t>
                          </w:r>
                        </w:p>
                      </w:tc>
                      <w:tc>
                        <w:tcPr>
                          <w:tcW w:w="0" w:type="auto"/>
                        </w:tcPr>
                        <w:p>
                          <w:pPr>
                            <w:jc w:val="center"/>
                            <w:rPr>
                              <w:color w:val="000000"/>
                              <w:sz w:val="22"/>
                              <w:szCs w:val="22"/>
                            </w:rPr>
                          </w:pPr>
                          <w:r>
                            <w:rPr>
                              <w:color w:val="000000"/>
                              <w:sz w:val="22"/>
                              <w:szCs w:val="22"/>
                            </w:rPr>
                            <w:t>4</w:t>
                          </w:r>
                        </w:p>
                      </w:tc>
                      <w:tc>
                        <w:tcPr>
                          <w:tcW w:w="0" w:type="auto"/>
                        </w:tcPr>
                        <w:p>
                          <w:pPr>
                            <w:jc w:val="center"/>
                            <w:rPr>
                              <w:color w:val="000000"/>
                              <w:sz w:val="22"/>
                              <w:szCs w:val="22"/>
                            </w:rPr>
                          </w:pPr>
                          <w:r>
                            <w:rPr>
                              <w:color w:val="000000"/>
                              <w:sz w:val="22"/>
                              <w:szCs w:val="22"/>
                            </w:rPr>
                            <w:t>4</w:t>
                          </w:r>
                        </w:p>
                      </w:tc>
                      <w:tc>
                        <w:tcPr>
                          <w:tcW w:w="0" w:type="auto"/>
                        </w:tcPr>
                        <w:p>
                          <w:pPr>
                            <w:jc w:val="center"/>
                            <w:rPr>
                              <w:color w:val="000000"/>
                              <w:sz w:val="22"/>
                              <w:szCs w:val="22"/>
                            </w:rPr>
                          </w:pPr>
                          <w:r>
                            <w:rPr>
                              <w:color w:val="000000"/>
                              <w:sz w:val="22"/>
                              <w:szCs w:val="22"/>
                            </w:rPr>
                            <w:t>4</w:t>
                          </w:r>
                        </w:p>
                      </w:tc>
                      <w:tc>
                        <w:tcPr>
                          <w:tcW w:w="0" w:type="auto"/>
                        </w:tcPr>
                        <w:p>
                          <w:pPr>
                            <w:jc w:val="center"/>
                            <w:rPr>
                              <w:color w:val="000000"/>
                              <w:sz w:val="22"/>
                              <w:szCs w:val="22"/>
                            </w:rPr>
                          </w:pPr>
                          <w:r>
                            <w:rPr>
                              <w:color w:val="000000"/>
                              <w:sz w:val="22"/>
                              <w:szCs w:val="22"/>
                            </w:rPr>
                            <w:t>4</w:t>
                          </w:r>
                        </w:p>
                      </w:tc>
                      <w:tc>
                        <w:tcPr>
                          <w:tcW w:w="0" w:type="auto"/>
                        </w:tcPr>
                        <w:p>
                          <w:pPr>
                            <w:jc w:val="center"/>
                            <w:rPr>
                              <w:color w:val="000000"/>
                              <w:sz w:val="22"/>
                              <w:szCs w:val="22"/>
                            </w:rPr>
                          </w:pPr>
                          <w:r>
                            <w:rPr>
                              <w:color w:val="000000"/>
                              <w:sz w:val="22"/>
                              <w:szCs w:val="22"/>
                            </w:rPr>
                            <w:t>0</w:t>
                          </w:r>
                        </w:p>
                      </w:tc>
                    </w:tr>
                    <w:tr>
                      <w:trPr>
                        <w:trHeight w:val="147"/>
                      </w:trPr>
                      <w:tc>
                        <w:tcPr>
                          <w:tcW w:w="0" w:type="auto"/>
                          <w:hideMark/>
                        </w:tcPr>
                        <w:p>
                          <w:pPr>
                            <w:rPr>
                              <w:rFonts w:eastAsia="MS Mincho"/>
                              <w:color w:val="000000"/>
                              <w:kern w:val="2"/>
                              <w:sz w:val="22"/>
                              <w:szCs w:val="22"/>
                              <w14:ligatures w14:val="standardContextual"/>
                            </w:rPr>
                          </w:pPr>
                          <w:r>
                            <w:rPr>
                              <w:rFonts w:eastAsia="Calibri"/>
                              <w:color w:val="000000"/>
                              <w:kern w:val="2"/>
                              <w:sz w:val="22"/>
                              <w:szCs w:val="22"/>
                              <w14:ligatures w14:val="standardContextual"/>
                            </w:rPr>
                            <w:t>P Švietimas</w:t>
                          </w:r>
                        </w:p>
                      </w:tc>
                      <w:tc>
                        <w:tcPr>
                          <w:tcW w:w="0" w:type="auto"/>
                        </w:tcPr>
                        <w:p>
                          <w:pPr>
                            <w:jc w:val="center"/>
                            <w:rPr>
                              <w:color w:val="000000"/>
                              <w:sz w:val="22"/>
                              <w:szCs w:val="22"/>
                            </w:rPr>
                          </w:pPr>
                          <w:r>
                            <w:rPr>
                              <w:color w:val="000000"/>
                              <w:sz w:val="22"/>
                              <w:szCs w:val="22"/>
                            </w:rPr>
                            <w:t>31</w:t>
                          </w:r>
                        </w:p>
                      </w:tc>
                      <w:tc>
                        <w:tcPr>
                          <w:tcW w:w="0" w:type="auto"/>
                        </w:tcPr>
                        <w:p>
                          <w:pPr>
                            <w:jc w:val="center"/>
                            <w:rPr>
                              <w:color w:val="000000"/>
                              <w:sz w:val="22"/>
                              <w:szCs w:val="22"/>
                            </w:rPr>
                          </w:pPr>
                          <w:r>
                            <w:rPr>
                              <w:color w:val="000000"/>
                              <w:sz w:val="22"/>
                              <w:szCs w:val="22"/>
                            </w:rPr>
                            <w:t>31</w:t>
                          </w:r>
                        </w:p>
                      </w:tc>
                      <w:tc>
                        <w:tcPr>
                          <w:tcW w:w="0" w:type="auto"/>
                        </w:tcPr>
                        <w:p>
                          <w:pPr>
                            <w:jc w:val="center"/>
                            <w:rPr>
                              <w:color w:val="000000"/>
                              <w:sz w:val="22"/>
                              <w:szCs w:val="22"/>
                            </w:rPr>
                          </w:pPr>
                          <w:r>
                            <w:rPr>
                              <w:color w:val="000000"/>
                              <w:sz w:val="22"/>
                              <w:szCs w:val="22"/>
                            </w:rPr>
                            <w:t>32</w:t>
                          </w:r>
                        </w:p>
                      </w:tc>
                      <w:tc>
                        <w:tcPr>
                          <w:tcW w:w="0" w:type="auto"/>
                        </w:tcPr>
                        <w:p>
                          <w:pPr>
                            <w:jc w:val="center"/>
                            <w:rPr>
                              <w:color w:val="000000"/>
                              <w:sz w:val="22"/>
                              <w:szCs w:val="22"/>
                            </w:rPr>
                          </w:pPr>
                          <w:r>
                            <w:rPr>
                              <w:color w:val="000000"/>
                              <w:sz w:val="22"/>
                              <w:szCs w:val="22"/>
                            </w:rPr>
                            <w:t>29</w:t>
                          </w:r>
                        </w:p>
                      </w:tc>
                      <w:tc>
                        <w:tcPr>
                          <w:tcW w:w="0" w:type="auto"/>
                        </w:tcPr>
                        <w:p>
                          <w:pPr>
                            <w:jc w:val="center"/>
                            <w:rPr>
                              <w:color w:val="000000"/>
                              <w:sz w:val="22"/>
                              <w:szCs w:val="22"/>
                            </w:rPr>
                          </w:pPr>
                          <w:r>
                            <w:rPr>
                              <w:color w:val="000000"/>
                              <w:sz w:val="22"/>
                              <w:szCs w:val="22"/>
                            </w:rPr>
                            <w:t>32</w:t>
                          </w:r>
                        </w:p>
                      </w:tc>
                      <w:tc>
                        <w:tcPr>
                          <w:tcW w:w="0" w:type="auto"/>
                        </w:tcPr>
                        <w:p>
                          <w:pPr>
                            <w:jc w:val="center"/>
                            <w:rPr>
                              <w:color w:val="000000"/>
                              <w:sz w:val="22"/>
                              <w:szCs w:val="22"/>
                            </w:rPr>
                          </w:pPr>
                          <w:r>
                            <w:rPr>
                              <w:color w:val="000000"/>
                              <w:sz w:val="22"/>
                              <w:szCs w:val="22"/>
                            </w:rPr>
                            <w:t>3,23</w:t>
                          </w:r>
                        </w:p>
                      </w:tc>
                    </w:tr>
                    <w:tr>
                      <w:trPr>
                        <w:trHeight w:val="147"/>
                      </w:trPr>
                      <w:tc>
                        <w:tcPr>
                          <w:tcW w:w="0" w:type="auto"/>
                          <w:hideMark/>
                        </w:tcPr>
                        <w:p>
                          <w:pPr>
                            <w:rPr>
                              <w:rFonts w:eastAsia="MS Mincho"/>
                              <w:color w:val="000000"/>
                              <w:kern w:val="2"/>
                              <w:sz w:val="22"/>
                              <w:szCs w:val="22"/>
                              <w14:ligatures w14:val="standardContextual"/>
                            </w:rPr>
                          </w:pPr>
                          <w:r>
                            <w:rPr>
                              <w:rFonts w:eastAsia="Calibri"/>
                              <w:color w:val="000000"/>
                              <w:kern w:val="2"/>
                              <w:sz w:val="22"/>
                              <w:szCs w:val="22"/>
                              <w14:ligatures w14:val="standardContextual"/>
                            </w:rPr>
                            <w:t>Q Žmonių sveikatos priežiūra ir socialinis darbas</w:t>
                          </w:r>
                        </w:p>
                      </w:tc>
                      <w:tc>
                        <w:tcPr>
                          <w:tcW w:w="0" w:type="auto"/>
                        </w:tcPr>
                        <w:p>
                          <w:pPr>
                            <w:jc w:val="center"/>
                            <w:rPr>
                              <w:color w:val="000000"/>
                              <w:sz w:val="22"/>
                              <w:szCs w:val="22"/>
                            </w:rPr>
                          </w:pPr>
                          <w:r>
                            <w:rPr>
                              <w:color w:val="000000"/>
                              <w:sz w:val="22"/>
                              <w:szCs w:val="22"/>
                            </w:rPr>
                            <w:t>22</w:t>
                          </w:r>
                        </w:p>
                      </w:tc>
                      <w:tc>
                        <w:tcPr>
                          <w:tcW w:w="0" w:type="auto"/>
                        </w:tcPr>
                        <w:p>
                          <w:pPr>
                            <w:jc w:val="center"/>
                            <w:rPr>
                              <w:color w:val="000000"/>
                              <w:sz w:val="22"/>
                              <w:szCs w:val="22"/>
                            </w:rPr>
                          </w:pPr>
                          <w:r>
                            <w:rPr>
                              <w:color w:val="000000"/>
                              <w:sz w:val="22"/>
                              <w:szCs w:val="22"/>
                            </w:rPr>
                            <w:t>19</w:t>
                          </w:r>
                        </w:p>
                      </w:tc>
                      <w:tc>
                        <w:tcPr>
                          <w:tcW w:w="0" w:type="auto"/>
                        </w:tcPr>
                        <w:p>
                          <w:pPr>
                            <w:jc w:val="center"/>
                            <w:rPr>
                              <w:color w:val="000000"/>
                              <w:sz w:val="22"/>
                              <w:szCs w:val="22"/>
                            </w:rPr>
                          </w:pPr>
                          <w:r>
                            <w:rPr>
                              <w:color w:val="000000"/>
                              <w:sz w:val="22"/>
                              <w:szCs w:val="22"/>
                            </w:rPr>
                            <w:t>28</w:t>
                          </w:r>
                        </w:p>
                      </w:tc>
                      <w:tc>
                        <w:tcPr>
                          <w:tcW w:w="0" w:type="auto"/>
                        </w:tcPr>
                        <w:p>
                          <w:pPr>
                            <w:jc w:val="center"/>
                            <w:rPr>
                              <w:color w:val="000000"/>
                              <w:sz w:val="22"/>
                              <w:szCs w:val="22"/>
                            </w:rPr>
                          </w:pPr>
                          <w:r>
                            <w:rPr>
                              <w:color w:val="000000"/>
                              <w:sz w:val="22"/>
                              <w:szCs w:val="22"/>
                            </w:rPr>
                            <w:t>27</w:t>
                          </w:r>
                        </w:p>
                      </w:tc>
                      <w:tc>
                        <w:tcPr>
                          <w:tcW w:w="0" w:type="auto"/>
                        </w:tcPr>
                        <w:p>
                          <w:pPr>
                            <w:jc w:val="center"/>
                            <w:rPr>
                              <w:color w:val="000000"/>
                              <w:sz w:val="22"/>
                              <w:szCs w:val="22"/>
                            </w:rPr>
                          </w:pPr>
                          <w:r>
                            <w:rPr>
                              <w:color w:val="000000"/>
                              <w:sz w:val="22"/>
                              <w:szCs w:val="22"/>
                            </w:rPr>
                            <w:t>26</w:t>
                          </w:r>
                        </w:p>
                      </w:tc>
                      <w:tc>
                        <w:tcPr>
                          <w:tcW w:w="0" w:type="auto"/>
                        </w:tcPr>
                        <w:p>
                          <w:pPr>
                            <w:jc w:val="center"/>
                            <w:rPr>
                              <w:color w:val="000000"/>
                              <w:sz w:val="22"/>
                              <w:szCs w:val="22"/>
                            </w:rPr>
                          </w:pPr>
                          <w:r>
                            <w:rPr>
                              <w:color w:val="000000"/>
                              <w:sz w:val="22"/>
                              <w:szCs w:val="22"/>
                            </w:rPr>
                            <w:t>18,18</w:t>
                          </w:r>
                        </w:p>
                      </w:tc>
                    </w:tr>
                    <w:tr>
                      <w:trPr>
                        <w:trHeight w:val="147"/>
                      </w:trPr>
                      <w:tc>
                        <w:tcPr>
                          <w:tcW w:w="0" w:type="auto"/>
                          <w:hideMark/>
                        </w:tcPr>
                        <w:p>
                          <w:pPr>
                            <w:rPr>
                              <w:rFonts w:eastAsia="MS Mincho"/>
                              <w:color w:val="000000"/>
                              <w:kern w:val="2"/>
                              <w:sz w:val="22"/>
                              <w:szCs w:val="22"/>
                              <w14:ligatures w14:val="standardContextual"/>
                            </w:rPr>
                          </w:pPr>
                          <w:r>
                            <w:rPr>
                              <w:rFonts w:eastAsia="Calibri"/>
                              <w:color w:val="000000"/>
                              <w:kern w:val="2"/>
                              <w:sz w:val="22"/>
                              <w:szCs w:val="22"/>
                              <w14:ligatures w14:val="standardContextual"/>
                            </w:rPr>
                            <w:t>R Meninė, pramoginė ir poilsio organizavimo veikla</w:t>
                          </w:r>
                        </w:p>
                      </w:tc>
                      <w:tc>
                        <w:tcPr>
                          <w:tcW w:w="0" w:type="auto"/>
                        </w:tcPr>
                        <w:p>
                          <w:pPr>
                            <w:jc w:val="center"/>
                            <w:rPr>
                              <w:color w:val="000000"/>
                              <w:sz w:val="22"/>
                              <w:szCs w:val="22"/>
                            </w:rPr>
                          </w:pPr>
                          <w:r>
                            <w:rPr>
                              <w:color w:val="000000"/>
                              <w:sz w:val="22"/>
                              <w:szCs w:val="22"/>
                            </w:rPr>
                            <w:t>42</w:t>
                          </w:r>
                        </w:p>
                      </w:tc>
                      <w:tc>
                        <w:tcPr>
                          <w:tcW w:w="0" w:type="auto"/>
                        </w:tcPr>
                        <w:p>
                          <w:pPr>
                            <w:jc w:val="center"/>
                            <w:rPr>
                              <w:color w:val="000000"/>
                              <w:sz w:val="22"/>
                              <w:szCs w:val="22"/>
                            </w:rPr>
                          </w:pPr>
                          <w:r>
                            <w:rPr>
                              <w:color w:val="000000"/>
                              <w:sz w:val="22"/>
                              <w:szCs w:val="22"/>
                            </w:rPr>
                            <w:t>37</w:t>
                          </w:r>
                        </w:p>
                      </w:tc>
                      <w:tc>
                        <w:tcPr>
                          <w:tcW w:w="0" w:type="auto"/>
                        </w:tcPr>
                        <w:p>
                          <w:pPr>
                            <w:jc w:val="center"/>
                            <w:rPr>
                              <w:color w:val="000000"/>
                              <w:sz w:val="22"/>
                              <w:szCs w:val="22"/>
                            </w:rPr>
                          </w:pPr>
                          <w:r>
                            <w:rPr>
                              <w:color w:val="000000"/>
                              <w:sz w:val="22"/>
                              <w:szCs w:val="22"/>
                            </w:rPr>
                            <w:t>39</w:t>
                          </w:r>
                        </w:p>
                      </w:tc>
                      <w:tc>
                        <w:tcPr>
                          <w:tcW w:w="0" w:type="auto"/>
                        </w:tcPr>
                        <w:p>
                          <w:pPr>
                            <w:jc w:val="center"/>
                            <w:rPr>
                              <w:color w:val="000000"/>
                              <w:sz w:val="22"/>
                              <w:szCs w:val="22"/>
                            </w:rPr>
                          </w:pPr>
                          <w:r>
                            <w:rPr>
                              <w:color w:val="000000"/>
                              <w:sz w:val="22"/>
                              <w:szCs w:val="22"/>
                            </w:rPr>
                            <w:t>38</w:t>
                          </w:r>
                        </w:p>
                      </w:tc>
                      <w:tc>
                        <w:tcPr>
                          <w:tcW w:w="0" w:type="auto"/>
                        </w:tcPr>
                        <w:p>
                          <w:pPr>
                            <w:jc w:val="center"/>
                            <w:rPr>
                              <w:color w:val="000000"/>
                              <w:sz w:val="22"/>
                              <w:szCs w:val="22"/>
                            </w:rPr>
                          </w:pPr>
                          <w:r>
                            <w:rPr>
                              <w:color w:val="000000"/>
                              <w:sz w:val="22"/>
                              <w:szCs w:val="22"/>
                            </w:rPr>
                            <w:t>39</w:t>
                          </w:r>
                        </w:p>
                      </w:tc>
                      <w:tc>
                        <w:tcPr>
                          <w:tcW w:w="0" w:type="auto"/>
                        </w:tcPr>
                        <w:p>
                          <w:pPr>
                            <w:jc w:val="center"/>
                            <w:rPr>
                              <w:color w:val="000000"/>
                              <w:sz w:val="22"/>
                              <w:szCs w:val="22"/>
                            </w:rPr>
                          </w:pPr>
                          <w:r>
                            <w:rPr>
                              <w:color w:val="000000"/>
                              <w:sz w:val="22"/>
                              <w:szCs w:val="22"/>
                            </w:rPr>
                            <w:t>-7,14</w:t>
                          </w:r>
                        </w:p>
                      </w:tc>
                    </w:tr>
                    <w:tr>
                      <w:trPr>
                        <w:trHeight w:val="147"/>
                      </w:trPr>
                      <w:tc>
                        <w:tcPr>
                          <w:tcW w:w="0" w:type="auto"/>
                          <w:hideMark/>
                        </w:tcPr>
                        <w:p>
                          <w:pPr>
                            <w:rPr>
                              <w:rFonts w:eastAsia="MS Mincho"/>
                              <w:color w:val="000000"/>
                              <w:kern w:val="2"/>
                              <w:sz w:val="22"/>
                              <w:szCs w:val="22"/>
                              <w14:ligatures w14:val="standardContextual"/>
                            </w:rPr>
                          </w:pPr>
                          <w:r>
                            <w:rPr>
                              <w:rFonts w:eastAsia="Calibri"/>
                              <w:color w:val="000000"/>
                              <w:kern w:val="2"/>
                              <w:sz w:val="22"/>
                              <w:szCs w:val="22"/>
                              <w14:ligatures w14:val="standardContextual"/>
                            </w:rPr>
                            <w:t>S Kita aptarnavimo veikla</w:t>
                          </w:r>
                        </w:p>
                      </w:tc>
                      <w:tc>
                        <w:tcPr>
                          <w:tcW w:w="0" w:type="auto"/>
                        </w:tcPr>
                        <w:p>
                          <w:pPr>
                            <w:jc w:val="center"/>
                            <w:rPr>
                              <w:color w:val="000000"/>
                              <w:sz w:val="22"/>
                              <w:szCs w:val="22"/>
                            </w:rPr>
                          </w:pPr>
                          <w:r>
                            <w:rPr>
                              <w:color w:val="000000"/>
                              <w:sz w:val="22"/>
                              <w:szCs w:val="22"/>
                            </w:rPr>
                            <w:t>81</w:t>
                          </w:r>
                        </w:p>
                      </w:tc>
                      <w:tc>
                        <w:tcPr>
                          <w:tcW w:w="0" w:type="auto"/>
                        </w:tcPr>
                        <w:p>
                          <w:pPr>
                            <w:jc w:val="center"/>
                            <w:rPr>
                              <w:color w:val="000000"/>
                              <w:sz w:val="22"/>
                              <w:szCs w:val="22"/>
                            </w:rPr>
                          </w:pPr>
                          <w:r>
                            <w:rPr>
                              <w:color w:val="000000"/>
                              <w:sz w:val="22"/>
                              <w:szCs w:val="22"/>
                            </w:rPr>
                            <w:t>81</w:t>
                          </w:r>
                        </w:p>
                      </w:tc>
                      <w:tc>
                        <w:tcPr>
                          <w:tcW w:w="0" w:type="auto"/>
                        </w:tcPr>
                        <w:p>
                          <w:pPr>
                            <w:jc w:val="center"/>
                            <w:rPr>
                              <w:color w:val="000000"/>
                              <w:sz w:val="22"/>
                              <w:szCs w:val="22"/>
                            </w:rPr>
                          </w:pPr>
                          <w:r>
                            <w:rPr>
                              <w:color w:val="000000"/>
                              <w:sz w:val="22"/>
                              <w:szCs w:val="22"/>
                            </w:rPr>
                            <w:t>86</w:t>
                          </w:r>
                        </w:p>
                      </w:tc>
                      <w:tc>
                        <w:tcPr>
                          <w:tcW w:w="0" w:type="auto"/>
                        </w:tcPr>
                        <w:p>
                          <w:pPr>
                            <w:jc w:val="center"/>
                            <w:rPr>
                              <w:color w:val="000000"/>
                              <w:sz w:val="22"/>
                              <w:szCs w:val="22"/>
                            </w:rPr>
                          </w:pPr>
                          <w:r>
                            <w:rPr>
                              <w:color w:val="000000"/>
                              <w:sz w:val="22"/>
                              <w:szCs w:val="22"/>
                            </w:rPr>
                            <w:t>80</w:t>
                          </w:r>
                        </w:p>
                      </w:tc>
                      <w:tc>
                        <w:tcPr>
                          <w:tcW w:w="0" w:type="auto"/>
                        </w:tcPr>
                        <w:p>
                          <w:pPr>
                            <w:jc w:val="center"/>
                            <w:rPr>
                              <w:color w:val="000000"/>
                              <w:sz w:val="22"/>
                              <w:szCs w:val="22"/>
                            </w:rPr>
                          </w:pPr>
                          <w:r>
                            <w:rPr>
                              <w:color w:val="000000"/>
                              <w:sz w:val="22"/>
                              <w:szCs w:val="22"/>
                            </w:rPr>
                            <w:t>99</w:t>
                          </w:r>
                        </w:p>
                      </w:tc>
                      <w:tc>
                        <w:tcPr>
                          <w:tcW w:w="0" w:type="auto"/>
                        </w:tcPr>
                        <w:p>
                          <w:pPr>
                            <w:jc w:val="center"/>
                            <w:rPr>
                              <w:color w:val="000000"/>
                              <w:sz w:val="22"/>
                              <w:szCs w:val="22"/>
                            </w:rPr>
                          </w:pPr>
                          <w:r>
                            <w:rPr>
                              <w:color w:val="000000"/>
                              <w:sz w:val="22"/>
                              <w:szCs w:val="22"/>
                            </w:rPr>
                            <w:t>22,22</w:t>
                          </w:r>
                        </w:p>
                      </w:tc>
                    </w:tr>
                  </w:tbl>
                  <w:p>
                    <w:pPr>
                      <w:jc w:val="center"/>
                      <w:rPr>
                        <w:rFonts w:eastAsia="Calibri"/>
                        <w:b/>
                        <w:bCs/>
                        <w:sz w:val="22"/>
                        <w:szCs w:val="22"/>
                      </w:rPr>
                    </w:pPr>
                    <w:r>
                      <w:rPr>
                        <w:rFonts w:eastAsia="Calibri"/>
                        <w:b/>
                        <w:bCs/>
                        <w:sz w:val="22"/>
                        <w:szCs w:val="22"/>
                      </w:rPr>
                      <w:t>15 lentelė. Veikiančių įmonių skaičius pagal ekonominės veiklos rūšis</w:t>
                    </w:r>
                    <w:r>
                      <w:rPr>
                        <w:rFonts w:eastAsia="Calibri"/>
                        <w:b/>
                        <w:bCs/>
                        <w:sz w:val="22"/>
                        <w:szCs w:val="22"/>
                        <w:vertAlign w:val="superscript"/>
                      </w:rPr>
                      <w:footnoteReference w:id="27"/>
                    </w:r>
                  </w:p>
                  <w:p>
                    <w:pPr>
                      <w:jc w:val="center"/>
                      <w:rPr>
                        <w:rFonts w:eastAsia="Calibri"/>
                        <w:sz w:val="22"/>
                        <w:szCs w:val="22"/>
                      </w:rPr>
                    </w:pPr>
                    <w:r>
                      <w:rPr>
                        <w:rFonts w:eastAsia="Calibri"/>
                        <w:sz w:val="22"/>
                        <w:szCs w:val="22"/>
                      </w:rPr>
                      <w:t>Šaltinis. Valstybės duomenų agentūra</w:t>
                    </w:r>
                  </w:p>
                  <w:p>
                    <w:pPr>
                      <w:ind w:firstLine="452"/>
                      <w:jc w:val="both"/>
                      <w:rPr>
                        <w:rFonts w:eastAsia="Calibri"/>
                        <w:bCs/>
                        <w:iCs/>
                        <w:color w:val="000000"/>
                        <w:kern w:val="2"/>
                        <w:sz w:val="20"/>
                        <w14:ligatures w14:val="standardContextual"/>
                      </w:rPr>
                    </w:pPr>
                  </w:p>
                  <w:p>
                    <w:pPr>
                      <w:ind w:firstLine="452"/>
                      <w:jc w:val="both"/>
                      <w:rPr>
                        <w:rFonts w:eastAsia="Calibri"/>
                        <w:bCs/>
                        <w:iCs/>
                        <w:color w:val="000000"/>
                        <w:kern w:val="2"/>
                        <w:sz w:val="22"/>
                        <w:szCs w:val="24"/>
                        <w14:ligatures w14:val="standardContextual"/>
                      </w:rPr>
                    </w:pPr>
                    <w:r>
                      <w:rPr>
                        <w:rFonts w:eastAsia="Calibri"/>
                        <w:bCs/>
                        <w:iCs/>
                        <w:color w:val="000000"/>
                        <w:kern w:val="2"/>
                        <w:sz w:val="22"/>
                        <w:szCs w:val="24"/>
                        <w14:ligatures w14:val="standardContextual"/>
                      </w:rPr>
                      <w:t>Iš 16 lentelėje pateiktų Valstybinės mokesčių inspekcijos duomenų</w:t>
                    </w:r>
                    <w:r>
                      <w:rPr>
                        <w:rFonts w:eastAsia="Calibri"/>
                        <w:bCs/>
                        <w:iCs/>
                        <w:color w:val="000000"/>
                        <w:kern w:val="2"/>
                        <w:sz w:val="22"/>
                        <w:szCs w:val="24"/>
                        <w:vertAlign w:val="superscript"/>
                        <w14:ligatures w14:val="standardContextual"/>
                      </w:rPr>
                      <w:footnoteReference w:id="28"/>
                    </w:r>
                    <w:r>
                      <w:rPr>
                        <w:rFonts w:eastAsia="Calibri"/>
                        <w:bCs/>
                        <w:iCs/>
                        <w:color w:val="000000"/>
                        <w:kern w:val="2"/>
                        <w:sz w:val="22"/>
                        <w:szCs w:val="24"/>
                        <w14:ligatures w14:val="standardContextual"/>
                      </w:rPr>
                      <w:t xml:space="preserve"> matyti, jog tiek Šiaulių apskrityje, tiek didžiojoje dalyje Šiaulių apskrities savivaldybių asmenų, vykdančių veiklą su verslo liudijimu skaičius didėjo (išskyrus Kelmė r.) kur buvo fiksuotas 1,18 proc. mažėjimas. </w:t>
                    </w:r>
                    <w:r>
                      <w:rPr>
                        <w:rFonts w:eastAsia="Calibri"/>
                        <w:b/>
                        <w:iCs/>
                        <w:color w:val="000000"/>
                        <w:kern w:val="2"/>
                        <w:sz w:val="22"/>
                        <w:szCs w:val="24"/>
                        <w14:ligatures w14:val="standardContextual"/>
                      </w:rPr>
                      <w:t xml:space="preserve">Labiausiai asmenų, dirbančių su verslo liudijimu skaičius augo Šiaulių m. savivaldybėje (257,01 proc.). Tuo tarpu Radviliškio r. asmenų, dirbančių su verslo liudijimu skaičius augo lėčiau nei kitose Šiaulių apskrities </w:t>
                    </w:r>
                    <w:r>
                      <w:rPr>
                        <w:rFonts w:eastAsia="Calibri"/>
                        <w:b/>
                        <w:iCs/>
                        <w:kern w:val="2"/>
                        <w:sz w:val="22"/>
                        <w:szCs w:val="24"/>
                        <w14:ligatures w14:val="standardContextual"/>
                      </w:rPr>
                      <w:t xml:space="preserve">savivaldybėse. [A4]. </w:t>
                    </w:r>
                    <w:r>
                      <w:rPr>
                        <w:rFonts w:eastAsia="Calibri"/>
                        <w:bCs/>
                        <w:iCs/>
                        <w:kern w:val="2"/>
                        <w:sz w:val="22"/>
                        <w:szCs w:val="24"/>
                        <w14:ligatures w14:val="standardContextual"/>
                      </w:rPr>
                      <w:t xml:space="preserve">Lėčiau </w:t>
                    </w:r>
                    <w:r>
                      <w:rPr>
                        <w:rFonts w:eastAsia="Calibri"/>
                        <w:bCs/>
                        <w:iCs/>
                        <w:color w:val="000000"/>
                        <w:kern w:val="2"/>
                        <w:sz w:val="22"/>
                        <w:szCs w:val="24"/>
                        <w14:ligatures w14:val="standardContextual"/>
                      </w:rPr>
                      <w:t xml:space="preserve">šio rodiklio reikšmė augo tik Joniškio r. (9,22 proc.). </w:t>
                    </w:r>
                  </w:p>
                  <w:p>
                    <w:pPr>
                      <w:jc w:val="both"/>
                      <w:rPr>
                        <w:rFonts w:eastAsia="Calibri"/>
                        <w:bCs/>
                        <w:iCs/>
                        <w:color w:val="000000"/>
                        <w:kern w:val="2"/>
                        <w:sz w:val="22"/>
                        <w:szCs w:val="24"/>
                        <w14:ligatures w14:val="standardContextual"/>
                      </w:rPr>
                    </w:pPr>
                  </w:p>
                  <w:tbl>
                    <w:tblPr>
                      <w:tblW w:w="9300" w:type="dxa"/>
                      <w:jc w:val="center"/>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Look w:val="04A0" w:firstRow="1" w:lastRow="0" w:firstColumn="1" w:lastColumn="0" w:noHBand="0" w:noVBand="1"/>
                    </w:tblPr>
                    <w:tblGrid>
                      <w:gridCol w:w="2168"/>
                      <w:gridCol w:w="1083"/>
                      <w:gridCol w:w="1083"/>
                      <w:gridCol w:w="1083"/>
                      <w:gridCol w:w="1083"/>
                      <w:gridCol w:w="1083"/>
                      <w:gridCol w:w="1717"/>
                    </w:tblGrid>
                    <w:tr>
                      <w:trPr>
                        <w:trHeight w:val="285"/>
                        <w:jc w:val="center"/>
                      </w:trPr>
                      <w:tc>
                        <w:tcPr>
                          <w:tcW w:w="0" w:type="auto"/>
                          <w:noWrap/>
                          <w:hideMark/>
                        </w:tcPr>
                        <w:p>
                          <w:pPr>
                            <w:ind w:firstLine="57"/>
                            <w:rPr>
                              <w:color w:val="000000"/>
                              <w:sz w:val="22"/>
                              <w:szCs w:val="22"/>
                              <w:lang w:eastAsia="lt-LT"/>
                            </w:rPr>
                          </w:pPr>
                        </w:p>
                      </w:tc>
                      <w:tc>
                        <w:tcPr>
                          <w:tcW w:w="0" w:type="auto"/>
                          <w:noWrap/>
                          <w:hideMark/>
                        </w:tcPr>
                        <w:p>
                          <w:pPr>
                            <w:jc w:val="center"/>
                            <w:rPr>
                              <w:color w:val="000000"/>
                              <w:sz w:val="22"/>
                              <w:szCs w:val="22"/>
                              <w:lang w:eastAsia="lt-LT"/>
                            </w:rPr>
                          </w:pPr>
                          <w:r>
                            <w:rPr>
                              <w:color w:val="000000"/>
                              <w:sz w:val="22"/>
                              <w:szCs w:val="22"/>
                              <w:lang w:eastAsia="lt-LT"/>
                            </w:rPr>
                            <w:t>2018 m.</w:t>
                          </w:r>
                        </w:p>
                      </w:tc>
                      <w:tc>
                        <w:tcPr>
                          <w:tcW w:w="0" w:type="auto"/>
                          <w:noWrap/>
                          <w:hideMark/>
                        </w:tcPr>
                        <w:p>
                          <w:pPr>
                            <w:jc w:val="center"/>
                            <w:rPr>
                              <w:color w:val="000000"/>
                              <w:sz w:val="22"/>
                              <w:szCs w:val="22"/>
                              <w:lang w:eastAsia="lt-LT"/>
                            </w:rPr>
                          </w:pPr>
                          <w:r>
                            <w:rPr>
                              <w:color w:val="000000"/>
                              <w:sz w:val="22"/>
                              <w:szCs w:val="22"/>
                              <w:lang w:eastAsia="lt-LT"/>
                            </w:rPr>
                            <w:t>2019 m.</w:t>
                          </w:r>
                        </w:p>
                      </w:tc>
                      <w:tc>
                        <w:tcPr>
                          <w:tcW w:w="0" w:type="auto"/>
                          <w:noWrap/>
                          <w:hideMark/>
                        </w:tcPr>
                        <w:p>
                          <w:pPr>
                            <w:jc w:val="center"/>
                            <w:rPr>
                              <w:color w:val="000000"/>
                              <w:sz w:val="22"/>
                              <w:szCs w:val="22"/>
                              <w:lang w:eastAsia="lt-LT"/>
                            </w:rPr>
                          </w:pPr>
                          <w:r>
                            <w:rPr>
                              <w:color w:val="000000"/>
                              <w:sz w:val="22"/>
                              <w:szCs w:val="22"/>
                              <w:lang w:eastAsia="lt-LT"/>
                            </w:rPr>
                            <w:t>2020 m.</w:t>
                          </w:r>
                        </w:p>
                      </w:tc>
                      <w:tc>
                        <w:tcPr>
                          <w:tcW w:w="0" w:type="auto"/>
                          <w:noWrap/>
                          <w:hideMark/>
                        </w:tcPr>
                        <w:p>
                          <w:pPr>
                            <w:jc w:val="center"/>
                            <w:rPr>
                              <w:color w:val="000000"/>
                              <w:sz w:val="22"/>
                              <w:szCs w:val="22"/>
                              <w:lang w:eastAsia="lt-LT"/>
                            </w:rPr>
                          </w:pPr>
                          <w:r>
                            <w:rPr>
                              <w:color w:val="000000"/>
                              <w:sz w:val="22"/>
                              <w:szCs w:val="22"/>
                              <w:lang w:eastAsia="lt-LT"/>
                            </w:rPr>
                            <w:t>2021 m.</w:t>
                          </w:r>
                        </w:p>
                      </w:tc>
                      <w:tc>
                        <w:tcPr>
                          <w:tcW w:w="0" w:type="auto"/>
                          <w:noWrap/>
                          <w:hideMark/>
                        </w:tcPr>
                        <w:p>
                          <w:pPr>
                            <w:jc w:val="center"/>
                            <w:rPr>
                              <w:color w:val="000000"/>
                              <w:sz w:val="22"/>
                              <w:szCs w:val="22"/>
                              <w:lang w:eastAsia="lt-LT"/>
                            </w:rPr>
                          </w:pPr>
                          <w:r>
                            <w:rPr>
                              <w:color w:val="000000"/>
                              <w:sz w:val="22"/>
                              <w:szCs w:val="22"/>
                              <w:lang w:eastAsia="lt-LT"/>
                            </w:rPr>
                            <w:t>2022 m.</w:t>
                          </w:r>
                        </w:p>
                      </w:tc>
                      <w:tc>
                        <w:tcPr>
                          <w:tcW w:w="0" w:type="auto"/>
                          <w:noWrap/>
                          <w:hideMark/>
                        </w:tcPr>
                        <w:p>
                          <w:pPr>
                            <w:jc w:val="center"/>
                            <w:rPr>
                              <w:color w:val="000000"/>
                              <w:sz w:val="22"/>
                              <w:szCs w:val="22"/>
                              <w:lang w:eastAsia="lt-LT"/>
                            </w:rPr>
                          </w:pPr>
                          <w:r>
                            <w:rPr>
                              <w:color w:val="000000"/>
                              <w:sz w:val="22"/>
                              <w:szCs w:val="22"/>
                              <w:lang w:eastAsia="lt-LT"/>
                            </w:rPr>
                            <w:t>Pokytis, proc.</w:t>
                          </w:r>
                        </w:p>
                      </w:tc>
                    </w:tr>
                    <w:tr>
                      <w:trPr>
                        <w:trHeight w:val="285"/>
                        <w:jc w:val="center"/>
                      </w:trPr>
                      <w:tc>
                        <w:tcPr>
                          <w:tcW w:w="0" w:type="auto"/>
                          <w:noWrap/>
                          <w:hideMark/>
                        </w:tcPr>
                        <w:p>
                          <w:pPr>
                            <w:rPr>
                              <w:color w:val="000000"/>
                              <w:sz w:val="22"/>
                              <w:szCs w:val="22"/>
                              <w:lang w:eastAsia="lt-LT"/>
                            </w:rPr>
                          </w:pPr>
                          <w:r>
                            <w:rPr>
                              <w:color w:val="000000"/>
                              <w:sz w:val="22"/>
                              <w:szCs w:val="22"/>
                              <w:lang w:eastAsia="lt-LT"/>
                            </w:rPr>
                            <w:t>Šiaulių apskritis</w:t>
                          </w:r>
                        </w:p>
                      </w:tc>
                      <w:tc>
                        <w:tcPr>
                          <w:tcW w:w="0" w:type="auto"/>
                          <w:noWrap/>
                        </w:tcPr>
                        <w:p>
                          <w:pPr>
                            <w:jc w:val="center"/>
                            <w:rPr>
                              <w:color w:val="000000"/>
                              <w:sz w:val="22"/>
                              <w:szCs w:val="22"/>
                              <w:lang w:eastAsia="lt-LT"/>
                            </w:rPr>
                          </w:pPr>
                          <w:r>
                            <w:rPr>
                              <w:color w:val="000000"/>
                              <w:sz w:val="22"/>
                              <w:szCs w:val="22"/>
                              <w:lang w:eastAsia="lt-LT"/>
                            </w:rPr>
                            <w:t>6799</w:t>
                          </w:r>
                        </w:p>
                      </w:tc>
                      <w:tc>
                        <w:tcPr>
                          <w:tcW w:w="0" w:type="auto"/>
                          <w:noWrap/>
                        </w:tcPr>
                        <w:p>
                          <w:pPr>
                            <w:jc w:val="center"/>
                            <w:rPr>
                              <w:color w:val="000000"/>
                              <w:sz w:val="22"/>
                              <w:szCs w:val="22"/>
                              <w:lang w:eastAsia="lt-LT"/>
                            </w:rPr>
                          </w:pPr>
                          <w:r>
                            <w:rPr>
                              <w:color w:val="000000"/>
                              <w:sz w:val="22"/>
                              <w:szCs w:val="22"/>
                              <w:lang w:eastAsia="lt-LT"/>
                            </w:rPr>
                            <w:t>7060</w:t>
                          </w:r>
                        </w:p>
                      </w:tc>
                      <w:tc>
                        <w:tcPr>
                          <w:tcW w:w="0" w:type="auto"/>
                          <w:noWrap/>
                        </w:tcPr>
                        <w:p>
                          <w:pPr>
                            <w:jc w:val="center"/>
                            <w:rPr>
                              <w:color w:val="000000"/>
                              <w:sz w:val="22"/>
                              <w:szCs w:val="22"/>
                              <w:lang w:eastAsia="lt-LT"/>
                            </w:rPr>
                          </w:pPr>
                          <w:r>
                            <w:rPr>
                              <w:color w:val="000000"/>
                              <w:sz w:val="22"/>
                              <w:szCs w:val="22"/>
                              <w:lang w:eastAsia="lt-LT"/>
                            </w:rPr>
                            <w:t>10717</w:t>
                          </w:r>
                        </w:p>
                      </w:tc>
                      <w:tc>
                        <w:tcPr>
                          <w:tcW w:w="0" w:type="auto"/>
                          <w:noWrap/>
                        </w:tcPr>
                        <w:p>
                          <w:pPr>
                            <w:jc w:val="center"/>
                            <w:rPr>
                              <w:color w:val="000000"/>
                              <w:sz w:val="22"/>
                              <w:szCs w:val="22"/>
                              <w:lang w:eastAsia="lt-LT"/>
                            </w:rPr>
                          </w:pPr>
                          <w:r>
                            <w:rPr>
                              <w:color w:val="000000"/>
                              <w:sz w:val="22"/>
                              <w:szCs w:val="22"/>
                              <w:lang w:eastAsia="lt-LT"/>
                            </w:rPr>
                            <w:t>12339</w:t>
                          </w:r>
                        </w:p>
                      </w:tc>
                      <w:tc>
                        <w:tcPr>
                          <w:tcW w:w="0" w:type="auto"/>
                          <w:noWrap/>
                        </w:tcPr>
                        <w:p>
                          <w:pPr>
                            <w:jc w:val="center"/>
                            <w:rPr>
                              <w:color w:val="000000"/>
                              <w:sz w:val="22"/>
                              <w:szCs w:val="22"/>
                              <w:lang w:eastAsia="lt-LT"/>
                            </w:rPr>
                          </w:pPr>
                          <w:r>
                            <w:rPr>
                              <w:color w:val="000000"/>
                              <w:sz w:val="22"/>
                              <w:szCs w:val="22"/>
                              <w:lang w:eastAsia="lt-LT"/>
                            </w:rPr>
                            <w:t>12217</w:t>
                          </w:r>
                        </w:p>
                      </w:tc>
                      <w:tc>
                        <w:tcPr>
                          <w:tcW w:w="0" w:type="auto"/>
                          <w:noWrap/>
                        </w:tcPr>
                        <w:p>
                          <w:pPr>
                            <w:jc w:val="center"/>
                            <w:rPr>
                              <w:color w:val="000000"/>
                              <w:sz w:val="22"/>
                              <w:szCs w:val="22"/>
                              <w:lang w:eastAsia="lt-LT"/>
                            </w:rPr>
                          </w:pPr>
                          <w:r>
                            <w:rPr>
                              <w:color w:val="000000"/>
                              <w:sz w:val="22"/>
                              <w:szCs w:val="22"/>
                              <w:lang w:eastAsia="lt-LT"/>
                            </w:rPr>
                            <w:t>79,69</w:t>
                          </w:r>
                        </w:p>
                      </w:tc>
                    </w:tr>
                    <w:tr>
                      <w:trPr>
                        <w:trHeight w:val="285"/>
                        <w:jc w:val="center"/>
                      </w:trPr>
                      <w:tc>
                        <w:tcPr>
                          <w:tcW w:w="0" w:type="auto"/>
                          <w:noWrap/>
                          <w:hideMark/>
                        </w:tcPr>
                        <w:p>
                          <w:pPr>
                            <w:rPr>
                              <w:color w:val="000000"/>
                              <w:sz w:val="22"/>
                              <w:szCs w:val="22"/>
                              <w:lang w:eastAsia="lt-LT"/>
                            </w:rPr>
                          </w:pPr>
                          <w:r>
                            <w:rPr>
                              <w:color w:val="000000"/>
                              <w:sz w:val="22"/>
                              <w:szCs w:val="22"/>
                              <w:lang w:eastAsia="lt-LT"/>
                            </w:rPr>
                            <w:t>Akmenės r. sav.</w:t>
                          </w:r>
                        </w:p>
                      </w:tc>
                      <w:tc>
                        <w:tcPr>
                          <w:tcW w:w="0" w:type="auto"/>
                          <w:noWrap/>
                        </w:tcPr>
                        <w:p>
                          <w:pPr>
                            <w:jc w:val="center"/>
                            <w:rPr>
                              <w:color w:val="000000"/>
                              <w:sz w:val="22"/>
                              <w:szCs w:val="22"/>
                              <w:lang w:eastAsia="lt-LT"/>
                            </w:rPr>
                          </w:pPr>
                          <w:r>
                            <w:rPr>
                              <w:color w:val="000000"/>
                              <w:sz w:val="22"/>
                              <w:szCs w:val="22"/>
                              <w:lang w:eastAsia="lt-LT"/>
                            </w:rPr>
                            <w:t>384</w:t>
                          </w:r>
                        </w:p>
                      </w:tc>
                      <w:tc>
                        <w:tcPr>
                          <w:tcW w:w="0" w:type="auto"/>
                          <w:noWrap/>
                        </w:tcPr>
                        <w:p>
                          <w:pPr>
                            <w:jc w:val="center"/>
                            <w:rPr>
                              <w:color w:val="000000"/>
                              <w:sz w:val="22"/>
                              <w:szCs w:val="22"/>
                              <w:lang w:eastAsia="lt-LT"/>
                            </w:rPr>
                          </w:pPr>
                          <w:r>
                            <w:rPr>
                              <w:color w:val="000000"/>
                              <w:sz w:val="22"/>
                              <w:szCs w:val="22"/>
                              <w:lang w:eastAsia="lt-LT"/>
                            </w:rPr>
                            <w:t>349</w:t>
                          </w:r>
                        </w:p>
                      </w:tc>
                      <w:tc>
                        <w:tcPr>
                          <w:tcW w:w="0" w:type="auto"/>
                          <w:noWrap/>
                        </w:tcPr>
                        <w:p>
                          <w:pPr>
                            <w:jc w:val="center"/>
                            <w:rPr>
                              <w:color w:val="000000"/>
                              <w:sz w:val="22"/>
                              <w:szCs w:val="22"/>
                              <w:lang w:eastAsia="lt-LT"/>
                            </w:rPr>
                          </w:pPr>
                          <w:r>
                            <w:rPr>
                              <w:color w:val="000000"/>
                              <w:sz w:val="22"/>
                              <w:szCs w:val="22"/>
                              <w:lang w:eastAsia="lt-LT"/>
                            </w:rPr>
                            <w:t>377</w:t>
                          </w:r>
                        </w:p>
                      </w:tc>
                      <w:tc>
                        <w:tcPr>
                          <w:tcW w:w="0" w:type="auto"/>
                          <w:noWrap/>
                        </w:tcPr>
                        <w:p>
                          <w:pPr>
                            <w:jc w:val="center"/>
                            <w:rPr>
                              <w:color w:val="000000"/>
                              <w:sz w:val="22"/>
                              <w:szCs w:val="22"/>
                              <w:lang w:eastAsia="lt-LT"/>
                            </w:rPr>
                          </w:pPr>
                          <w:r>
                            <w:rPr>
                              <w:color w:val="000000"/>
                              <w:sz w:val="22"/>
                              <w:szCs w:val="22"/>
                              <w:lang w:eastAsia="lt-LT"/>
                            </w:rPr>
                            <w:t>471</w:t>
                          </w:r>
                        </w:p>
                      </w:tc>
                      <w:tc>
                        <w:tcPr>
                          <w:tcW w:w="0" w:type="auto"/>
                          <w:noWrap/>
                        </w:tcPr>
                        <w:p>
                          <w:pPr>
                            <w:jc w:val="center"/>
                            <w:rPr>
                              <w:color w:val="000000"/>
                              <w:sz w:val="22"/>
                              <w:szCs w:val="22"/>
                              <w:lang w:eastAsia="lt-LT"/>
                            </w:rPr>
                          </w:pPr>
                          <w:r>
                            <w:rPr>
                              <w:color w:val="000000"/>
                              <w:sz w:val="22"/>
                              <w:szCs w:val="22"/>
                              <w:lang w:eastAsia="lt-LT"/>
                            </w:rPr>
                            <w:t>451</w:t>
                          </w:r>
                        </w:p>
                      </w:tc>
                      <w:tc>
                        <w:tcPr>
                          <w:tcW w:w="0" w:type="auto"/>
                          <w:noWrap/>
                        </w:tcPr>
                        <w:p>
                          <w:pPr>
                            <w:jc w:val="center"/>
                            <w:rPr>
                              <w:color w:val="000000"/>
                              <w:sz w:val="22"/>
                              <w:szCs w:val="22"/>
                              <w:lang w:eastAsia="lt-LT"/>
                            </w:rPr>
                          </w:pPr>
                          <w:r>
                            <w:rPr>
                              <w:color w:val="000000"/>
                              <w:sz w:val="22"/>
                              <w:szCs w:val="22"/>
                              <w:lang w:eastAsia="lt-LT"/>
                            </w:rPr>
                            <w:t>17,45</w:t>
                          </w:r>
                        </w:p>
                      </w:tc>
                    </w:tr>
                    <w:tr>
                      <w:trPr>
                        <w:trHeight w:val="285"/>
                        <w:jc w:val="center"/>
                      </w:trPr>
                      <w:tc>
                        <w:tcPr>
                          <w:tcW w:w="0" w:type="auto"/>
                          <w:noWrap/>
                          <w:hideMark/>
                        </w:tcPr>
                        <w:p>
                          <w:pPr>
                            <w:rPr>
                              <w:color w:val="000000"/>
                              <w:sz w:val="22"/>
                              <w:szCs w:val="22"/>
                              <w:lang w:eastAsia="lt-LT"/>
                            </w:rPr>
                          </w:pPr>
                          <w:r>
                            <w:rPr>
                              <w:color w:val="000000"/>
                              <w:sz w:val="22"/>
                              <w:szCs w:val="22"/>
                              <w:lang w:eastAsia="lt-LT"/>
                            </w:rPr>
                            <w:t>Joniškio r. sav.</w:t>
                          </w:r>
                        </w:p>
                      </w:tc>
                      <w:tc>
                        <w:tcPr>
                          <w:tcW w:w="0" w:type="auto"/>
                          <w:noWrap/>
                        </w:tcPr>
                        <w:p>
                          <w:pPr>
                            <w:jc w:val="center"/>
                            <w:rPr>
                              <w:color w:val="000000"/>
                              <w:sz w:val="22"/>
                              <w:szCs w:val="22"/>
                              <w:lang w:eastAsia="lt-LT"/>
                            </w:rPr>
                          </w:pPr>
                          <w:r>
                            <w:rPr>
                              <w:color w:val="000000"/>
                              <w:sz w:val="22"/>
                              <w:szCs w:val="22"/>
                              <w:lang w:eastAsia="lt-LT"/>
                            </w:rPr>
                            <w:t>684</w:t>
                          </w:r>
                        </w:p>
                      </w:tc>
                      <w:tc>
                        <w:tcPr>
                          <w:tcW w:w="0" w:type="auto"/>
                          <w:noWrap/>
                        </w:tcPr>
                        <w:p>
                          <w:pPr>
                            <w:jc w:val="center"/>
                            <w:rPr>
                              <w:color w:val="000000"/>
                              <w:sz w:val="22"/>
                              <w:szCs w:val="22"/>
                              <w:lang w:eastAsia="lt-LT"/>
                            </w:rPr>
                          </w:pPr>
                          <w:r>
                            <w:rPr>
                              <w:color w:val="000000"/>
                              <w:sz w:val="22"/>
                              <w:szCs w:val="22"/>
                              <w:lang w:eastAsia="lt-LT"/>
                            </w:rPr>
                            <w:t>640</w:t>
                          </w:r>
                        </w:p>
                      </w:tc>
                      <w:tc>
                        <w:tcPr>
                          <w:tcW w:w="0" w:type="auto"/>
                          <w:noWrap/>
                        </w:tcPr>
                        <w:p>
                          <w:pPr>
                            <w:jc w:val="center"/>
                            <w:rPr>
                              <w:color w:val="000000"/>
                              <w:sz w:val="22"/>
                              <w:szCs w:val="22"/>
                              <w:lang w:eastAsia="lt-LT"/>
                            </w:rPr>
                          </w:pPr>
                          <w:r>
                            <w:rPr>
                              <w:color w:val="000000"/>
                              <w:sz w:val="22"/>
                              <w:szCs w:val="22"/>
                              <w:lang w:eastAsia="lt-LT"/>
                            </w:rPr>
                            <w:t>780</w:t>
                          </w:r>
                        </w:p>
                      </w:tc>
                      <w:tc>
                        <w:tcPr>
                          <w:tcW w:w="0" w:type="auto"/>
                          <w:noWrap/>
                        </w:tcPr>
                        <w:p>
                          <w:pPr>
                            <w:jc w:val="center"/>
                            <w:rPr>
                              <w:color w:val="000000"/>
                              <w:sz w:val="22"/>
                              <w:szCs w:val="22"/>
                              <w:lang w:eastAsia="lt-LT"/>
                            </w:rPr>
                          </w:pPr>
                          <w:r>
                            <w:rPr>
                              <w:color w:val="000000"/>
                              <w:sz w:val="22"/>
                              <w:szCs w:val="22"/>
                              <w:lang w:eastAsia="lt-LT"/>
                            </w:rPr>
                            <w:t>932</w:t>
                          </w:r>
                        </w:p>
                      </w:tc>
                      <w:tc>
                        <w:tcPr>
                          <w:tcW w:w="0" w:type="auto"/>
                          <w:noWrap/>
                        </w:tcPr>
                        <w:p>
                          <w:pPr>
                            <w:jc w:val="center"/>
                            <w:rPr>
                              <w:color w:val="000000"/>
                              <w:sz w:val="22"/>
                              <w:szCs w:val="22"/>
                              <w:lang w:eastAsia="lt-LT"/>
                            </w:rPr>
                          </w:pPr>
                          <w:r>
                            <w:rPr>
                              <w:color w:val="000000"/>
                              <w:sz w:val="22"/>
                              <w:szCs w:val="22"/>
                              <w:lang w:eastAsia="lt-LT"/>
                            </w:rPr>
                            <w:t>747</w:t>
                          </w:r>
                        </w:p>
                      </w:tc>
                      <w:tc>
                        <w:tcPr>
                          <w:tcW w:w="0" w:type="auto"/>
                          <w:noWrap/>
                        </w:tcPr>
                        <w:p>
                          <w:pPr>
                            <w:jc w:val="center"/>
                            <w:rPr>
                              <w:color w:val="000000"/>
                              <w:sz w:val="22"/>
                              <w:szCs w:val="22"/>
                              <w:lang w:eastAsia="lt-LT"/>
                            </w:rPr>
                          </w:pPr>
                          <w:r>
                            <w:rPr>
                              <w:color w:val="000000"/>
                              <w:sz w:val="22"/>
                              <w:szCs w:val="22"/>
                              <w:lang w:eastAsia="lt-LT"/>
                            </w:rPr>
                            <w:t>9,22</w:t>
                          </w:r>
                        </w:p>
                      </w:tc>
                    </w:tr>
                    <w:tr>
                      <w:trPr>
                        <w:trHeight w:val="285"/>
                        <w:jc w:val="center"/>
                      </w:trPr>
                      <w:tc>
                        <w:tcPr>
                          <w:tcW w:w="0" w:type="auto"/>
                          <w:noWrap/>
                          <w:hideMark/>
                        </w:tcPr>
                        <w:p>
                          <w:pPr>
                            <w:rPr>
                              <w:color w:val="000000"/>
                              <w:sz w:val="22"/>
                              <w:szCs w:val="22"/>
                              <w:lang w:eastAsia="lt-LT"/>
                            </w:rPr>
                          </w:pPr>
                          <w:r>
                            <w:rPr>
                              <w:color w:val="000000"/>
                              <w:sz w:val="22"/>
                              <w:szCs w:val="22"/>
                              <w:lang w:eastAsia="lt-LT"/>
                            </w:rPr>
                            <w:t>Kelmės r. sav.</w:t>
                          </w:r>
                        </w:p>
                      </w:tc>
                      <w:tc>
                        <w:tcPr>
                          <w:tcW w:w="0" w:type="auto"/>
                          <w:noWrap/>
                        </w:tcPr>
                        <w:p>
                          <w:pPr>
                            <w:jc w:val="center"/>
                            <w:rPr>
                              <w:color w:val="000000"/>
                              <w:sz w:val="22"/>
                              <w:szCs w:val="22"/>
                              <w:lang w:eastAsia="lt-LT"/>
                            </w:rPr>
                          </w:pPr>
                          <w:r>
                            <w:rPr>
                              <w:color w:val="000000"/>
                              <w:sz w:val="22"/>
                              <w:szCs w:val="22"/>
                              <w:lang w:eastAsia="lt-LT"/>
                            </w:rPr>
                            <w:t>1087</w:t>
                          </w:r>
                        </w:p>
                      </w:tc>
                      <w:tc>
                        <w:tcPr>
                          <w:tcW w:w="0" w:type="auto"/>
                          <w:noWrap/>
                        </w:tcPr>
                        <w:p>
                          <w:pPr>
                            <w:jc w:val="center"/>
                            <w:rPr>
                              <w:color w:val="000000"/>
                              <w:sz w:val="22"/>
                              <w:szCs w:val="22"/>
                              <w:lang w:eastAsia="lt-LT"/>
                            </w:rPr>
                          </w:pPr>
                          <w:r>
                            <w:rPr>
                              <w:color w:val="000000"/>
                              <w:sz w:val="22"/>
                              <w:szCs w:val="22"/>
                              <w:lang w:eastAsia="lt-LT"/>
                            </w:rPr>
                            <w:t>860</w:t>
                          </w:r>
                        </w:p>
                      </w:tc>
                      <w:tc>
                        <w:tcPr>
                          <w:tcW w:w="0" w:type="auto"/>
                          <w:noWrap/>
                        </w:tcPr>
                        <w:p>
                          <w:pPr>
                            <w:jc w:val="center"/>
                            <w:rPr>
                              <w:color w:val="000000"/>
                              <w:sz w:val="22"/>
                              <w:szCs w:val="22"/>
                              <w:lang w:eastAsia="lt-LT"/>
                            </w:rPr>
                          </w:pPr>
                          <w:r>
                            <w:rPr>
                              <w:color w:val="000000"/>
                              <w:sz w:val="22"/>
                              <w:szCs w:val="22"/>
                              <w:lang w:eastAsia="lt-LT"/>
                            </w:rPr>
                            <w:t>1051</w:t>
                          </w:r>
                        </w:p>
                      </w:tc>
                      <w:tc>
                        <w:tcPr>
                          <w:tcW w:w="0" w:type="auto"/>
                          <w:noWrap/>
                        </w:tcPr>
                        <w:p>
                          <w:pPr>
                            <w:jc w:val="center"/>
                            <w:rPr>
                              <w:color w:val="000000"/>
                              <w:sz w:val="22"/>
                              <w:szCs w:val="22"/>
                              <w:lang w:eastAsia="lt-LT"/>
                            </w:rPr>
                          </w:pPr>
                          <w:r>
                            <w:rPr>
                              <w:color w:val="000000"/>
                              <w:sz w:val="22"/>
                              <w:szCs w:val="22"/>
                              <w:lang w:eastAsia="lt-LT"/>
                            </w:rPr>
                            <w:t>1178</w:t>
                          </w:r>
                        </w:p>
                      </w:tc>
                      <w:tc>
                        <w:tcPr>
                          <w:tcW w:w="0" w:type="auto"/>
                          <w:noWrap/>
                        </w:tcPr>
                        <w:p>
                          <w:pPr>
                            <w:jc w:val="center"/>
                            <w:rPr>
                              <w:color w:val="000000"/>
                              <w:sz w:val="22"/>
                              <w:szCs w:val="22"/>
                              <w:lang w:eastAsia="lt-LT"/>
                            </w:rPr>
                          </w:pPr>
                          <w:r>
                            <w:rPr>
                              <w:color w:val="000000"/>
                              <w:sz w:val="22"/>
                              <w:szCs w:val="22"/>
                              <w:lang w:eastAsia="lt-LT"/>
                            </w:rPr>
                            <w:t>1075</w:t>
                          </w:r>
                        </w:p>
                      </w:tc>
                      <w:tc>
                        <w:tcPr>
                          <w:tcW w:w="0" w:type="auto"/>
                          <w:noWrap/>
                        </w:tcPr>
                        <w:p>
                          <w:pPr>
                            <w:jc w:val="center"/>
                            <w:rPr>
                              <w:color w:val="000000"/>
                              <w:sz w:val="22"/>
                              <w:szCs w:val="22"/>
                              <w:lang w:eastAsia="lt-LT"/>
                            </w:rPr>
                          </w:pPr>
                          <w:r>
                            <w:rPr>
                              <w:color w:val="000000"/>
                              <w:sz w:val="22"/>
                              <w:szCs w:val="22"/>
                              <w:lang w:eastAsia="lt-LT"/>
                            </w:rPr>
                            <w:t>-1,18</w:t>
                          </w:r>
                        </w:p>
                      </w:tc>
                    </w:tr>
                    <w:tr>
                      <w:trPr>
                        <w:trHeight w:val="285"/>
                        <w:jc w:val="center"/>
                      </w:trPr>
                      <w:tc>
                        <w:tcPr>
                          <w:tcW w:w="0" w:type="auto"/>
                          <w:noWrap/>
                          <w:hideMark/>
                        </w:tcPr>
                        <w:p>
                          <w:pPr>
                            <w:rPr>
                              <w:color w:val="000000"/>
                              <w:sz w:val="22"/>
                              <w:szCs w:val="22"/>
                              <w:lang w:eastAsia="lt-LT"/>
                            </w:rPr>
                          </w:pPr>
                          <w:r>
                            <w:rPr>
                              <w:color w:val="000000"/>
                              <w:sz w:val="22"/>
                              <w:szCs w:val="22"/>
                              <w:lang w:eastAsia="lt-LT"/>
                            </w:rPr>
                            <w:t>Pakruojo r. sav.</w:t>
                          </w:r>
                        </w:p>
                      </w:tc>
                      <w:tc>
                        <w:tcPr>
                          <w:tcW w:w="0" w:type="auto"/>
                          <w:noWrap/>
                        </w:tcPr>
                        <w:p>
                          <w:pPr>
                            <w:jc w:val="center"/>
                            <w:rPr>
                              <w:color w:val="000000"/>
                              <w:sz w:val="22"/>
                              <w:szCs w:val="22"/>
                              <w:lang w:eastAsia="lt-LT"/>
                            </w:rPr>
                          </w:pPr>
                          <w:r>
                            <w:rPr>
                              <w:color w:val="000000"/>
                              <w:sz w:val="22"/>
                              <w:szCs w:val="22"/>
                              <w:lang w:eastAsia="lt-LT"/>
                            </w:rPr>
                            <w:t>615</w:t>
                          </w:r>
                        </w:p>
                      </w:tc>
                      <w:tc>
                        <w:tcPr>
                          <w:tcW w:w="0" w:type="auto"/>
                          <w:noWrap/>
                        </w:tcPr>
                        <w:p>
                          <w:pPr>
                            <w:jc w:val="center"/>
                            <w:rPr>
                              <w:color w:val="000000"/>
                              <w:sz w:val="22"/>
                              <w:szCs w:val="22"/>
                              <w:lang w:eastAsia="lt-LT"/>
                            </w:rPr>
                          </w:pPr>
                          <w:r>
                            <w:rPr>
                              <w:color w:val="000000"/>
                              <w:sz w:val="22"/>
                              <w:szCs w:val="22"/>
                              <w:lang w:eastAsia="lt-LT"/>
                            </w:rPr>
                            <w:t>373</w:t>
                          </w:r>
                        </w:p>
                      </w:tc>
                      <w:tc>
                        <w:tcPr>
                          <w:tcW w:w="0" w:type="auto"/>
                          <w:noWrap/>
                        </w:tcPr>
                        <w:p>
                          <w:pPr>
                            <w:jc w:val="center"/>
                            <w:rPr>
                              <w:color w:val="000000"/>
                              <w:sz w:val="22"/>
                              <w:szCs w:val="22"/>
                              <w:lang w:eastAsia="lt-LT"/>
                            </w:rPr>
                          </w:pPr>
                          <w:r>
                            <w:rPr>
                              <w:color w:val="000000"/>
                              <w:sz w:val="22"/>
                              <w:szCs w:val="22"/>
                              <w:lang w:eastAsia="lt-LT"/>
                            </w:rPr>
                            <w:t>633</w:t>
                          </w:r>
                        </w:p>
                      </w:tc>
                      <w:tc>
                        <w:tcPr>
                          <w:tcW w:w="0" w:type="auto"/>
                          <w:noWrap/>
                        </w:tcPr>
                        <w:p>
                          <w:pPr>
                            <w:jc w:val="center"/>
                            <w:rPr>
                              <w:color w:val="000000"/>
                              <w:sz w:val="22"/>
                              <w:szCs w:val="22"/>
                              <w:lang w:eastAsia="lt-LT"/>
                            </w:rPr>
                          </w:pPr>
                          <w:r>
                            <w:rPr>
                              <w:color w:val="000000"/>
                              <w:sz w:val="22"/>
                              <w:szCs w:val="22"/>
                              <w:lang w:eastAsia="lt-LT"/>
                            </w:rPr>
                            <w:t>664</w:t>
                          </w:r>
                        </w:p>
                      </w:tc>
                      <w:tc>
                        <w:tcPr>
                          <w:tcW w:w="0" w:type="auto"/>
                          <w:noWrap/>
                        </w:tcPr>
                        <w:p>
                          <w:pPr>
                            <w:jc w:val="center"/>
                            <w:rPr>
                              <w:color w:val="000000"/>
                              <w:sz w:val="22"/>
                              <w:szCs w:val="22"/>
                              <w:lang w:eastAsia="lt-LT"/>
                            </w:rPr>
                          </w:pPr>
                          <w:r>
                            <w:rPr>
                              <w:color w:val="000000"/>
                              <w:sz w:val="22"/>
                              <w:szCs w:val="22"/>
                              <w:lang w:eastAsia="lt-LT"/>
                            </w:rPr>
                            <w:t>702</w:t>
                          </w:r>
                        </w:p>
                      </w:tc>
                      <w:tc>
                        <w:tcPr>
                          <w:tcW w:w="0" w:type="auto"/>
                          <w:noWrap/>
                        </w:tcPr>
                        <w:p>
                          <w:pPr>
                            <w:jc w:val="center"/>
                            <w:rPr>
                              <w:color w:val="000000"/>
                              <w:sz w:val="22"/>
                              <w:szCs w:val="22"/>
                              <w:lang w:eastAsia="lt-LT"/>
                            </w:rPr>
                          </w:pPr>
                          <w:r>
                            <w:rPr>
                              <w:color w:val="000000"/>
                              <w:sz w:val="22"/>
                              <w:szCs w:val="22"/>
                              <w:lang w:eastAsia="lt-LT"/>
                            </w:rPr>
                            <w:t>14,15</w:t>
                          </w:r>
                        </w:p>
                      </w:tc>
                    </w:tr>
                    <w:tr>
                      <w:trPr>
                        <w:trHeight w:val="285"/>
                        <w:jc w:val="center"/>
                      </w:trPr>
                      <w:tc>
                        <w:tcPr>
                          <w:tcW w:w="0" w:type="auto"/>
                          <w:noWrap/>
                          <w:hideMark/>
                        </w:tcPr>
                        <w:p>
                          <w:pPr>
                            <w:rPr>
                              <w:color w:val="000000"/>
                              <w:sz w:val="22"/>
                              <w:szCs w:val="22"/>
                              <w:lang w:eastAsia="lt-LT"/>
                            </w:rPr>
                          </w:pPr>
                          <w:r>
                            <w:rPr>
                              <w:color w:val="000000"/>
                              <w:sz w:val="22"/>
                              <w:szCs w:val="22"/>
                              <w:lang w:eastAsia="lt-LT"/>
                            </w:rPr>
                            <w:t>Radviliškio r. sav.</w:t>
                          </w:r>
                        </w:p>
                      </w:tc>
                      <w:tc>
                        <w:tcPr>
                          <w:tcW w:w="0" w:type="auto"/>
                          <w:noWrap/>
                        </w:tcPr>
                        <w:p>
                          <w:pPr>
                            <w:jc w:val="center"/>
                            <w:rPr>
                              <w:b/>
                              <w:bCs/>
                              <w:color w:val="000000"/>
                              <w:sz w:val="22"/>
                              <w:szCs w:val="22"/>
                              <w:lang w:eastAsia="lt-LT"/>
                            </w:rPr>
                          </w:pPr>
                          <w:r>
                            <w:rPr>
                              <w:b/>
                              <w:bCs/>
                              <w:color w:val="000000"/>
                              <w:sz w:val="22"/>
                              <w:szCs w:val="22"/>
                              <w:lang w:eastAsia="lt-LT"/>
                            </w:rPr>
                            <w:t>881</w:t>
                          </w:r>
                        </w:p>
                      </w:tc>
                      <w:tc>
                        <w:tcPr>
                          <w:tcW w:w="0" w:type="auto"/>
                          <w:noWrap/>
                        </w:tcPr>
                        <w:p>
                          <w:pPr>
                            <w:jc w:val="center"/>
                            <w:rPr>
                              <w:b/>
                              <w:bCs/>
                              <w:color w:val="000000"/>
                              <w:sz w:val="22"/>
                              <w:szCs w:val="22"/>
                              <w:lang w:eastAsia="lt-LT"/>
                            </w:rPr>
                          </w:pPr>
                          <w:r>
                            <w:rPr>
                              <w:b/>
                              <w:bCs/>
                              <w:color w:val="000000"/>
                              <w:sz w:val="22"/>
                              <w:szCs w:val="22"/>
                              <w:lang w:eastAsia="lt-LT"/>
                            </w:rPr>
                            <w:t>800</w:t>
                          </w:r>
                        </w:p>
                      </w:tc>
                      <w:tc>
                        <w:tcPr>
                          <w:tcW w:w="0" w:type="auto"/>
                          <w:noWrap/>
                        </w:tcPr>
                        <w:p>
                          <w:pPr>
                            <w:jc w:val="center"/>
                            <w:rPr>
                              <w:b/>
                              <w:bCs/>
                              <w:color w:val="000000"/>
                              <w:sz w:val="22"/>
                              <w:szCs w:val="22"/>
                              <w:lang w:eastAsia="lt-LT"/>
                            </w:rPr>
                          </w:pPr>
                          <w:r>
                            <w:rPr>
                              <w:b/>
                              <w:bCs/>
                              <w:color w:val="000000"/>
                              <w:sz w:val="22"/>
                              <w:szCs w:val="22"/>
                              <w:lang w:eastAsia="lt-LT"/>
                            </w:rPr>
                            <w:t>892</w:t>
                          </w:r>
                        </w:p>
                      </w:tc>
                      <w:tc>
                        <w:tcPr>
                          <w:tcW w:w="0" w:type="auto"/>
                          <w:noWrap/>
                        </w:tcPr>
                        <w:p>
                          <w:pPr>
                            <w:jc w:val="center"/>
                            <w:rPr>
                              <w:b/>
                              <w:bCs/>
                              <w:color w:val="000000"/>
                              <w:sz w:val="22"/>
                              <w:szCs w:val="22"/>
                              <w:lang w:eastAsia="lt-LT"/>
                            </w:rPr>
                          </w:pPr>
                          <w:r>
                            <w:rPr>
                              <w:b/>
                              <w:bCs/>
                              <w:color w:val="000000"/>
                              <w:sz w:val="22"/>
                              <w:szCs w:val="22"/>
                              <w:lang w:eastAsia="lt-LT"/>
                            </w:rPr>
                            <w:t>978</w:t>
                          </w:r>
                        </w:p>
                      </w:tc>
                      <w:tc>
                        <w:tcPr>
                          <w:tcW w:w="0" w:type="auto"/>
                          <w:noWrap/>
                        </w:tcPr>
                        <w:p>
                          <w:pPr>
                            <w:jc w:val="center"/>
                            <w:rPr>
                              <w:b/>
                              <w:bCs/>
                              <w:color w:val="000000"/>
                              <w:sz w:val="22"/>
                              <w:szCs w:val="22"/>
                              <w:lang w:eastAsia="lt-LT"/>
                            </w:rPr>
                          </w:pPr>
                          <w:r>
                            <w:rPr>
                              <w:b/>
                              <w:bCs/>
                              <w:color w:val="000000"/>
                              <w:sz w:val="22"/>
                              <w:szCs w:val="22"/>
                              <w:lang w:eastAsia="lt-LT"/>
                            </w:rPr>
                            <w:t>983</w:t>
                          </w:r>
                        </w:p>
                      </w:tc>
                      <w:tc>
                        <w:tcPr>
                          <w:tcW w:w="0" w:type="auto"/>
                          <w:noWrap/>
                        </w:tcPr>
                        <w:p>
                          <w:pPr>
                            <w:jc w:val="center"/>
                            <w:rPr>
                              <w:b/>
                              <w:bCs/>
                              <w:color w:val="000000"/>
                              <w:sz w:val="22"/>
                              <w:szCs w:val="22"/>
                              <w:lang w:eastAsia="lt-LT"/>
                            </w:rPr>
                          </w:pPr>
                          <w:r>
                            <w:rPr>
                              <w:b/>
                              <w:bCs/>
                              <w:color w:val="000000"/>
                              <w:sz w:val="22"/>
                              <w:szCs w:val="22"/>
                              <w:lang w:eastAsia="lt-LT"/>
                            </w:rPr>
                            <w:t>11,58</w:t>
                          </w:r>
                        </w:p>
                      </w:tc>
                    </w:tr>
                    <w:tr>
                      <w:trPr>
                        <w:trHeight w:val="285"/>
                        <w:jc w:val="center"/>
                      </w:trPr>
                      <w:tc>
                        <w:tcPr>
                          <w:tcW w:w="0" w:type="auto"/>
                          <w:noWrap/>
                          <w:hideMark/>
                        </w:tcPr>
                        <w:p>
                          <w:pPr>
                            <w:rPr>
                              <w:color w:val="000000"/>
                              <w:sz w:val="22"/>
                              <w:szCs w:val="22"/>
                              <w:lang w:eastAsia="lt-LT"/>
                            </w:rPr>
                          </w:pPr>
                          <w:r>
                            <w:rPr>
                              <w:color w:val="000000"/>
                              <w:sz w:val="22"/>
                              <w:szCs w:val="22"/>
                              <w:lang w:eastAsia="lt-LT"/>
                            </w:rPr>
                            <w:t>Šiaulių m. sav.</w:t>
                          </w:r>
                        </w:p>
                      </w:tc>
                      <w:tc>
                        <w:tcPr>
                          <w:tcW w:w="0" w:type="auto"/>
                          <w:noWrap/>
                        </w:tcPr>
                        <w:p>
                          <w:pPr>
                            <w:jc w:val="center"/>
                            <w:rPr>
                              <w:color w:val="000000"/>
                              <w:sz w:val="22"/>
                              <w:szCs w:val="22"/>
                              <w:lang w:eastAsia="lt-LT"/>
                            </w:rPr>
                          </w:pPr>
                          <w:r>
                            <w:rPr>
                              <w:color w:val="000000"/>
                              <w:sz w:val="22"/>
                              <w:szCs w:val="22"/>
                              <w:lang w:eastAsia="lt-LT"/>
                            </w:rPr>
                            <w:t>1782</w:t>
                          </w:r>
                        </w:p>
                      </w:tc>
                      <w:tc>
                        <w:tcPr>
                          <w:tcW w:w="0" w:type="auto"/>
                          <w:noWrap/>
                        </w:tcPr>
                        <w:p>
                          <w:pPr>
                            <w:jc w:val="center"/>
                            <w:rPr>
                              <w:color w:val="000000"/>
                              <w:sz w:val="22"/>
                              <w:szCs w:val="22"/>
                              <w:lang w:eastAsia="lt-LT"/>
                            </w:rPr>
                          </w:pPr>
                          <w:r>
                            <w:rPr>
                              <w:color w:val="000000"/>
                              <w:sz w:val="22"/>
                              <w:szCs w:val="22"/>
                              <w:lang w:eastAsia="lt-LT"/>
                            </w:rPr>
                            <w:t>2458</w:t>
                          </w:r>
                        </w:p>
                      </w:tc>
                      <w:tc>
                        <w:tcPr>
                          <w:tcW w:w="0" w:type="auto"/>
                          <w:noWrap/>
                        </w:tcPr>
                        <w:p>
                          <w:pPr>
                            <w:jc w:val="center"/>
                            <w:rPr>
                              <w:color w:val="000000"/>
                              <w:sz w:val="22"/>
                              <w:szCs w:val="22"/>
                              <w:lang w:eastAsia="lt-LT"/>
                            </w:rPr>
                          </w:pPr>
                          <w:r>
                            <w:rPr>
                              <w:color w:val="000000"/>
                              <w:sz w:val="22"/>
                              <w:szCs w:val="22"/>
                              <w:lang w:eastAsia="lt-LT"/>
                            </w:rPr>
                            <w:t>5339</w:t>
                          </w:r>
                        </w:p>
                      </w:tc>
                      <w:tc>
                        <w:tcPr>
                          <w:tcW w:w="0" w:type="auto"/>
                          <w:noWrap/>
                        </w:tcPr>
                        <w:p>
                          <w:pPr>
                            <w:jc w:val="center"/>
                            <w:rPr>
                              <w:color w:val="000000"/>
                              <w:sz w:val="22"/>
                              <w:szCs w:val="22"/>
                              <w:lang w:eastAsia="lt-LT"/>
                            </w:rPr>
                          </w:pPr>
                          <w:r>
                            <w:rPr>
                              <w:color w:val="000000"/>
                              <w:sz w:val="22"/>
                              <w:szCs w:val="22"/>
                              <w:lang w:eastAsia="lt-LT"/>
                            </w:rPr>
                            <w:t>6197</w:t>
                          </w:r>
                        </w:p>
                      </w:tc>
                      <w:tc>
                        <w:tcPr>
                          <w:tcW w:w="0" w:type="auto"/>
                          <w:noWrap/>
                        </w:tcPr>
                        <w:p>
                          <w:pPr>
                            <w:jc w:val="center"/>
                            <w:rPr>
                              <w:color w:val="000000"/>
                              <w:sz w:val="22"/>
                              <w:szCs w:val="22"/>
                              <w:lang w:eastAsia="lt-LT"/>
                            </w:rPr>
                          </w:pPr>
                          <w:r>
                            <w:rPr>
                              <w:color w:val="000000"/>
                              <w:sz w:val="22"/>
                              <w:szCs w:val="22"/>
                              <w:lang w:eastAsia="lt-LT"/>
                            </w:rPr>
                            <w:t>6362</w:t>
                          </w:r>
                        </w:p>
                      </w:tc>
                      <w:tc>
                        <w:tcPr>
                          <w:tcW w:w="0" w:type="auto"/>
                          <w:noWrap/>
                        </w:tcPr>
                        <w:p>
                          <w:pPr>
                            <w:jc w:val="center"/>
                            <w:rPr>
                              <w:color w:val="000000"/>
                              <w:sz w:val="22"/>
                              <w:szCs w:val="22"/>
                              <w:lang w:eastAsia="lt-LT"/>
                            </w:rPr>
                          </w:pPr>
                          <w:r>
                            <w:rPr>
                              <w:color w:val="000000"/>
                              <w:sz w:val="22"/>
                              <w:szCs w:val="22"/>
                              <w:lang w:eastAsia="lt-LT"/>
                            </w:rPr>
                            <w:t>257,01</w:t>
                          </w:r>
                        </w:p>
                      </w:tc>
                    </w:tr>
                    <w:tr>
                      <w:trPr>
                        <w:trHeight w:val="285"/>
                        <w:jc w:val="center"/>
                      </w:trPr>
                      <w:tc>
                        <w:tcPr>
                          <w:tcW w:w="0" w:type="auto"/>
                          <w:noWrap/>
                          <w:hideMark/>
                        </w:tcPr>
                        <w:p>
                          <w:pPr>
                            <w:rPr>
                              <w:color w:val="000000"/>
                              <w:sz w:val="22"/>
                              <w:szCs w:val="22"/>
                              <w:lang w:eastAsia="lt-LT"/>
                            </w:rPr>
                          </w:pPr>
                          <w:r>
                            <w:rPr>
                              <w:color w:val="000000"/>
                              <w:sz w:val="22"/>
                              <w:szCs w:val="22"/>
                              <w:lang w:eastAsia="lt-LT"/>
                            </w:rPr>
                            <w:t>Šiaulių r. sav.</w:t>
                          </w:r>
                        </w:p>
                      </w:tc>
                      <w:tc>
                        <w:tcPr>
                          <w:tcW w:w="0" w:type="auto"/>
                          <w:noWrap/>
                        </w:tcPr>
                        <w:p>
                          <w:pPr>
                            <w:jc w:val="center"/>
                            <w:rPr>
                              <w:color w:val="000000"/>
                              <w:sz w:val="22"/>
                              <w:szCs w:val="22"/>
                              <w:lang w:eastAsia="lt-LT"/>
                            </w:rPr>
                          </w:pPr>
                          <w:r>
                            <w:rPr>
                              <w:color w:val="000000"/>
                              <w:sz w:val="22"/>
                              <w:szCs w:val="22"/>
                              <w:lang w:eastAsia="lt-LT"/>
                            </w:rPr>
                            <w:t>1366</w:t>
                          </w:r>
                        </w:p>
                      </w:tc>
                      <w:tc>
                        <w:tcPr>
                          <w:tcW w:w="0" w:type="auto"/>
                          <w:noWrap/>
                        </w:tcPr>
                        <w:p>
                          <w:pPr>
                            <w:jc w:val="center"/>
                            <w:rPr>
                              <w:color w:val="000000"/>
                              <w:sz w:val="22"/>
                              <w:szCs w:val="22"/>
                              <w:lang w:eastAsia="lt-LT"/>
                            </w:rPr>
                          </w:pPr>
                          <w:r>
                            <w:rPr>
                              <w:color w:val="000000"/>
                              <w:sz w:val="22"/>
                              <w:szCs w:val="22"/>
                              <w:lang w:eastAsia="lt-LT"/>
                            </w:rPr>
                            <w:t>1216</w:t>
                          </w:r>
                        </w:p>
                      </w:tc>
                      <w:tc>
                        <w:tcPr>
                          <w:tcW w:w="0" w:type="auto"/>
                          <w:noWrap/>
                        </w:tcPr>
                        <w:p>
                          <w:pPr>
                            <w:jc w:val="center"/>
                            <w:rPr>
                              <w:color w:val="000000"/>
                              <w:sz w:val="22"/>
                              <w:szCs w:val="22"/>
                              <w:lang w:eastAsia="lt-LT"/>
                            </w:rPr>
                          </w:pPr>
                          <w:r>
                            <w:rPr>
                              <w:color w:val="000000"/>
                              <w:sz w:val="22"/>
                              <w:szCs w:val="22"/>
                              <w:lang w:eastAsia="lt-LT"/>
                            </w:rPr>
                            <w:t>1645</w:t>
                          </w:r>
                        </w:p>
                      </w:tc>
                      <w:tc>
                        <w:tcPr>
                          <w:tcW w:w="0" w:type="auto"/>
                          <w:noWrap/>
                        </w:tcPr>
                        <w:p>
                          <w:pPr>
                            <w:jc w:val="center"/>
                            <w:rPr>
                              <w:color w:val="000000"/>
                              <w:sz w:val="22"/>
                              <w:szCs w:val="22"/>
                              <w:lang w:eastAsia="lt-LT"/>
                            </w:rPr>
                          </w:pPr>
                          <w:r>
                            <w:rPr>
                              <w:color w:val="000000"/>
                              <w:sz w:val="22"/>
                              <w:szCs w:val="22"/>
                              <w:lang w:eastAsia="lt-LT"/>
                            </w:rPr>
                            <w:t>1919</w:t>
                          </w:r>
                        </w:p>
                      </w:tc>
                      <w:tc>
                        <w:tcPr>
                          <w:tcW w:w="0" w:type="auto"/>
                          <w:noWrap/>
                        </w:tcPr>
                        <w:p>
                          <w:pPr>
                            <w:jc w:val="center"/>
                            <w:rPr>
                              <w:color w:val="000000"/>
                              <w:sz w:val="22"/>
                              <w:szCs w:val="22"/>
                              <w:lang w:eastAsia="lt-LT"/>
                            </w:rPr>
                          </w:pPr>
                          <w:r>
                            <w:rPr>
                              <w:color w:val="000000"/>
                              <w:sz w:val="22"/>
                              <w:szCs w:val="22"/>
                              <w:lang w:eastAsia="lt-LT"/>
                            </w:rPr>
                            <w:t>1897,</w:t>
                          </w:r>
                        </w:p>
                      </w:tc>
                      <w:tc>
                        <w:tcPr>
                          <w:tcW w:w="0" w:type="auto"/>
                          <w:noWrap/>
                        </w:tcPr>
                        <w:p>
                          <w:pPr>
                            <w:jc w:val="center"/>
                            <w:rPr>
                              <w:color w:val="000000"/>
                              <w:sz w:val="22"/>
                              <w:szCs w:val="22"/>
                              <w:lang w:eastAsia="lt-LT"/>
                            </w:rPr>
                          </w:pPr>
                          <w:r>
                            <w:rPr>
                              <w:color w:val="000000"/>
                              <w:sz w:val="22"/>
                              <w:szCs w:val="22"/>
                              <w:lang w:eastAsia="lt-LT"/>
                            </w:rPr>
                            <w:t>38,87</w:t>
                          </w:r>
                        </w:p>
                      </w:tc>
                    </w:tr>
                  </w:tbl>
                  <w:p>
                    <w:pPr>
                      <w:jc w:val="center"/>
                      <w:rPr>
                        <w:rFonts w:eastAsia="Calibri"/>
                        <w:b/>
                        <w:bCs/>
                        <w:color w:val="000000"/>
                        <w:sz w:val="22"/>
                        <w:szCs w:val="22"/>
                      </w:rPr>
                    </w:pPr>
                    <w:r>
                      <w:rPr>
                        <w:rFonts w:eastAsia="Calibri"/>
                        <w:b/>
                        <w:bCs/>
                        <w:color w:val="000000"/>
                        <w:sz w:val="22"/>
                        <w:szCs w:val="22"/>
                      </w:rPr>
                      <w:t>16 lentelė. Asmenų dirbančių su verslo liudijimu, skaičius</w:t>
                    </w:r>
                    <w:r>
                      <w:rPr>
                        <w:rFonts w:eastAsia="Calibri"/>
                        <w:b/>
                        <w:bCs/>
                        <w:color w:val="000000"/>
                        <w:sz w:val="22"/>
                        <w:szCs w:val="22"/>
                        <w:vertAlign w:val="superscript"/>
                      </w:rPr>
                      <w:footnoteReference w:id="29"/>
                    </w:r>
                  </w:p>
                  <w:p>
                    <w:pPr>
                      <w:jc w:val="center"/>
                      <w:rPr>
                        <w:rFonts w:eastAsia="Calibri"/>
                        <w:color w:val="000000"/>
                        <w:sz w:val="22"/>
                        <w:szCs w:val="22"/>
                      </w:rPr>
                    </w:pPr>
                    <w:r>
                      <w:rPr>
                        <w:rFonts w:eastAsia="Calibri"/>
                        <w:color w:val="000000"/>
                        <w:sz w:val="22"/>
                        <w:szCs w:val="22"/>
                      </w:rPr>
                      <w:t>Šaltinis. Valstybinė mokesčių inspekcija</w:t>
                    </w:r>
                  </w:p>
                  <w:p>
                    <w:pPr>
                      <w:tabs>
                        <w:tab w:val="left" w:pos="5436"/>
                      </w:tabs>
                      <w:jc w:val="both"/>
                      <w:rPr>
                        <w:rFonts w:eastAsia="Calibri"/>
                        <w:b/>
                        <w:bCs/>
                        <w:iCs/>
                        <w:color w:val="000000"/>
                        <w:kern w:val="2"/>
                        <w:sz w:val="22"/>
                        <w:szCs w:val="24"/>
                        <w14:ligatures w14:val="standardContextual"/>
                      </w:rPr>
                    </w:pPr>
                  </w:p>
                  <w:p>
                    <w:pPr>
                      <w:tabs>
                        <w:tab w:val="left" w:pos="5436"/>
                      </w:tabs>
                      <w:ind w:firstLine="567"/>
                      <w:jc w:val="both"/>
                      <w:rPr>
                        <w:rFonts w:eastAsia="Calibri"/>
                        <w:iCs/>
                        <w:color w:val="000000"/>
                        <w:kern w:val="2"/>
                        <w:sz w:val="22"/>
                        <w:szCs w:val="24"/>
                        <w14:ligatures w14:val="standardContextual"/>
                      </w:rPr>
                    </w:pPr>
                    <w:r>
                      <w:rPr>
                        <w:rFonts w:eastAsia="Calibri"/>
                        <w:iCs/>
                        <w:color w:val="000000"/>
                        <w:kern w:val="2"/>
                        <w:sz w:val="22"/>
                        <w:szCs w:val="24"/>
                        <w14:ligatures w14:val="standardContextual"/>
                      </w:rPr>
                      <w:t xml:space="preserve">Skatindama smulkaus ir vidutinio verslo kūrimąsi ir plėtrą, Radviliškio r. savivaldybės taryba įgyvendina Radviliškio rajono savivaldybės smulkaus ir vidutinio verslo rėmimo programą, kuria pasinaudodami Radviliškio r. registruoti verslo subjektai gali gauti finansinę paramą naujo verslo subjekto registravimo, naujų darbo vietų steigimo naujų gamybinių pastatų statybos ir rekonstrukcijos projektavimo, palūkanų dengimo ir kitoms išlaidoms. Taip pat siekiant skatinti verslų kūrimąsi Radviliškio r., Radviliškio r. savivaldybė skiria vienkartinę socialinę paramą: labai mažoms įmonėms – 400 Eur, o besiverčiantiems ūkine-komercine veikla fiziniams asmenims – 200 Eur. Išlaidos šioms priemonėms numatomos kasmet Savivaldybės biudžete. Remiantis Radviliškio rajono savivaldybės pateiktais duomenimis, iš Savivaldybės biudžeto smulkaus ir vidutinio verslo skatinimui 2018 m. buvo skirta 30 000 Eur, 2019 m. – 40 000 Eur, 2020 m. – 40 000 Eur, 2021 m. – 39778,87 Eur, 2022 m. – 40 496,98 Eur. </w:t>
                    </w:r>
                  </w:p>
                  <w:p>
                    <w:pPr>
                      <w:tabs>
                        <w:tab w:val="left" w:pos="5436"/>
                      </w:tabs>
                      <w:ind w:firstLine="567"/>
                      <w:jc w:val="both"/>
                      <w:rPr>
                        <w:rFonts w:eastAsia="Calibri"/>
                        <w:iCs/>
                        <w:color w:val="000000"/>
                        <w:kern w:val="2"/>
                        <w:sz w:val="22"/>
                        <w:szCs w:val="24"/>
                        <w14:ligatures w14:val="standardContextual"/>
                      </w:rPr>
                    </w:pPr>
                    <w:r>
                      <w:rPr>
                        <w:rFonts w:eastAsia="Calibri"/>
                        <w:iCs/>
                        <w:color w:val="000000"/>
                        <w:kern w:val="2"/>
                        <w:sz w:val="22"/>
                        <w:szCs w:val="24"/>
                        <w14:ligatures w14:val="standardContextual"/>
                      </w:rPr>
                      <w:t>Iš atliktos analizės rezultatų matyti, jog Radviliškio miestas ir rajonas turi gana aukštą verslumo lygį, gyventojai turi pozityvią nuostatą dėl naujų verslų kūrimo ir plėtros. Nors savivaldybė prisideda prie smulkaus ir vidutinio verslo kūrimosi ir plėtros per rėmimo priemones, tačiau iš atliktų tyrimo duomenų matyti, jog turimas verslo kūrimo ir vystymo potencialas nėra pilnai išnaudojamas. Strategijoje tinkamai parinktos ir įgyvendinamos verslumo ir verslo kūrimo skatinimo veiklos gali sudaryti palankias sąlygas ne tik kurti tradicinius verslus, tačiau taikant socialinio verslo inovacijas kurti ir vystyti socialinius verslus, kurie užtikrintų ne tik ekonominę naudą, bet ir teigiamų socialinių pokyčių kūrimą per trūkstamų socialinių, sociokultūrinių paslaugų teikimo užtikrinimą Radviliškio miesto gyventojams atsižvelgiant į tikslinių grupių išreikštus poreikius.</w:t>
                    </w:r>
                  </w:p>
                </w:tc>
              </w:tr>
              <w:tr>
                <w:tc>
                  <w:tcPr>
                    <w:tcW w:w="10032" w:type="dxa"/>
                  </w:tcPr>
                  <w:p>
                    <w:pPr>
                      <w:rPr>
                        <w:sz w:val="4"/>
                        <w:szCs w:val="4"/>
                      </w:rPr>
                    </w:pPr>
                  </w:p>
                  <w:p>
                    <w:pPr>
                      <w:keepNext/>
                      <w:keepLines/>
                      <w:jc w:val="center"/>
                      <w:outlineLvl w:val="1"/>
                      <w:rPr>
                        <w:b/>
                        <w:bCs/>
                        <w:kern w:val="2"/>
                        <w:sz w:val="22"/>
                        <w:szCs w:val="24"/>
                        <w14:ligatures w14:val="standardContextual"/>
                      </w:rPr>
                    </w:pPr>
                    <w:r>
                      <w:rPr>
                        <w:b/>
                        <w:bCs/>
                        <w:kern w:val="2"/>
                        <w:sz w:val="22"/>
                        <w:szCs w:val="24"/>
                        <w14:ligatures w14:val="standardContextual"/>
                      </w:rPr>
                      <w:t>2.2. STIPRYBIŲ, SILPNYBIŲ, GALIMYBIŲ IR GRĖSMIŲ ANALIZĖ</w:t>
                    </w:r>
                  </w:p>
                  <w:p>
                    <w:pPr>
                      <w:rPr>
                        <w:sz w:val="4"/>
                        <w:szCs w:val="4"/>
                      </w:rPr>
                    </w:pPr>
                  </w:p>
                  <w:p>
                    <w:pPr>
                      <w:keepNext/>
                      <w:keepLines/>
                      <w:jc w:val="both"/>
                      <w:outlineLvl w:val="1"/>
                      <w:rPr>
                        <w:b/>
                        <w:bCs/>
                        <w:kern w:val="2"/>
                        <w:sz w:val="22"/>
                        <w:szCs w:val="24"/>
                        <w:lang w:eastAsia="lt-LT"/>
                        <w14:ligatures w14:val="standardContextual"/>
                      </w:rPr>
                    </w:pPr>
                    <w:r>
                      <w:rPr>
                        <w:kern w:val="2"/>
                        <w:sz w:val="22"/>
                        <w:szCs w:val="24"/>
                        <w14:ligatures w14:val="standardContextual"/>
                      </w:rPr>
                      <w:t>Aprašytos SSGG analizės stiprybių ir silpnybių sąsajos su situacijos analizėje pateiktais statistiniais duomenimis, perteikiama atitinkamose Strategijos analizės ir tyrimo duomenų analizės dalyse, nurodant atitinkamų stiprybių ir silpnybių bei galimybių ir grėsmių A, B, C, D veiksnių indeksus.</w:t>
                    </w:r>
                  </w:p>
                </w:tc>
              </w:tr>
              <w:tr>
                <w:tc>
                  <w:tcPr>
                    <w:tcW w:w="10032" w:type="dxa"/>
                  </w:tcPr>
                  <w:p>
                    <w:pPr>
                      <w:widowControl w:val="0"/>
                      <w:rPr>
                        <w:b/>
                        <w:bCs/>
                        <w:color w:val="000000"/>
                        <w:sz w:val="22"/>
                        <w:szCs w:val="24"/>
                        <w:lang w:eastAsia="lt-LT"/>
                      </w:rPr>
                    </w:pPr>
                  </w:p>
                  <w:tbl>
                    <w:tblPr>
                      <w:tblW w:w="9985" w:type="dxa"/>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Look w:val="04A0" w:firstRow="1" w:lastRow="0" w:firstColumn="1" w:lastColumn="0" w:noHBand="0" w:noVBand="1"/>
                    </w:tblPr>
                    <w:tblGrid>
                      <w:gridCol w:w="540"/>
                      <w:gridCol w:w="2984"/>
                      <w:gridCol w:w="1329"/>
                      <w:gridCol w:w="558"/>
                      <w:gridCol w:w="3245"/>
                      <w:gridCol w:w="1329"/>
                    </w:tblGrid>
                    <w:tr>
                      <w:trPr>
                        <w:trHeight w:val="462"/>
                      </w:trPr>
                      <w:tc>
                        <w:tcPr>
                          <w:tcW w:w="0" w:type="auto"/>
                        </w:tcPr>
                        <w:p>
                          <w:pPr>
                            <w:jc w:val="center"/>
                            <w:rPr>
                              <w:rFonts w:eastAsia="Calibri"/>
                              <w:kern w:val="2"/>
                              <w:sz w:val="22"/>
                              <w:szCs w:val="22"/>
                              <w:lang w:eastAsia="lt-LT"/>
                              <w14:ligatures w14:val="standardContextual"/>
                            </w:rPr>
                          </w:pPr>
                          <w:r>
                            <w:rPr>
                              <w:rFonts w:eastAsia="Calibri"/>
                              <w:kern w:val="2"/>
                              <w:sz w:val="22"/>
                              <w:szCs w:val="22"/>
                              <w:lang w:eastAsia="lt-LT"/>
                              <w14:ligatures w14:val="standardContextual"/>
                            </w:rPr>
                            <w:t>Eil. Nr.</w:t>
                          </w:r>
                        </w:p>
                      </w:tc>
                      <w:tc>
                        <w:tcPr>
                          <w:tcW w:w="2984" w:type="dxa"/>
                        </w:tcPr>
                        <w:p>
                          <w:pPr>
                            <w:jc w:val="center"/>
                            <w:rPr>
                              <w:rFonts w:eastAsia="Calibri"/>
                              <w:kern w:val="2"/>
                              <w:sz w:val="22"/>
                              <w:szCs w:val="22"/>
                              <w:lang w:eastAsia="lt-LT"/>
                              <w14:ligatures w14:val="standardContextual"/>
                            </w:rPr>
                          </w:pPr>
                          <w:r>
                            <w:rPr>
                              <w:rFonts w:eastAsia="Calibri"/>
                              <w:kern w:val="2"/>
                              <w:sz w:val="22"/>
                              <w:szCs w:val="22"/>
                              <w:lang w:eastAsia="lt-LT"/>
                              <w14:ligatures w14:val="standardContextual"/>
                            </w:rPr>
                            <w:t>Stiprybės</w:t>
                          </w:r>
                        </w:p>
                      </w:tc>
                      <w:tc>
                        <w:tcPr>
                          <w:tcW w:w="1329" w:type="dxa"/>
                        </w:tcPr>
                        <w:p>
                          <w:pPr>
                            <w:jc w:val="center"/>
                            <w:rPr>
                              <w:rFonts w:eastAsia="Calibri"/>
                              <w:kern w:val="2"/>
                              <w:sz w:val="22"/>
                              <w:szCs w:val="22"/>
                              <w:lang w:eastAsia="lt-LT"/>
                              <w14:ligatures w14:val="standardContextual"/>
                            </w:rPr>
                          </w:pPr>
                          <w:r>
                            <w:rPr>
                              <w:rFonts w:eastAsia="Calibri"/>
                              <w:kern w:val="2"/>
                              <w:sz w:val="22"/>
                              <w:szCs w:val="22"/>
                              <w:lang w:eastAsia="lt-LT"/>
                              <w14:ligatures w14:val="standardContextual"/>
                            </w:rPr>
                            <w:t>Pagrindimo Nr.</w:t>
                          </w:r>
                        </w:p>
                      </w:tc>
                      <w:tc>
                        <w:tcPr>
                          <w:tcW w:w="558" w:type="dxa"/>
                        </w:tcPr>
                        <w:p>
                          <w:pPr>
                            <w:jc w:val="center"/>
                            <w:rPr>
                              <w:rFonts w:eastAsia="Calibri"/>
                              <w:kern w:val="2"/>
                              <w:sz w:val="22"/>
                              <w:szCs w:val="22"/>
                              <w:lang w:eastAsia="lt-LT"/>
                              <w14:ligatures w14:val="standardContextual"/>
                            </w:rPr>
                          </w:pPr>
                          <w:r>
                            <w:rPr>
                              <w:rFonts w:eastAsia="Calibri"/>
                              <w:kern w:val="2"/>
                              <w:sz w:val="22"/>
                              <w:szCs w:val="22"/>
                              <w:lang w:eastAsia="lt-LT"/>
                              <w14:ligatures w14:val="standardContextual"/>
                            </w:rPr>
                            <w:t>Eil. Nr.</w:t>
                          </w:r>
                        </w:p>
                      </w:tc>
                      <w:tc>
                        <w:tcPr>
                          <w:tcW w:w="3245" w:type="dxa"/>
                        </w:tcPr>
                        <w:p>
                          <w:pPr>
                            <w:jc w:val="center"/>
                            <w:rPr>
                              <w:rFonts w:eastAsia="Calibri"/>
                              <w:kern w:val="2"/>
                              <w:sz w:val="22"/>
                              <w:szCs w:val="22"/>
                              <w:lang w:eastAsia="lt-LT"/>
                              <w14:ligatures w14:val="standardContextual"/>
                            </w:rPr>
                          </w:pPr>
                          <w:r>
                            <w:rPr>
                              <w:rFonts w:eastAsia="Calibri"/>
                              <w:kern w:val="2"/>
                              <w:sz w:val="22"/>
                              <w:szCs w:val="22"/>
                              <w:lang w:eastAsia="lt-LT"/>
                              <w14:ligatures w14:val="standardContextual"/>
                            </w:rPr>
                            <w:t>Silpnybės</w:t>
                          </w:r>
                        </w:p>
                      </w:tc>
                      <w:tc>
                        <w:tcPr>
                          <w:tcW w:w="1329" w:type="dxa"/>
                        </w:tcPr>
                        <w:p>
                          <w:pPr>
                            <w:jc w:val="center"/>
                            <w:rPr>
                              <w:rFonts w:eastAsia="Calibri"/>
                              <w:kern w:val="2"/>
                              <w:sz w:val="22"/>
                              <w:szCs w:val="22"/>
                              <w:lang w:eastAsia="lt-LT"/>
                              <w14:ligatures w14:val="standardContextual"/>
                            </w:rPr>
                          </w:pPr>
                          <w:r>
                            <w:rPr>
                              <w:rFonts w:eastAsia="Calibri"/>
                              <w:kern w:val="2"/>
                              <w:sz w:val="22"/>
                              <w:szCs w:val="22"/>
                              <w:lang w:eastAsia="lt-LT"/>
                              <w14:ligatures w14:val="standardContextual"/>
                            </w:rPr>
                            <w:t>Pagrindimo Nr.</w:t>
                          </w:r>
                        </w:p>
                      </w:tc>
                    </w:tr>
                    <w:tr>
                      <w:trPr>
                        <w:trHeight w:val="621"/>
                      </w:trPr>
                      <w:tc>
                        <w:tcPr>
                          <w:tcW w:w="0" w:type="auto"/>
                        </w:tcPr>
                        <w:p>
                          <w:pPr>
                            <w:ind w:left="360" w:hanging="360"/>
                            <w:jc w:val="center"/>
                            <w:rPr>
                              <w:rFonts w:eastAsia="Calibri"/>
                              <w:sz w:val="22"/>
                              <w:szCs w:val="22"/>
                              <w14:ligatures w14:val="standardContextual"/>
                            </w:rPr>
                          </w:pPr>
                          <w:r>
                            <w:rPr>
                              <w:rFonts w:eastAsia="Calibri"/>
                              <w:sz w:val="22"/>
                              <w:szCs w:val="22"/>
                              <w14:ligatures w14:val="standardContextual"/>
                            </w:rPr>
                            <w:t>1.</w:t>
                            <w:tab/>
                          </w:r>
                        </w:p>
                      </w:tc>
                      <w:tc>
                        <w:tcPr>
                          <w:tcW w:w="2984" w:type="dxa"/>
                        </w:tcPr>
                        <w:p>
                          <w:pPr>
                            <w:jc w:val="both"/>
                            <w:rPr>
                              <w:rFonts w:eastAsia="Calibri"/>
                              <w:sz w:val="22"/>
                              <w:szCs w:val="22"/>
                              <w14:ligatures w14:val="standardContextual"/>
                            </w:rPr>
                          </w:pPr>
                          <w:r>
                            <w:rPr>
                              <w:rFonts w:eastAsia="Calibri"/>
                              <w:sz w:val="22"/>
                              <w:szCs w:val="22"/>
                              <w14:ligatures w14:val="standardContextual"/>
                            </w:rPr>
                            <w:t>Didėjanti darbingo amžiaus gyventojų dalis, mažina bedarbystę</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14:ligatures w14:val="standardContextual"/>
                            </w:rPr>
                            <w:t>A1</w:t>
                          </w:r>
                        </w:p>
                      </w:tc>
                      <w:tc>
                        <w:tcPr>
                          <w:tcW w:w="558" w:type="dxa"/>
                        </w:tcPr>
                        <w:p>
                          <w:pPr>
                            <w:tabs>
                              <w:tab w:val="left" w:pos="34"/>
                            </w:tabs>
                            <w:ind w:left="-108" w:right="-14" w:firstLine="108"/>
                            <w:jc w:val="center"/>
                            <w:rPr>
                              <w:rFonts w:eastAsia="Calibri"/>
                              <w:b/>
                              <w:sz w:val="22"/>
                              <w:szCs w:val="22"/>
                              <w14:ligatures w14:val="standardContextual"/>
                            </w:rPr>
                          </w:pPr>
                          <w:r>
                            <w:rPr>
                              <w:rFonts w:eastAsia="Calibri"/>
                              <w:b/>
                              <w:sz w:val="22"/>
                              <w:szCs w:val="22"/>
                              <w14:ligatures w14:val="standardContextual"/>
                            </w:rPr>
                            <w:t>1.</w:t>
                            <w:tab/>
                          </w:r>
                        </w:p>
                      </w:tc>
                      <w:tc>
                        <w:tcPr>
                          <w:tcW w:w="3245" w:type="dxa"/>
                        </w:tcPr>
                        <w:p>
                          <w:pPr>
                            <w:jc w:val="both"/>
                            <w:rPr>
                              <w:rFonts w:eastAsia="Calibri"/>
                              <w:sz w:val="22"/>
                              <w:szCs w:val="22"/>
                              <w14:ligatures w14:val="standardContextual"/>
                            </w:rPr>
                          </w:pPr>
                          <w:r>
                            <w:rPr>
                              <w:rFonts w:eastAsia="Calibri"/>
                              <w:sz w:val="22"/>
                              <w:szCs w:val="22"/>
                              <w14:ligatures w14:val="standardContextual"/>
                            </w:rPr>
                            <w:t>Didėjanti demografinio senatvės koeficientas</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14:ligatures w14:val="standardContextual"/>
                            </w:rPr>
                            <w:t>B1</w:t>
                          </w:r>
                        </w:p>
                      </w:tc>
                    </w:tr>
                    <w:tr>
                      <w:trPr>
                        <w:trHeight w:val="832"/>
                      </w:trPr>
                      <w:tc>
                        <w:tcPr>
                          <w:tcW w:w="0" w:type="auto"/>
                        </w:tcPr>
                        <w:p>
                          <w:pPr>
                            <w:ind w:left="360" w:hanging="360"/>
                            <w:jc w:val="center"/>
                            <w:rPr>
                              <w:rFonts w:eastAsia="Calibri"/>
                              <w:sz w:val="22"/>
                              <w:szCs w:val="22"/>
                              <w14:ligatures w14:val="standardContextual"/>
                            </w:rPr>
                          </w:pPr>
                          <w:r>
                            <w:rPr>
                              <w:rFonts w:eastAsia="Calibri"/>
                              <w:sz w:val="22"/>
                              <w:szCs w:val="22"/>
                              <w14:ligatures w14:val="standardContextual"/>
                            </w:rPr>
                            <w:t>2.</w:t>
                            <w:tab/>
                          </w:r>
                        </w:p>
                      </w:tc>
                      <w:tc>
                        <w:tcPr>
                          <w:tcW w:w="2984" w:type="dxa"/>
                        </w:tcPr>
                        <w:p>
                          <w:pPr>
                            <w:jc w:val="both"/>
                            <w:rPr>
                              <w:rFonts w:eastAsia="Calibri"/>
                              <w:sz w:val="22"/>
                              <w:szCs w:val="22"/>
                              <w14:ligatures w14:val="standardContextual"/>
                            </w:rPr>
                          </w:pPr>
                          <w:r>
                            <w:rPr>
                              <w:rFonts w:eastAsia="Calibri"/>
                              <w:sz w:val="22"/>
                              <w:szCs w:val="22"/>
                              <w14:ligatures w14:val="standardContextual"/>
                            </w:rPr>
                            <w:t>Didėja Radviliškio miesto gyventojų dalis bendrame rajono gyventojų skaičiuje</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14:ligatures w14:val="standardContextual"/>
                            </w:rPr>
                            <w:t>A2</w:t>
                          </w:r>
                        </w:p>
                      </w:tc>
                      <w:tc>
                        <w:tcPr>
                          <w:tcW w:w="558" w:type="dxa"/>
                        </w:tcPr>
                        <w:p>
                          <w:pPr>
                            <w:tabs>
                              <w:tab w:val="left" w:pos="34"/>
                            </w:tabs>
                            <w:ind w:left="-108" w:right="-14" w:firstLine="108"/>
                            <w:jc w:val="center"/>
                            <w:rPr>
                              <w:rFonts w:eastAsia="Calibri"/>
                              <w:b/>
                              <w:sz w:val="22"/>
                              <w:szCs w:val="22"/>
                              <w14:ligatures w14:val="standardContextual"/>
                            </w:rPr>
                          </w:pPr>
                          <w:r>
                            <w:rPr>
                              <w:rFonts w:eastAsia="Calibri"/>
                              <w:b/>
                              <w:sz w:val="22"/>
                              <w:szCs w:val="22"/>
                              <w14:ligatures w14:val="standardContextual"/>
                            </w:rPr>
                            <w:t>2.</w:t>
                            <w:tab/>
                          </w:r>
                        </w:p>
                      </w:tc>
                      <w:tc>
                        <w:tcPr>
                          <w:tcW w:w="3245" w:type="dxa"/>
                        </w:tcPr>
                        <w:p>
                          <w:pPr>
                            <w:jc w:val="both"/>
                            <w:rPr>
                              <w:rFonts w:eastAsia="Calibri"/>
                              <w:sz w:val="22"/>
                              <w:szCs w:val="22"/>
                              <w14:ligatures w14:val="standardContextual"/>
                            </w:rPr>
                          </w:pPr>
                          <w:r>
                            <w:rPr>
                              <w:rFonts w:eastAsia="Calibri"/>
                              <w:sz w:val="22"/>
                              <w:szCs w:val="22"/>
                              <w14:ligatures w14:val="standardContextual"/>
                            </w:rPr>
                            <w:t>Didėjantis jaunimo (16-29 m.) nedarbas</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14:ligatures w14:val="standardContextual"/>
                            </w:rPr>
                            <w:t>B2</w:t>
                          </w:r>
                        </w:p>
                      </w:tc>
                    </w:tr>
                    <w:tr>
                      <w:trPr>
                        <w:trHeight w:val="411"/>
                      </w:trPr>
                      <w:tc>
                        <w:tcPr>
                          <w:tcW w:w="0" w:type="auto"/>
                        </w:tcPr>
                        <w:p>
                          <w:pPr>
                            <w:ind w:left="360" w:hanging="360"/>
                            <w:jc w:val="center"/>
                            <w:rPr>
                              <w:rFonts w:eastAsia="Calibri"/>
                              <w:sz w:val="22"/>
                              <w:szCs w:val="22"/>
                              <w14:ligatures w14:val="standardContextual"/>
                            </w:rPr>
                          </w:pPr>
                          <w:r>
                            <w:rPr>
                              <w:rFonts w:eastAsia="Calibri"/>
                              <w:sz w:val="22"/>
                              <w:szCs w:val="22"/>
                              <w14:ligatures w14:val="standardContextual"/>
                            </w:rPr>
                            <w:t>3.</w:t>
                            <w:tab/>
                          </w:r>
                        </w:p>
                      </w:tc>
                      <w:tc>
                        <w:tcPr>
                          <w:tcW w:w="2984" w:type="dxa"/>
                        </w:tcPr>
                        <w:p>
                          <w:pPr>
                            <w:jc w:val="both"/>
                            <w:rPr>
                              <w:rFonts w:eastAsia="Calibri"/>
                              <w:sz w:val="22"/>
                              <w:szCs w:val="22"/>
                              <w14:ligatures w14:val="standardContextual"/>
                            </w:rPr>
                          </w:pPr>
                          <w:r>
                            <w:rPr>
                              <w:rFonts w:eastAsia="Calibri"/>
                              <w:sz w:val="22"/>
                              <w:szCs w:val="22"/>
                              <w14:ligatures w14:val="standardContextual"/>
                            </w:rPr>
                            <w:t>Mažėjantis socialinių pašalpų gavėjų ir šeimose globojamų vaikų, kuriems nustatyta globa (rūpyba), lyginant su Lietuvos ir Šiaulių apskrities savivaldybėmis</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14:ligatures w14:val="standardContextual"/>
                            </w:rPr>
                            <w:t>A3</w:t>
                          </w:r>
                        </w:p>
                      </w:tc>
                      <w:tc>
                        <w:tcPr>
                          <w:tcW w:w="558" w:type="dxa"/>
                        </w:tcPr>
                        <w:p>
                          <w:pPr>
                            <w:tabs>
                              <w:tab w:val="left" w:pos="34"/>
                            </w:tabs>
                            <w:ind w:left="-108" w:right="-14" w:firstLine="108"/>
                            <w:jc w:val="center"/>
                            <w:rPr>
                              <w:rFonts w:eastAsia="Calibri"/>
                              <w:b/>
                              <w:sz w:val="22"/>
                              <w:szCs w:val="22"/>
                              <w14:ligatures w14:val="standardContextual"/>
                            </w:rPr>
                          </w:pPr>
                          <w:r>
                            <w:rPr>
                              <w:rFonts w:eastAsia="Calibri"/>
                              <w:b/>
                              <w:sz w:val="22"/>
                              <w:szCs w:val="22"/>
                              <w14:ligatures w14:val="standardContextual"/>
                            </w:rPr>
                            <w:t>3.</w:t>
                            <w:tab/>
                          </w:r>
                        </w:p>
                      </w:tc>
                      <w:tc>
                        <w:tcPr>
                          <w:tcW w:w="3245" w:type="dxa"/>
                        </w:tcPr>
                        <w:p>
                          <w:pPr>
                            <w:jc w:val="both"/>
                            <w:rPr>
                              <w:rFonts w:eastAsia="Calibri"/>
                              <w:sz w:val="22"/>
                              <w:szCs w:val="22"/>
                              <w14:ligatures w14:val="standardContextual"/>
                            </w:rPr>
                          </w:pPr>
                          <w:r>
                            <w:rPr>
                              <w:rFonts w:eastAsia="Calibri"/>
                              <w:sz w:val="22"/>
                              <w:szCs w:val="22"/>
                            </w:rPr>
                            <w:t xml:space="preserve">Didėjantis skurdą patiriančių asmenų, </w:t>
                          </w:r>
                          <w:r>
                            <w:rPr>
                              <w:rFonts w:eastAsia="Calibri"/>
                              <w:sz w:val="22"/>
                              <w:szCs w:val="22"/>
                              <w14:ligatures w14:val="standardContextual"/>
                            </w:rPr>
                            <w:t xml:space="preserve">šeimų, socialinę pašalpą ir šalpos išmokas, kompensacijas už šildymą ir vandenį gaunančių asmenų skaičius </w:t>
                          </w:r>
                        </w:p>
                        <w:p>
                          <w:pPr>
                            <w:jc w:val="both"/>
                            <w:rPr>
                              <w:rFonts w:eastAsia="Calibri"/>
                              <w:sz w:val="22"/>
                              <w:szCs w:val="22"/>
                              <w14:ligatures w14:val="standardContextual"/>
                            </w:rPr>
                          </w:pPr>
                        </w:p>
                      </w:tc>
                      <w:tc>
                        <w:tcPr>
                          <w:tcW w:w="1329" w:type="dxa"/>
                        </w:tcPr>
                        <w:p>
                          <w:pPr>
                            <w:tabs>
                              <w:tab w:val="left" w:pos="225"/>
                            </w:tabs>
                            <w:jc w:val="center"/>
                            <w:rPr>
                              <w:rFonts w:eastAsia="Calibri"/>
                              <w:b/>
                              <w:bCs/>
                              <w:sz w:val="22"/>
                              <w:szCs w:val="22"/>
                              <w:lang w:val="en-US"/>
                              <w14:ligatures w14:val="standardContextual"/>
                            </w:rPr>
                          </w:pPr>
                          <w:r>
                            <w:rPr>
                              <w:rFonts w:eastAsia="Calibri"/>
                              <w:b/>
                              <w:bCs/>
                              <w:sz w:val="22"/>
                              <w:szCs w:val="22"/>
                              <w14:ligatures w14:val="standardContextual"/>
                            </w:rPr>
                            <w:t>B</w:t>
                          </w:r>
                          <w:r>
                            <w:rPr>
                              <w:rFonts w:eastAsia="Calibri"/>
                              <w:b/>
                              <w:bCs/>
                              <w:sz w:val="22"/>
                              <w:szCs w:val="22"/>
                              <w:lang w:val="en-US"/>
                              <w14:ligatures w14:val="standardContextual"/>
                            </w:rPr>
                            <w:t>3</w:t>
                          </w:r>
                        </w:p>
                      </w:tc>
                    </w:tr>
                    <w:tr>
                      <w:trPr>
                        <w:trHeight w:val="621"/>
                      </w:trPr>
                      <w:tc>
                        <w:tcPr>
                          <w:tcW w:w="0" w:type="auto"/>
                        </w:tcPr>
                        <w:p>
                          <w:pPr>
                            <w:ind w:left="360" w:hanging="360"/>
                            <w:jc w:val="center"/>
                            <w:rPr>
                              <w:rFonts w:eastAsia="Calibri"/>
                              <w:sz w:val="22"/>
                              <w:szCs w:val="22"/>
                              <w14:ligatures w14:val="standardContextual"/>
                            </w:rPr>
                          </w:pPr>
                          <w:r>
                            <w:rPr>
                              <w:rFonts w:eastAsia="Calibri"/>
                              <w:sz w:val="22"/>
                              <w:szCs w:val="22"/>
                              <w14:ligatures w14:val="standardContextual"/>
                            </w:rPr>
                            <w:t>4.</w:t>
                            <w:tab/>
                          </w:r>
                        </w:p>
                      </w:tc>
                      <w:tc>
                        <w:tcPr>
                          <w:tcW w:w="2984" w:type="dxa"/>
                        </w:tcPr>
                        <w:p>
                          <w:pPr>
                            <w:jc w:val="both"/>
                            <w:rPr>
                              <w:rFonts w:eastAsia="Calibri"/>
                              <w:sz w:val="22"/>
                              <w:szCs w:val="22"/>
                              <w14:ligatures w14:val="standardContextual"/>
                            </w:rPr>
                          </w:pPr>
                          <w:r>
                            <w:rPr>
                              <w:rFonts w:eastAsia="Calibri"/>
                              <w:sz w:val="22"/>
                              <w:szCs w:val="22"/>
                              <w14:ligatures w14:val="standardContextual"/>
                            </w:rPr>
                            <w:t>Didėjantis įmonių skaičius, tenkantis 1000-iui gyventojų</w:t>
                          </w:r>
                        </w:p>
                        <w:p>
                          <w:pPr>
                            <w:jc w:val="both"/>
                            <w:rPr>
                              <w:rFonts w:eastAsia="Calibri"/>
                              <w:sz w:val="22"/>
                              <w:szCs w:val="22"/>
                              <w14:ligatures w14:val="standardContextual"/>
                            </w:rPr>
                          </w:pPr>
                          <w:r>
                            <w:rPr>
                              <w:rFonts w:eastAsia="Calibri"/>
                              <w:sz w:val="22"/>
                              <w:szCs w:val="22"/>
                              <w14:ligatures w14:val="standardContextual"/>
                            </w:rPr>
                            <w:t>ypač mažų įmonių (iki 4 darbuotojų) tarpe ir dirbančių su verslo liudijimu skaičius</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lang w:val="en-US"/>
                              <w14:ligatures w14:val="standardContextual"/>
                            </w:rPr>
                            <w:t>A4</w:t>
                          </w:r>
                        </w:p>
                      </w:tc>
                      <w:tc>
                        <w:tcPr>
                          <w:tcW w:w="558" w:type="dxa"/>
                        </w:tcPr>
                        <w:p>
                          <w:pPr>
                            <w:tabs>
                              <w:tab w:val="left" w:pos="34"/>
                            </w:tabs>
                            <w:ind w:left="-108" w:right="-14" w:firstLine="108"/>
                            <w:jc w:val="center"/>
                            <w:rPr>
                              <w:rFonts w:eastAsia="Calibri"/>
                              <w:b/>
                              <w:sz w:val="22"/>
                              <w:szCs w:val="22"/>
                              <w14:ligatures w14:val="standardContextual"/>
                            </w:rPr>
                          </w:pPr>
                          <w:r>
                            <w:rPr>
                              <w:rFonts w:eastAsia="Calibri"/>
                              <w:b/>
                              <w:sz w:val="22"/>
                              <w:szCs w:val="22"/>
                              <w14:ligatures w14:val="standardContextual"/>
                            </w:rPr>
                            <w:t>4.</w:t>
                            <w:tab/>
                          </w:r>
                        </w:p>
                      </w:tc>
                      <w:tc>
                        <w:tcPr>
                          <w:tcW w:w="3245" w:type="dxa"/>
                        </w:tcPr>
                        <w:p>
                          <w:pPr>
                            <w:jc w:val="both"/>
                            <w:rPr>
                              <w:rFonts w:eastAsia="Calibri"/>
                              <w:sz w:val="22"/>
                              <w:szCs w:val="22"/>
                              <w14:ligatures w14:val="standardContextual"/>
                            </w:rPr>
                          </w:pPr>
                          <w:r>
                            <w:rPr>
                              <w:rFonts w:eastAsia="Calibri"/>
                              <w:sz w:val="22"/>
                              <w:szCs w:val="22"/>
                              <w14:ligatures w14:val="standardContextual"/>
                            </w:rPr>
                            <w:t>Nėra veikiančio verslo informacijos centro ar verslo bendradarbystės erdvės, trūkumas verslo konsultacijų, verslumą skatinančių renginių</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14:ligatures w14:val="standardContextual"/>
                            </w:rPr>
                            <w:t>B4</w:t>
                          </w:r>
                        </w:p>
                      </w:tc>
                    </w:tr>
                    <w:tr>
                      <w:trPr>
                        <w:trHeight w:val="631"/>
                      </w:trPr>
                      <w:tc>
                        <w:tcPr>
                          <w:tcW w:w="0" w:type="auto"/>
                        </w:tcPr>
                        <w:p>
                          <w:pPr>
                            <w:ind w:left="360" w:hanging="360"/>
                            <w:jc w:val="center"/>
                            <w:rPr>
                              <w:rFonts w:eastAsia="Calibri"/>
                              <w:sz w:val="22"/>
                              <w:szCs w:val="22"/>
                              <w14:ligatures w14:val="standardContextual"/>
                            </w:rPr>
                          </w:pPr>
                          <w:r>
                            <w:rPr>
                              <w:rFonts w:eastAsia="Calibri"/>
                              <w:sz w:val="22"/>
                              <w:szCs w:val="22"/>
                              <w14:ligatures w14:val="standardContextual"/>
                            </w:rPr>
                            <w:t>5.</w:t>
                            <w:tab/>
                          </w:r>
                        </w:p>
                      </w:tc>
                      <w:tc>
                        <w:tcPr>
                          <w:tcW w:w="2984" w:type="dxa"/>
                        </w:tcPr>
                        <w:p>
                          <w:pPr>
                            <w:jc w:val="both"/>
                            <w:rPr>
                              <w:rFonts w:eastAsia="Calibri"/>
                              <w:sz w:val="22"/>
                              <w:szCs w:val="22"/>
                              <w14:ligatures w14:val="standardContextual"/>
                            </w:rPr>
                          </w:pPr>
                          <w:r>
                            <w:rPr>
                              <w:rFonts w:eastAsia="Calibri"/>
                              <w:sz w:val="22"/>
                              <w:szCs w:val="22"/>
                              <w14:ligatures w14:val="standardContextual"/>
                            </w:rPr>
                            <w:t>Išplėtotas socialines paslaugas teikiančių įstaigų/organizacijų tinklas bei aukšta jų kompetencija planuoti bei įgyvendinti Radviliškio miesto gyventojų poreikius atitinkančias projektines veiklas</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14:ligatures w14:val="standardContextual"/>
                            </w:rPr>
                            <w:t>A5</w:t>
                          </w:r>
                        </w:p>
                      </w:tc>
                      <w:tc>
                        <w:tcPr>
                          <w:tcW w:w="558" w:type="dxa"/>
                        </w:tcPr>
                        <w:p>
                          <w:pPr>
                            <w:tabs>
                              <w:tab w:val="left" w:pos="34"/>
                            </w:tabs>
                            <w:ind w:left="-108" w:right="-14" w:firstLine="108"/>
                            <w:jc w:val="center"/>
                            <w:rPr>
                              <w:rFonts w:eastAsia="Calibri"/>
                              <w:b/>
                              <w:sz w:val="22"/>
                              <w:szCs w:val="22"/>
                              <w14:ligatures w14:val="standardContextual"/>
                            </w:rPr>
                          </w:pPr>
                          <w:r>
                            <w:rPr>
                              <w:rFonts w:eastAsia="Calibri"/>
                              <w:b/>
                              <w:sz w:val="22"/>
                              <w:szCs w:val="22"/>
                              <w14:ligatures w14:val="standardContextual"/>
                            </w:rPr>
                            <w:t>5.</w:t>
                            <w:tab/>
                          </w:r>
                        </w:p>
                      </w:tc>
                      <w:tc>
                        <w:tcPr>
                          <w:tcW w:w="3245" w:type="dxa"/>
                        </w:tcPr>
                        <w:p>
                          <w:pPr>
                            <w:jc w:val="both"/>
                            <w:rPr>
                              <w:rFonts w:eastAsia="Calibri"/>
                              <w:sz w:val="22"/>
                              <w:szCs w:val="22"/>
                              <w14:ligatures w14:val="standardContextual"/>
                            </w:rPr>
                          </w:pPr>
                          <w:r>
                            <w:rPr>
                              <w:rFonts w:eastAsia="Calibri"/>
                              <w:sz w:val="22"/>
                              <w:szCs w:val="22"/>
                              <w14:ligatures w14:val="standardContextual"/>
                            </w:rPr>
                            <w:t>Informacijos ir paslaugų apie socialines-sociokultūrines paslaugas trūkumas negalią turintiems asmenims, senjorams, jaunoms šeimoms ir kt. gyventojų grupėms</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14:ligatures w14:val="standardContextual"/>
                            </w:rPr>
                            <w:t>B5</w:t>
                          </w:r>
                        </w:p>
                      </w:tc>
                    </w:tr>
                    <w:tr>
                      <w:trPr>
                        <w:trHeight w:val="671"/>
                      </w:trPr>
                      <w:tc>
                        <w:tcPr>
                          <w:tcW w:w="0" w:type="auto"/>
                        </w:tcPr>
                        <w:p>
                          <w:pPr>
                            <w:ind w:left="360" w:hanging="360"/>
                            <w:jc w:val="center"/>
                            <w:rPr>
                              <w:rFonts w:eastAsia="Calibri"/>
                              <w:sz w:val="22"/>
                              <w:szCs w:val="22"/>
                              <w14:ligatures w14:val="standardContextual"/>
                            </w:rPr>
                          </w:pPr>
                          <w:r>
                            <w:rPr>
                              <w:rFonts w:eastAsia="Calibri"/>
                              <w:sz w:val="22"/>
                              <w:szCs w:val="22"/>
                              <w14:ligatures w14:val="standardContextual"/>
                            </w:rPr>
                            <w:t>6.</w:t>
                            <w:tab/>
                          </w:r>
                        </w:p>
                      </w:tc>
                      <w:tc>
                        <w:tcPr>
                          <w:tcW w:w="2984" w:type="dxa"/>
                        </w:tcPr>
                        <w:p>
                          <w:pPr>
                            <w:jc w:val="both"/>
                            <w:rPr>
                              <w:rFonts w:eastAsia="Calibri"/>
                              <w:sz w:val="22"/>
                              <w:szCs w:val="22"/>
                              <w14:ligatures w14:val="standardContextual"/>
                            </w:rPr>
                          </w:pPr>
                          <w:r>
                            <w:rPr>
                              <w:rFonts w:eastAsia="Calibri"/>
                              <w:sz w:val="22"/>
                              <w:szCs w:val="22"/>
                              <w14:ligatures w14:val="standardContextual"/>
                            </w:rPr>
                            <w:t>Pozityvus gyventojų požiūris į verslo ar socialinio verslo vystymą Radviliškio mieste</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14:ligatures w14:val="standardContextual"/>
                            </w:rPr>
                            <w:t>A6</w:t>
                          </w:r>
                        </w:p>
                      </w:tc>
                      <w:tc>
                        <w:tcPr>
                          <w:tcW w:w="558" w:type="dxa"/>
                        </w:tcPr>
                        <w:p>
                          <w:pPr>
                            <w:tabs>
                              <w:tab w:val="left" w:pos="34"/>
                            </w:tabs>
                            <w:ind w:left="-108" w:right="-14" w:firstLine="108"/>
                            <w:jc w:val="center"/>
                            <w:rPr>
                              <w:rFonts w:eastAsia="Calibri"/>
                              <w:b/>
                              <w:sz w:val="22"/>
                              <w:szCs w:val="22"/>
                              <w14:ligatures w14:val="standardContextual"/>
                            </w:rPr>
                          </w:pPr>
                          <w:r>
                            <w:rPr>
                              <w:rFonts w:eastAsia="Calibri"/>
                              <w:b/>
                              <w:sz w:val="22"/>
                              <w:szCs w:val="22"/>
                              <w14:ligatures w14:val="standardContextual"/>
                            </w:rPr>
                            <w:t>6.</w:t>
                            <w:tab/>
                          </w:r>
                        </w:p>
                      </w:tc>
                      <w:tc>
                        <w:tcPr>
                          <w:tcW w:w="3245" w:type="dxa"/>
                        </w:tcPr>
                        <w:p>
                          <w:pPr>
                            <w:jc w:val="both"/>
                            <w:rPr>
                              <w:rFonts w:eastAsia="Calibri"/>
                              <w:sz w:val="22"/>
                              <w:szCs w:val="22"/>
                              <w14:ligatures w14:val="standardContextual"/>
                            </w:rPr>
                          </w:pPr>
                          <w:r>
                            <w:rPr>
                              <w:rFonts w:eastAsia="Calibri"/>
                              <w:sz w:val="22"/>
                              <w:szCs w:val="22"/>
                              <w14:ligatures w14:val="standardContextual"/>
                            </w:rPr>
                            <w:t>Didėjantis žalingų įpročių ir priklausomybių turinčių asmenų skaičius bei su žalingais įpročiais susijusiomis ligomis sergančių skaičius</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14:ligatures w14:val="standardContextual"/>
                            </w:rPr>
                            <w:t>B6</w:t>
                          </w:r>
                        </w:p>
                      </w:tc>
                    </w:tr>
                    <w:tr>
                      <w:trPr>
                        <w:trHeight w:val="621"/>
                      </w:trPr>
                      <w:tc>
                        <w:tcPr>
                          <w:tcW w:w="0" w:type="auto"/>
                        </w:tcPr>
                        <w:p>
                          <w:pPr>
                            <w:ind w:left="360" w:hanging="360"/>
                            <w:jc w:val="center"/>
                            <w:rPr>
                              <w:rFonts w:eastAsia="Calibri"/>
                              <w:sz w:val="22"/>
                              <w:szCs w:val="22"/>
                              <w14:ligatures w14:val="standardContextual"/>
                            </w:rPr>
                          </w:pPr>
                          <w:r>
                            <w:rPr>
                              <w:rFonts w:eastAsia="Calibri"/>
                              <w:sz w:val="22"/>
                              <w:szCs w:val="22"/>
                              <w14:ligatures w14:val="standardContextual"/>
                            </w:rPr>
                            <w:t>7.</w:t>
                            <w:tab/>
                          </w:r>
                        </w:p>
                      </w:tc>
                      <w:tc>
                        <w:tcPr>
                          <w:tcW w:w="2984" w:type="dxa"/>
                        </w:tcPr>
                        <w:p>
                          <w:pPr>
                            <w:jc w:val="both"/>
                            <w:rPr>
                              <w:rFonts w:eastAsia="Calibri"/>
                              <w:sz w:val="22"/>
                              <w:szCs w:val="22"/>
                              <w14:ligatures w14:val="standardContextual"/>
                            </w:rPr>
                          </w:pPr>
                        </w:p>
                      </w:tc>
                      <w:tc>
                        <w:tcPr>
                          <w:tcW w:w="1329" w:type="dxa"/>
                        </w:tcPr>
                        <w:p>
                          <w:pPr>
                            <w:tabs>
                              <w:tab w:val="left" w:pos="225"/>
                            </w:tabs>
                            <w:jc w:val="center"/>
                            <w:rPr>
                              <w:rFonts w:eastAsia="Calibri"/>
                              <w:b/>
                              <w:bCs/>
                              <w:sz w:val="22"/>
                              <w:szCs w:val="22"/>
                              <w:lang w:val="en-US"/>
                              <w14:ligatures w14:val="standardContextual"/>
                            </w:rPr>
                          </w:pPr>
                        </w:p>
                      </w:tc>
                      <w:tc>
                        <w:tcPr>
                          <w:tcW w:w="558" w:type="dxa"/>
                        </w:tcPr>
                        <w:p>
                          <w:pPr>
                            <w:tabs>
                              <w:tab w:val="left" w:pos="168"/>
                            </w:tabs>
                            <w:ind w:left="360" w:hanging="360"/>
                            <w:jc w:val="both"/>
                            <w:rPr>
                              <w:rFonts w:eastAsia="Calibri"/>
                              <w:b/>
                              <w:sz w:val="22"/>
                              <w:szCs w:val="22"/>
                              <w14:ligatures w14:val="standardContextual"/>
                            </w:rPr>
                          </w:pPr>
                          <w:r>
                            <w:rPr>
                              <w:rFonts w:eastAsia="Calibri"/>
                              <w:b/>
                              <w:sz w:val="22"/>
                              <w:szCs w:val="22"/>
                              <w14:ligatures w14:val="standardContextual"/>
                            </w:rPr>
                            <w:t>7.</w:t>
                            <w:tab/>
                          </w:r>
                        </w:p>
                      </w:tc>
                      <w:tc>
                        <w:tcPr>
                          <w:tcW w:w="3245" w:type="dxa"/>
                        </w:tcPr>
                        <w:p>
                          <w:pPr>
                            <w:jc w:val="both"/>
                            <w:rPr>
                              <w:rFonts w:eastAsia="Calibri"/>
                              <w:sz w:val="22"/>
                              <w:szCs w:val="22"/>
                              <w14:ligatures w14:val="standardContextual"/>
                            </w:rPr>
                          </w:pPr>
                          <w:r>
                            <w:rPr>
                              <w:rFonts w:eastAsia="Calibri"/>
                              <w:bCs/>
                              <w:sz w:val="22"/>
                              <w:szCs w:val="22"/>
                              <w14:ligatures w14:val="standardContextual"/>
                            </w:rPr>
                            <w:t xml:space="preserve">Fizinio aktyvumo, meninių ir kūrybinių veiklų trūkumas jaunimui, jaunoms šeimoms ir kt. gyventojų grupėms </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14:ligatures w14:val="standardContextual"/>
                            </w:rPr>
                            <w:t>B7</w:t>
                          </w:r>
                        </w:p>
                      </w:tc>
                    </w:tr>
                    <w:tr>
                      <w:trPr>
                        <w:trHeight w:val="621"/>
                      </w:trPr>
                      <w:tc>
                        <w:tcPr>
                          <w:tcW w:w="0" w:type="auto"/>
                        </w:tcPr>
                        <w:p>
                          <w:pPr>
                            <w:ind w:left="360" w:hanging="360"/>
                            <w:jc w:val="center"/>
                            <w:rPr>
                              <w:rFonts w:eastAsia="Calibri"/>
                              <w:sz w:val="22"/>
                              <w:szCs w:val="22"/>
                              <w14:ligatures w14:val="standardContextual"/>
                            </w:rPr>
                          </w:pPr>
                          <w:r>
                            <w:rPr>
                              <w:rFonts w:eastAsia="Calibri"/>
                              <w:sz w:val="22"/>
                              <w:szCs w:val="22"/>
                              <w14:ligatures w14:val="standardContextual"/>
                            </w:rPr>
                            <w:t>8.</w:t>
                            <w:tab/>
                          </w:r>
                        </w:p>
                      </w:tc>
                      <w:tc>
                        <w:tcPr>
                          <w:tcW w:w="2984" w:type="dxa"/>
                        </w:tcPr>
                        <w:p>
                          <w:pPr>
                            <w:jc w:val="both"/>
                            <w:rPr>
                              <w:rFonts w:eastAsia="Calibri"/>
                              <w:sz w:val="22"/>
                              <w:szCs w:val="22"/>
                              <w14:ligatures w14:val="standardContextual"/>
                            </w:rPr>
                          </w:pPr>
                        </w:p>
                      </w:tc>
                      <w:tc>
                        <w:tcPr>
                          <w:tcW w:w="1329" w:type="dxa"/>
                        </w:tcPr>
                        <w:p>
                          <w:pPr>
                            <w:tabs>
                              <w:tab w:val="left" w:pos="225"/>
                            </w:tabs>
                            <w:jc w:val="center"/>
                            <w:rPr>
                              <w:rFonts w:eastAsia="Calibri"/>
                              <w:b/>
                              <w:bCs/>
                              <w:sz w:val="22"/>
                              <w:szCs w:val="22"/>
                              <w14:ligatures w14:val="standardContextual"/>
                            </w:rPr>
                          </w:pPr>
                        </w:p>
                      </w:tc>
                      <w:tc>
                        <w:tcPr>
                          <w:tcW w:w="558" w:type="dxa"/>
                        </w:tcPr>
                        <w:p>
                          <w:pPr>
                            <w:tabs>
                              <w:tab w:val="left" w:pos="168"/>
                            </w:tabs>
                            <w:ind w:left="360" w:hanging="360"/>
                            <w:jc w:val="both"/>
                            <w:rPr>
                              <w:rFonts w:eastAsia="Calibri"/>
                              <w:b/>
                              <w:sz w:val="22"/>
                              <w:szCs w:val="22"/>
                              <w14:ligatures w14:val="standardContextual"/>
                            </w:rPr>
                          </w:pPr>
                          <w:r>
                            <w:rPr>
                              <w:rFonts w:eastAsia="Calibri"/>
                              <w:b/>
                              <w:sz w:val="22"/>
                              <w:szCs w:val="22"/>
                              <w14:ligatures w14:val="standardContextual"/>
                            </w:rPr>
                            <w:t>8.</w:t>
                            <w:tab/>
                          </w:r>
                        </w:p>
                      </w:tc>
                      <w:tc>
                        <w:tcPr>
                          <w:tcW w:w="3245" w:type="dxa"/>
                        </w:tcPr>
                        <w:p>
                          <w:pPr>
                            <w:jc w:val="both"/>
                            <w:rPr>
                              <w:rFonts w:eastAsia="Calibri"/>
                              <w:sz w:val="22"/>
                              <w:szCs w:val="22"/>
                              <w14:ligatures w14:val="standardContextual"/>
                            </w:rPr>
                          </w:pPr>
                          <w:r>
                            <w:rPr>
                              <w:rFonts w:eastAsia="Calibri"/>
                              <w:bCs/>
                              <w:sz w:val="22"/>
                              <w:szCs w:val="22"/>
                            </w:rPr>
                            <w:t>Pavėžėjimo paslaugų trūkumas, ypač senjorams, negalią turintiems asmenims, socialiai pažeidžiamiems asmenims ir kt.</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14:ligatures w14:val="standardContextual"/>
                            </w:rPr>
                            <w:t>B8</w:t>
                          </w:r>
                        </w:p>
                      </w:tc>
                    </w:tr>
                    <w:tr>
                      <w:trPr>
                        <w:trHeight w:val="387"/>
                      </w:trPr>
                      <w:tc>
                        <w:tcPr>
                          <w:tcW w:w="0" w:type="auto"/>
                        </w:tcPr>
                        <w:p>
                          <w:pPr>
                            <w:jc w:val="center"/>
                            <w:rPr>
                              <w:rFonts w:eastAsia="Calibri"/>
                              <w:kern w:val="2"/>
                              <w:sz w:val="22"/>
                              <w:szCs w:val="22"/>
                              <w:lang w:eastAsia="lt-LT"/>
                              <w14:ligatures w14:val="standardContextual"/>
                            </w:rPr>
                          </w:pPr>
                          <w:r>
                            <w:rPr>
                              <w:rFonts w:eastAsia="Calibri"/>
                              <w:kern w:val="2"/>
                              <w:sz w:val="22"/>
                              <w:szCs w:val="22"/>
                              <w:lang w:eastAsia="lt-LT"/>
                              <w14:ligatures w14:val="standardContextual"/>
                            </w:rPr>
                            <w:t>Eil. Nr.</w:t>
                          </w:r>
                        </w:p>
                      </w:tc>
                      <w:tc>
                        <w:tcPr>
                          <w:tcW w:w="4313" w:type="dxa"/>
                          <w:gridSpan w:val="2"/>
                        </w:tcPr>
                        <w:p>
                          <w:pPr>
                            <w:jc w:val="center"/>
                            <w:rPr>
                              <w:rFonts w:eastAsia="Calibri"/>
                              <w:b/>
                              <w:kern w:val="2"/>
                              <w:sz w:val="22"/>
                              <w:szCs w:val="22"/>
                              <w:lang w:eastAsia="lt-LT"/>
                              <w14:ligatures w14:val="standardContextual"/>
                            </w:rPr>
                          </w:pPr>
                          <w:r>
                            <w:rPr>
                              <w:rFonts w:eastAsia="Calibri"/>
                              <w:b/>
                              <w:kern w:val="2"/>
                              <w:sz w:val="22"/>
                              <w:szCs w:val="22"/>
                              <w:lang w:eastAsia="lt-LT"/>
                              <w14:ligatures w14:val="standardContextual"/>
                            </w:rPr>
                            <w:t>Galimybės</w:t>
                          </w:r>
                        </w:p>
                      </w:tc>
                      <w:tc>
                        <w:tcPr>
                          <w:tcW w:w="558" w:type="dxa"/>
                        </w:tcPr>
                        <w:p>
                          <w:pPr>
                            <w:rPr>
                              <w:rFonts w:eastAsia="Calibri"/>
                              <w:b/>
                              <w:kern w:val="2"/>
                              <w:sz w:val="22"/>
                              <w:szCs w:val="22"/>
                              <w:lang w:eastAsia="lt-LT"/>
                              <w14:ligatures w14:val="standardContextual"/>
                            </w:rPr>
                          </w:pPr>
                          <w:r>
                            <w:rPr>
                              <w:rFonts w:eastAsia="Calibri"/>
                              <w:b/>
                              <w:kern w:val="2"/>
                              <w:sz w:val="22"/>
                              <w:szCs w:val="22"/>
                              <w:lang w:eastAsia="lt-LT"/>
                              <w14:ligatures w14:val="standardContextual"/>
                            </w:rPr>
                            <w:t>Eil. Nr.</w:t>
                          </w:r>
                        </w:p>
                      </w:tc>
                      <w:tc>
                        <w:tcPr>
                          <w:tcW w:w="4574" w:type="dxa"/>
                          <w:gridSpan w:val="2"/>
                        </w:tcPr>
                        <w:p>
                          <w:pPr>
                            <w:jc w:val="center"/>
                            <w:rPr>
                              <w:rFonts w:eastAsia="Calibri"/>
                              <w:b/>
                              <w:kern w:val="2"/>
                              <w:sz w:val="22"/>
                              <w:szCs w:val="22"/>
                              <w:lang w:eastAsia="lt-LT"/>
                              <w14:ligatures w14:val="standardContextual"/>
                            </w:rPr>
                          </w:pPr>
                          <w:r>
                            <w:rPr>
                              <w:rFonts w:eastAsia="Calibri"/>
                              <w:b/>
                              <w:kern w:val="2"/>
                              <w:sz w:val="22"/>
                              <w:szCs w:val="22"/>
                              <w:lang w:eastAsia="lt-LT"/>
                              <w14:ligatures w14:val="standardContextual"/>
                            </w:rPr>
                            <w:t>Grėsmės</w:t>
                          </w:r>
                        </w:p>
                      </w:tc>
                    </w:tr>
                    <w:tr>
                      <w:trPr>
                        <w:trHeight w:val="621"/>
                      </w:trPr>
                      <w:tc>
                        <w:tcPr>
                          <w:tcW w:w="0" w:type="auto"/>
                        </w:tcPr>
                        <w:p>
                          <w:pPr>
                            <w:jc w:val="both"/>
                            <w:rPr>
                              <w:rFonts w:eastAsia="Calibri"/>
                              <w:sz w:val="22"/>
                              <w:szCs w:val="22"/>
                              <w14:ligatures w14:val="standardContextual"/>
                            </w:rPr>
                          </w:pPr>
                          <w:r>
                            <w:rPr>
                              <w:rFonts w:eastAsia="Calibri"/>
                              <w:sz w:val="22"/>
                              <w:szCs w:val="22"/>
                              <w14:ligatures w14:val="standardContextual"/>
                            </w:rPr>
                            <w:t>1.</w:t>
                          </w:r>
                        </w:p>
                      </w:tc>
                      <w:tc>
                        <w:tcPr>
                          <w:tcW w:w="2984" w:type="dxa"/>
                        </w:tcPr>
                        <w:p>
                          <w:pPr>
                            <w:jc w:val="both"/>
                            <w:rPr>
                              <w:rFonts w:eastAsia="Calibri"/>
                              <w:sz w:val="22"/>
                              <w:szCs w:val="22"/>
                              <w14:ligatures w14:val="standardContextual"/>
                            </w:rPr>
                          </w:pPr>
                          <w:r>
                            <w:rPr>
                              <w:rFonts w:eastAsia="Calibri"/>
                              <w:sz w:val="22"/>
                              <w:szCs w:val="22"/>
                              <w14:ligatures w14:val="standardContextual"/>
                            </w:rPr>
                            <w:t>Nepakankamai išnaudojamos aktyvios darbo rinkos priemonės ir auganti neformalaus ugdymo ir mokymosi visą gyvenimą reikšmė ir galimybės</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14:ligatures w14:val="standardContextual"/>
                            </w:rPr>
                            <w:t>C1</w:t>
                          </w:r>
                        </w:p>
                      </w:tc>
                      <w:tc>
                        <w:tcPr>
                          <w:tcW w:w="558" w:type="dxa"/>
                        </w:tcPr>
                        <w:p>
                          <w:pPr>
                            <w:tabs>
                              <w:tab w:val="left" w:pos="168"/>
                            </w:tabs>
                            <w:jc w:val="both"/>
                            <w:rPr>
                              <w:rFonts w:eastAsia="Calibri"/>
                              <w:b/>
                              <w:sz w:val="22"/>
                              <w:szCs w:val="22"/>
                              <w14:ligatures w14:val="standardContextual"/>
                            </w:rPr>
                          </w:pPr>
                          <w:r>
                            <w:rPr>
                              <w:rFonts w:eastAsia="Calibri"/>
                              <w:b/>
                              <w:sz w:val="22"/>
                              <w:szCs w:val="22"/>
                              <w14:ligatures w14:val="standardContextual"/>
                            </w:rPr>
                            <w:t>1.</w:t>
                          </w:r>
                        </w:p>
                      </w:tc>
                      <w:tc>
                        <w:tcPr>
                          <w:tcW w:w="3245" w:type="dxa"/>
                        </w:tcPr>
                        <w:p>
                          <w:pPr>
                            <w:jc w:val="both"/>
                            <w:rPr>
                              <w:rFonts w:eastAsia="Calibri"/>
                              <w:bCs/>
                              <w:sz w:val="22"/>
                              <w:szCs w:val="22"/>
                              <w14:ligatures w14:val="standardContextual"/>
                            </w:rPr>
                          </w:pPr>
                          <w:r>
                            <w:rPr>
                              <w:rFonts w:eastAsia="Calibri"/>
                              <w:bCs/>
                              <w:sz w:val="22"/>
                              <w:szCs w:val="22"/>
                              <w14:ligatures w14:val="standardContextual"/>
                            </w:rPr>
                            <w:t>Demografinio senatvės koeficiento reikšmės didėjimas, kuris ateityje gali turėti vis didesnę neigiamą įtaką demografiniam disbalansui</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14:ligatures w14:val="standardContextual"/>
                            </w:rPr>
                            <w:t>D1</w:t>
                          </w:r>
                        </w:p>
                      </w:tc>
                    </w:tr>
                    <w:tr>
                      <w:trPr>
                        <w:trHeight w:val="722"/>
                      </w:trPr>
                      <w:tc>
                        <w:tcPr>
                          <w:tcW w:w="0" w:type="auto"/>
                        </w:tcPr>
                        <w:p>
                          <w:pPr>
                            <w:jc w:val="both"/>
                            <w:rPr>
                              <w:rFonts w:eastAsia="Calibri"/>
                              <w:sz w:val="22"/>
                              <w:szCs w:val="22"/>
                              <w14:ligatures w14:val="standardContextual"/>
                            </w:rPr>
                          </w:pPr>
                          <w:r>
                            <w:rPr>
                              <w:rFonts w:eastAsia="Calibri"/>
                              <w:sz w:val="22"/>
                              <w:szCs w:val="22"/>
                              <w14:ligatures w14:val="standardContextual"/>
                            </w:rPr>
                            <w:t>2.</w:t>
                          </w:r>
                        </w:p>
                      </w:tc>
                      <w:tc>
                        <w:tcPr>
                          <w:tcW w:w="2984" w:type="dxa"/>
                        </w:tcPr>
                        <w:p>
                          <w:pPr>
                            <w:rPr>
                              <w:rFonts w:eastAsia="Calibri"/>
                              <w:sz w:val="22"/>
                              <w:szCs w:val="22"/>
                              <w14:ligatures w14:val="standardContextual"/>
                            </w:rPr>
                          </w:pPr>
                          <w:r>
                            <w:rPr>
                              <w:rFonts w:eastAsia="Calibri"/>
                              <w:sz w:val="22"/>
                              <w:szCs w:val="22"/>
                              <w14:ligatures w14:val="standardContextual"/>
                            </w:rPr>
                            <w:t>Nacionalinė sveikatos</w:t>
                          </w:r>
                        </w:p>
                        <w:p>
                          <w:pPr>
                            <w:rPr>
                              <w:rFonts w:eastAsia="Calibri"/>
                              <w:sz w:val="22"/>
                              <w:szCs w:val="22"/>
                              <w14:ligatures w14:val="standardContextual"/>
                            </w:rPr>
                          </w:pPr>
                          <w:r>
                            <w:rPr>
                              <w:rFonts w:eastAsia="Calibri"/>
                              <w:sz w:val="22"/>
                              <w:szCs w:val="22"/>
                              <w14:ligatures w14:val="standardContextual"/>
                            </w:rPr>
                            <w:t>priežiūros tinklo pertvarka,</w:t>
                          </w:r>
                        </w:p>
                        <w:p>
                          <w:pPr>
                            <w:rPr>
                              <w:rFonts w:eastAsia="Calibri"/>
                              <w:sz w:val="22"/>
                              <w:szCs w:val="22"/>
                              <w14:ligatures w14:val="standardContextual"/>
                            </w:rPr>
                          </w:pPr>
                          <w:r>
                            <w:rPr>
                              <w:rFonts w:eastAsia="Calibri"/>
                              <w:sz w:val="22"/>
                              <w:szCs w:val="22"/>
                              <w14:ligatures w14:val="standardContextual"/>
                            </w:rPr>
                            <w:t>sudaranti galimybes didinti</w:t>
                          </w:r>
                        </w:p>
                        <w:p>
                          <w:pPr>
                            <w:rPr>
                              <w:rFonts w:eastAsia="Calibri"/>
                              <w:sz w:val="22"/>
                              <w:szCs w:val="22"/>
                              <w14:ligatures w14:val="standardContextual"/>
                            </w:rPr>
                          </w:pPr>
                          <w:r>
                            <w:rPr>
                              <w:rFonts w:eastAsia="Calibri"/>
                              <w:sz w:val="22"/>
                              <w:szCs w:val="22"/>
                              <w14:ligatures w14:val="standardContextual"/>
                            </w:rPr>
                            <w:t>sveikatos, sveikatinimo</w:t>
                          </w:r>
                        </w:p>
                        <w:p>
                          <w:pPr>
                            <w:rPr>
                              <w:rFonts w:eastAsia="Calibri"/>
                              <w:sz w:val="22"/>
                              <w:szCs w:val="22"/>
                              <w14:ligatures w14:val="standardContextual"/>
                            </w:rPr>
                          </w:pPr>
                          <w:r>
                            <w:rPr>
                              <w:rFonts w:eastAsia="Calibri"/>
                              <w:sz w:val="22"/>
                              <w:szCs w:val="22"/>
                              <w14:ligatures w14:val="standardContextual"/>
                            </w:rPr>
                            <w:t>paslaugų kokybę ir</w:t>
                          </w:r>
                        </w:p>
                        <w:p>
                          <w:pPr>
                            <w:rPr>
                              <w:rFonts w:eastAsia="Calibri"/>
                              <w:sz w:val="22"/>
                              <w:szCs w:val="22"/>
                              <w14:ligatures w14:val="standardContextual"/>
                            </w:rPr>
                          </w:pPr>
                          <w:r>
                            <w:rPr>
                              <w:rFonts w:eastAsia="Calibri"/>
                              <w:sz w:val="22"/>
                              <w:szCs w:val="22"/>
                              <w14:ligatures w14:val="standardContextual"/>
                            </w:rPr>
                            <w:t>prieinamumą, naujų</w:t>
                          </w:r>
                        </w:p>
                        <w:p>
                          <w:pPr>
                            <w:rPr>
                              <w:rFonts w:eastAsia="Calibri"/>
                              <w:sz w:val="22"/>
                              <w:szCs w:val="22"/>
                              <w14:ligatures w14:val="standardContextual"/>
                            </w:rPr>
                          </w:pPr>
                          <w:r>
                            <w:rPr>
                              <w:rFonts w:eastAsia="Calibri"/>
                              <w:sz w:val="22"/>
                              <w:szCs w:val="22"/>
                              <w14:ligatures w14:val="standardContextual"/>
                            </w:rPr>
                            <w:t>sveikatinimo paslaugų</w:t>
                          </w:r>
                        </w:p>
                        <w:p>
                          <w:pPr>
                            <w:rPr>
                              <w:rFonts w:eastAsia="Calibri"/>
                              <w:sz w:val="22"/>
                              <w:szCs w:val="22"/>
                              <w14:ligatures w14:val="standardContextual"/>
                            </w:rPr>
                          </w:pPr>
                          <w:r>
                            <w:rPr>
                              <w:rFonts w:eastAsia="Calibri"/>
                              <w:sz w:val="22"/>
                              <w:szCs w:val="22"/>
                              <w14:ligatures w14:val="standardContextual"/>
                            </w:rPr>
                            <w:t>teikimo galimybes</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14:ligatures w14:val="standardContextual"/>
                            </w:rPr>
                            <w:t>C2</w:t>
                          </w:r>
                        </w:p>
                      </w:tc>
                      <w:tc>
                        <w:tcPr>
                          <w:tcW w:w="558" w:type="dxa"/>
                        </w:tcPr>
                        <w:p>
                          <w:pPr>
                            <w:tabs>
                              <w:tab w:val="left" w:pos="168"/>
                            </w:tabs>
                            <w:jc w:val="both"/>
                            <w:rPr>
                              <w:rFonts w:eastAsia="Calibri"/>
                              <w:b/>
                              <w:sz w:val="22"/>
                              <w:szCs w:val="22"/>
                              <w14:ligatures w14:val="standardContextual"/>
                            </w:rPr>
                          </w:pPr>
                          <w:r>
                            <w:rPr>
                              <w:rFonts w:eastAsia="Calibri"/>
                              <w:b/>
                              <w:sz w:val="22"/>
                              <w:szCs w:val="22"/>
                              <w14:ligatures w14:val="standardContextual"/>
                            </w:rPr>
                            <w:t>2.</w:t>
                          </w:r>
                        </w:p>
                      </w:tc>
                      <w:tc>
                        <w:tcPr>
                          <w:tcW w:w="3245" w:type="dxa"/>
                        </w:tcPr>
                        <w:p>
                          <w:pPr>
                            <w:jc w:val="both"/>
                            <w:rPr>
                              <w:rFonts w:eastAsia="Calibri"/>
                              <w:bCs/>
                              <w:sz w:val="22"/>
                              <w:szCs w:val="22"/>
                              <w14:ligatures w14:val="standardContextual"/>
                            </w:rPr>
                          </w:pPr>
                          <w:r>
                            <w:rPr>
                              <w:rFonts w:eastAsia="Calibri"/>
                              <w:bCs/>
                              <w:sz w:val="22"/>
                              <w:szCs w:val="22"/>
                              <w14:ligatures w14:val="standardContextual"/>
                            </w:rPr>
                            <w:t xml:space="preserve">Socialinės apsaugos poreikio ir išlaidų šioms paslaugoms  augimas dėl senstančios visuomenės</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14:ligatures w14:val="standardContextual"/>
                            </w:rPr>
                            <w:t>D2</w:t>
                          </w:r>
                        </w:p>
                      </w:tc>
                    </w:tr>
                    <w:tr>
                      <w:trPr>
                        <w:trHeight w:val="726"/>
                      </w:trPr>
                      <w:tc>
                        <w:tcPr>
                          <w:tcW w:w="0" w:type="auto"/>
                        </w:tcPr>
                        <w:p>
                          <w:pPr>
                            <w:jc w:val="both"/>
                            <w:rPr>
                              <w:rFonts w:eastAsia="Calibri"/>
                              <w:sz w:val="22"/>
                              <w:szCs w:val="22"/>
                              <w14:ligatures w14:val="standardContextual"/>
                            </w:rPr>
                          </w:pPr>
                          <w:r>
                            <w:rPr>
                              <w:rFonts w:eastAsia="Calibri"/>
                              <w:sz w:val="22"/>
                              <w:szCs w:val="22"/>
                              <w14:ligatures w14:val="standardContextual"/>
                            </w:rPr>
                            <w:t>3.</w:t>
                          </w:r>
                        </w:p>
                      </w:tc>
                      <w:tc>
                        <w:tcPr>
                          <w:tcW w:w="2984" w:type="dxa"/>
                        </w:tcPr>
                        <w:p>
                          <w:pPr>
                            <w:jc w:val="both"/>
                            <w:rPr>
                              <w:rFonts w:eastAsia="Calibri"/>
                              <w:sz w:val="22"/>
                              <w:szCs w:val="22"/>
                              <w14:ligatures w14:val="standardContextual"/>
                            </w:rPr>
                          </w:pPr>
                          <w:r>
                            <w:rPr>
                              <w:rFonts w:eastAsia="Calibri"/>
                              <w:sz w:val="22"/>
                              <w:szCs w:val="22"/>
                              <w14:ligatures w14:val="standardContextual"/>
                            </w:rPr>
                            <w:t>Socialinio verslo, kaip teigiamą socialinę naudą kuriančios verslo formos populiarėjimas</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14:ligatures w14:val="standardContextual"/>
                            </w:rPr>
                            <w:t>C3</w:t>
                          </w:r>
                        </w:p>
                      </w:tc>
                      <w:tc>
                        <w:tcPr>
                          <w:tcW w:w="558" w:type="dxa"/>
                        </w:tcPr>
                        <w:p>
                          <w:pPr>
                            <w:tabs>
                              <w:tab w:val="left" w:pos="168"/>
                            </w:tabs>
                            <w:jc w:val="both"/>
                            <w:rPr>
                              <w:rFonts w:eastAsia="Calibri"/>
                              <w:b/>
                              <w:sz w:val="22"/>
                              <w:szCs w:val="22"/>
                              <w14:ligatures w14:val="standardContextual"/>
                            </w:rPr>
                          </w:pPr>
                          <w:r>
                            <w:rPr>
                              <w:rFonts w:eastAsia="Calibri"/>
                              <w:b/>
                              <w:sz w:val="22"/>
                              <w:szCs w:val="22"/>
                              <w14:ligatures w14:val="standardContextual"/>
                            </w:rPr>
                            <w:t>3.</w:t>
                          </w:r>
                        </w:p>
                      </w:tc>
                      <w:tc>
                        <w:tcPr>
                          <w:tcW w:w="3245" w:type="dxa"/>
                        </w:tcPr>
                        <w:p>
                          <w:pPr>
                            <w:jc w:val="both"/>
                            <w:rPr>
                              <w:rFonts w:eastAsia="Calibri"/>
                              <w:bCs/>
                              <w:sz w:val="22"/>
                              <w:szCs w:val="22"/>
                              <w14:ligatures w14:val="standardContextual"/>
                            </w:rPr>
                          </w:pPr>
                          <w:r>
                            <w:rPr>
                              <w:rFonts w:eastAsia="Calibri"/>
                              <w:bCs/>
                              <w:sz w:val="22"/>
                              <w:szCs w:val="22"/>
                              <w14:ligatures w14:val="standardContextual"/>
                            </w:rPr>
                            <w:t>Karo ir karinių konfliktų grėsmė</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14:ligatures w14:val="standardContextual"/>
                            </w:rPr>
                            <w:t>D3</w:t>
                          </w:r>
                        </w:p>
                      </w:tc>
                    </w:tr>
                    <w:tr>
                      <w:trPr>
                        <w:trHeight w:val="411"/>
                      </w:trPr>
                      <w:tc>
                        <w:tcPr>
                          <w:tcW w:w="0" w:type="auto"/>
                        </w:tcPr>
                        <w:p>
                          <w:pPr>
                            <w:jc w:val="both"/>
                            <w:rPr>
                              <w:rFonts w:eastAsia="Calibri"/>
                              <w:sz w:val="22"/>
                              <w:szCs w:val="22"/>
                              <w14:ligatures w14:val="standardContextual"/>
                            </w:rPr>
                          </w:pPr>
                          <w:r>
                            <w:rPr>
                              <w:rFonts w:eastAsia="Calibri"/>
                              <w:sz w:val="22"/>
                              <w:szCs w:val="22"/>
                              <w14:ligatures w14:val="standardContextual"/>
                            </w:rPr>
                            <w:t>4.</w:t>
                          </w:r>
                        </w:p>
                      </w:tc>
                      <w:tc>
                        <w:tcPr>
                          <w:tcW w:w="2984" w:type="dxa"/>
                        </w:tcPr>
                        <w:p>
                          <w:pPr>
                            <w:jc w:val="both"/>
                            <w:rPr>
                              <w:rFonts w:eastAsia="Calibri"/>
                              <w:sz w:val="22"/>
                              <w:szCs w:val="22"/>
                              <w14:ligatures w14:val="standardContextual"/>
                            </w:rPr>
                          </w:pPr>
                          <w:r>
                            <w:rPr>
                              <w:rFonts w:eastAsia="Calibri"/>
                              <w:sz w:val="22"/>
                              <w:szCs w:val="22"/>
                              <w14:ligatures w14:val="standardContextual"/>
                            </w:rPr>
                            <w:t>Verslo rėmimo, įskaitant</w:t>
                          </w:r>
                        </w:p>
                        <w:p>
                          <w:pPr>
                            <w:jc w:val="both"/>
                            <w:rPr>
                              <w:rFonts w:eastAsia="Calibri"/>
                              <w:sz w:val="22"/>
                              <w:szCs w:val="22"/>
                              <w14:ligatures w14:val="standardContextual"/>
                            </w:rPr>
                          </w:pPr>
                          <w:r>
                            <w:rPr>
                              <w:rFonts w:eastAsia="Calibri"/>
                              <w:sz w:val="22"/>
                              <w:szCs w:val="22"/>
                              <w14:ligatures w14:val="standardContextual"/>
                            </w:rPr>
                            <w:t>socialinį verslą, steigimo ir</w:t>
                          </w:r>
                        </w:p>
                        <w:p>
                          <w:pPr>
                            <w:jc w:val="both"/>
                            <w:rPr>
                              <w:rFonts w:eastAsia="Calibri"/>
                              <w:sz w:val="22"/>
                              <w:szCs w:val="22"/>
                              <w14:ligatures w14:val="standardContextual"/>
                            </w:rPr>
                          </w:pPr>
                          <w:r>
                            <w:rPr>
                              <w:rFonts w:eastAsia="Calibri"/>
                              <w:sz w:val="22"/>
                              <w:szCs w:val="22"/>
                              <w14:ligatures w14:val="standardContextual"/>
                            </w:rPr>
                            <w:t>plėtros galimybės</w:t>
                          </w:r>
                        </w:p>
                        <w:p>
                          <w:pPr>
                            <w:jc w:val="both"/>
                            <w:rPr>
                              <w:rFonts w:eastAsia="Calibri"/>
                              <w:sz w:val="22"/>
                              <w:szCs w:val="22"/>
                              <w14:ligatures w14:val="standardContextual"/>
                            </w:rPr>
                          </w:pPr>
                          <w:r>
                            <w:rPr>
                              <w:rFonts w:eastAsia="Calibri"/>
                              <w:sz w:val="22"/>
                              <w:szCs w:val="22"/>
                              <w14:ligatures w14:val="standardContextual"/>
                            </w:rPr>
                            <w:t>pasinaudojant ES 2021-</w:t>
                          </w:r>
                        </w:p>
                        <w:p>
                          <w:pPr>
                            <w:jc w:val="both"/>
                            <w:rPr>
                              <w:rFonts w:eastAsia="Calibri"/>
                              <w:sz w:val="22"/>
                              <w:szCs w:val="22"/>
                              <w14:ligatures w14:val="standardContextual"/>
                            </w:rPr>
                          </w:pPr>
                          <w:r>
                            <w:rPr>
                              <w:rFonts w:eastAsia="Calibri"/>
                              <w:sz w:val="22"/>
                              <w:szCs w:val="22"/>
                              <w14:ligatures w14:val="standardContextual"/>
                            </w:rPr>
                            <w:t>2027 m. investicinių</w:t>
                          </w:r>
                        </w:p>
                        <w:p>
                          <w:pPr>
                            <w:jc w:val="both"/>
                            <w:rPr>
                              <w:rFonts w:eastAsia="Calibri"/>
                              <w:sz w:val="22"/>
                              <w:szCs w:val="22"/>
                              <w14:ligatures w14:val="standardContextual"/>
                            </w:rPr>
                          </w:pPr>
                          <w:r>
                            <w:rPr>
                              <w:rFonts w:eastAsia="Calibri"/>
                              <w:sz w:val="22"/>
                              <w:szCs w:val="22"/>
                              <w14:ligatures w14:val="standardContextual"/>
                            </w:rPr>
                            <w:t>fondų ir kitų programų</w:t>
                          </w:r>
                        </w:p>
                        <w:p>
                          <w:pPr>
                            <w:jc w:val="both"/>
                            <w:rPr>
                              <w:rFonts w:eastAsia="Calibri"/>
                              <w:sz w:val="22"/>
                              <w:szCs w:val="22"/>
                              <w14:ligatures w14:val="standardContextual"/>
                            </w:rPr>
                          </w:pPr>
                          <w:r>
                            <w:rPr>
                              <w:rFonts w:eastAsia="Calibri"/>
                              <w:sz w:val="22"/>
                              <w:szCs w:val="22"/>
                              <w14:ligatures w14:val="standardContextual"/>
                            </w:rPr>
                            <w:t>finansavimu</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14:ligatures w14:val="standardContextual"/>
                            </w:rPr>
                            <w:t>C4</w:t>
                          </w:r>
                        </w:p>
                      </w:tc>
                      <w:tc>
                        <w:tcPr>
                          <w:tcW w:w="558" w:type="dxa"/>
                        </w:tcPr>
                        <w:p>
                          <w:pPr>
                            <w:tabs>
                              <w:tab w:val="left" w:pos="168"/>
                            </w:tabs>
                            <w:jc w:val="both"/>
                            <w:rPr>
                              <w:rFonts w:eastAsia="Calibri"/>
                              <w:b/>
                              <w:sz w:val="22"/>
                              <w:szCs w:val="22"/>
                              <w14:ligatures w14:val="standardContextual"/>
                            </w:rPr>
                          </w:pPr>
                          <w:r>
                            <w:rPr>
                              <w:rFonts w:eastAsia="Calibri"/>
                              <w:b/>
                              <w:sz w:val="22"/>
                              <w:szCs w:val="22"/>
                              <w14:ligatures w14:val="standardContextual"/>
                            </w:rPr>
                            <w:t>4.</w:t>
                          </w:r>
                        </w:p>
                      </w:tc>
                      <w:tc>
                        <w:tcPr>
                          <w:tcW w:w="3245" w:type="dxa"/>
                        </w:tcPr>
                        <w:p>
                          <w:pPr>
                            <w:jc w:val="both"/>
                            <w:rPr>
                              <w:rFonts w:eastAsia="Calibri"/>
                              <w:bCs/>
                              <w:sz w:val="22"/>
                              <w:szCs w:val="22"/>
                              <w14:ligatures w14:val="standardContextual"/>
                            </w:rPr>
                          </w:pPr>
                          <w:r>
                            <w:rPr>
                              <w:rFonts w:eastAsia="Calibri"/>
                              <w:sz w:val="22"/>
                              <w:szCs w:val="22"/>
                            </w:rPr>
                            <w:t>Blogėjanti gyventojų sveikata dėl mažo fizinio aktyvumo ir žalingų įpročių</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14:ligatures w14:val="standardContextual"/>
                            </w:rPr>
                            <w:t>D4</w:t>
                          </w:r>
                        </w:p>
                      </w:tc>
                    </w:tr>
                    <w:tr>
                      <w:trPr>
                        <w:trHeight w:val="832"/>
                      </w:trPr>
                      <w:tc>
                        <w:tcPr>
                          <w:tcW w:w="0" w:type="auto"/>
                        </w:tcPr>
                        <w:p>
                          <w:pPr>
                            <w:jc w:val="both"/>
                            <w:rPr>
                              <w:rFonts w:eastAsia="Calibri"/>
                              <w:sz w:val="22"/>
                              <w:szCs w:val="22"/>
                              <w14:ligatures w14:val="standardContextual"/>
                            </w:rPr>
                          </w:pPr>
                          <w:r>
                            <w:rPr>
                              <w:rFonts w:eastAsia="Calibri"/>
                              <w:sz w:val="22"/>
                              <w:szCs w:val="22"/>
                              <w14:ligatures w14:val="standardContextual"/>
                            </w:rPr>
                            <w:t>5.</w:t>
                          </w:r>
                        </w:p>
                      </w:tc>
                      <w:tc>
                        <w:tcPr>
                          <w:tcW w:w="2984" w:type="dxa"/>
                        </w:tcPr>
                        <w:p>
                          <w:pPr>
                            <w:jc w:val="both"/>
                            <w:rPr>
                              <w:rFonts w:eastAsia="Calibri"/>
                              <w:sz w:val="22"/>
                              <w:szCs w:val="22"/>
                              <w14:ligatures w14:val="standardContextual"/>
                            </w:rPr>
                          </w:pPr>
                          <w:r>
                            <w:rPr>
                              <w:rFonts w:eastAsia="Calibri"/>
                              <w:sz w:val="22"/>
                              <w:szCs w:val="22"/>
                              <w14:ligatures w14:val="standardContextual"/>
                            </w:rPr>
                            <w:t>Auganti nevyriausybinio sektoriaus reikšmė teikiant viešąsias paslaugas</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14:ligatures w14:val="standardContextual"/>
                            </w:rPr>
                            <w:t>C5</w:t>
                          </w:r>
                        </w:p>
                      </w:tc>
                      <w:tc>
                        <w:tcPr>
                          <w:tcW w:w="558" w:type="dxa"/>
                        </w:tcPr>
                        <w:p>
                          <w:pPr>
                            <w:tabs>
                              <w:tab w:val="left" w:pos="168"/>
                            </w:tabs>
                            <w:jc w:val="both"/>
                            <w:rPr>
                              <w:rFonts w:eastAsia="Calibri"/>
                              <w:b/>
                              <w:sz w:val="22"/>
                              <w:szCs w:val="22"/>
                              <w14:ligatures w14:val="standardContextual"/>
                            </w:rPr>
                          </w:pPr>
                          <w:r>
                            <w:rPr>
                              <w:rFonts w:eastAsia="Calibri"/>
                              <w:b/>
                              <w:sz w:val="22"/>
                              <w:szCs w:val="22"/>
                              <w14:ligatures w14:val="standardContextual"/>
                            </w:rPr>
                            <w:t>5.</w:t>
                          </w:r>
                        </w:p>
                      </w:tc>
                      <w:tc>
                        <w:tcPr>
                          <w:tcW w:w="3245" w:type="dxa"/>
                        </w:tcPr>
                        <w:p>
                          <w:pPr>
                            <w:jc w:val="both"/>
                            <w:rPr>
                              <w:rFonts w:eastAsia="Calibri"/>
                              <w:sz w:val="22"/>
                              <w:szCs w:val="22"/>
                              <w14:ligatures w14:val="standardContextual"/>
                            </w:rPr>
                          </w:pPr>
                          <w:r>
                            <w:rPr>
                              <w:rFonts w:eastAsia="Calibri"/>
                              <w:sz w:val="22"/>
                              <w:szCs w:val="22"/>
                              <w14:ligatures w14:val="standardContextual"/>
                            </w:rPr>
                            <w:t>Gyventojų skaičiaus mažėjimas ir senėjimas mažina darbingo amžiaus žmonių skaičių, taip sukeliant ekonomines problemas, mažinantis patrauklumą verslo kūrimui vietovėje</w:t>
                          </w:r>
                        </w:p>
                      </w:tc>
                      <w:tc>
                        <w:tcPr>
                          <w:tcW w:w="1329" w:type="dxa"/>
                        </w:tcPr>
                        <w:p>
                          <w:pPr>
                            <w:tabs>
                              <w:tab w:val="left" w:pos="225"/>
                            </w:tabs>
                            <w:jc w:val="center"/>
                            <w:rPr>
                              <w:rFonts w:eastAsia="Calibri"/>
                              <w:b/>
                              <w:bCs/>
                              <w:sz w:val="22"/>
                              <w:szCs w:val="22"/>
                              <w14:ligatures w14:val="standardContextual"/>
                            </w:rPr>
                          </w:pPr>
                          <w:r>
                            <w:rPr>
                              <w:rFonts w:eastAsia="Calibri"/>
                              <w:b/>
                              <w:bCs/>
                              <w:sz w:val="22"/>
                              <w:szCs w:val="22"/>
                              <w14:ligatures w14:val="standardContextual"/>
                            </w:rPr>
                            <w:t>D5</w:t>
                          </w:r>
                        </w:p>
                      </w:tc>
                    </w:tr>
                  </w:tbl>
                  <w:p>
                    <w:pPr>
                      <w:widowControl w:val="0"/>
                      <w:rPr>
                        <w:b/>
                        <w:bCs/>
                        <w:color w:val="000000"/>
                        <w:sz w:val="22"/>
                        <w:szCs w:val="24"/>
                        <w:lang w:eastAsia="lt-LT"/>
                      </w:rPr>
                    </w:pPr>
                  </w:p>
                </w:tc>
              </w:tr>
            </w:tbl>
            <w:p>
              <w:pPr>
                <w:widowControl w:val="0"/>
                <w:jc w:val="both"/>
                <w:rPr>
                  <w:rFonts w:eastAsia="Calibri"/>
                  <w:bCs/>
                  <w:iCs/>
                  <w:color w:val="000000"/>
                  <w:kern w:val="2"/>
                  <w:szCs w:val="24"/>
                  <w14:ligatures w14:val="standardContextual"/>
                </w:rPr>
              </w:pPr>
            </w:p>
            <w:p>
              <w:pPr>
                <w:ind w:right="-563"/>
                <w:jc w:val="both"/>
                <w:rPr>
                  <w:rFonts w:eastAsia="Calibri"/>
                  <w:b/>
                  <w:bCs/>
                  <w:color w:val="000000"/>
                  <w:kern w:val="2"/>
                  <w:sz w:val="22"/>
                  <w:szCs w:val="22"/>
                  <w:lang w:eastAsia="lt-LT"/>
                  <w14:ligatures w14:val="standardContextual"/>
                </w:rPr>
              </w:pPr>
            </w:p>
          </w:sdtContent>
        </w:sdt>
        <w:sdt>
          <w:sdtPr>
            <w:alias w:val="lentele"/>
            <w:tag w:val="part_2b5beae1a37e4e87aba288f478f5a6a1"/>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22"/>
              </w:tblGrid>
              <w:tr>
                <w:trPr>
                  <w:trHeight w:val="770"/>
                </w:trPr>
                <w:tc>
                  <w:tcPr>
                    <w:tcW w:w="10022" w:type="dxa"/>
                  </w:tcPr>
                  <w:p>
                    <w:pPr>
                      <w:rPr>
                        <w:sz w:val="8"/>
                        <w:szCs w:val="8"/>
                      </w:rPr>
                    </w:pPr>
                  </w:p>
                  <w:p>
                    <w:pPr>
                      <w:widowControl w:val="0"/>
                      <w:spacing w:line="259" w:lineRule="auto"/>
                      <w:ind w:left="536" w:hanging="360"/>
                      <w:jc w:val="center"/>
                      <w:rPr>
                        <w:b/>
                        <w:bCs/>
                        <w:sz w:val="28"/>
                        <w:szCs w:val="28"/>
                      </w:rPr>
                    </w:pPr>
                    <w:r>
                      <w:rPr>
                        <w:b/>
                        <w:bCs/>
                        <w:sz w:val="28"/>
                        <w:szCs w:val="28"/>
                      </w:rPr>
                      <w:t>3.</w:t>
                      <w:tab/>
                      <w:t>VIETOS PLĖTROS STRATEGIJOS TIKSLAI, UŽDAVINIAI IR JŲ ĮGYVENDINIMO STEBĖSENOS RODIKLIAI, ĮSKAITANT IŠMATUOJAMAS REZULTATO SIEKTINAS REIKŠMES</w:t>
                    </w:r>
                  </w:p>
                </w:tc>
              </w:tr>
              <w:tr>
                <w:trPr>
                  <w:trHeight w:val="770"/>
                </w:trPr>
                <w:tc>
                  <w:tcPr>
                    <w:tcW w:w="10022" w:type="dxa"/>
                  </w:tcPr>
                  <w:p>
                    <w:pPr>
                      <w:pBdr>
                        <w:top w:val="single" w:sz="4" w:space="1" w:color="auto"/>
                        <w:left w:val="single" w:sz="4" w:space="4" w:color="auto"/>
                        <w:bottom w:val="single" w:sz="4" w:space="1" w:color="auto"/>
                        <w:right w:val="single" w:sz="4" w:space="4" w:color="auto"/>
                        <w:between w:val="single" w:sz="4" w:space="1" w:color="auto"/>
                      </w:pBdr>
                      <w:ind w:firstLine="567"/>
                      <w:jc w:val="both"/>
                      <w:rPr>
                        <w:rFonts w:eastAsia="Calibri"/>
                        <w:color w:val="000000"/>
                        <w:kern w:val="2"/>
                        <w:szCs w:val="24"/>
                        <w14:ligatures w14:val="standardContextual"/>
                      </w:rPr>
                    </w:pPr>
                    <w:r>
                      <w:rPr>
                        <w:rFonts w:eastAsia="Calibri"/>
                        <w:color w:val="000000"/>
                        <w:kern w:val="2"/>
                        <w:szCs w:val="24"/>
                        <w:lang w:eastAsia="lt-LT"/>
                        <w14:ligatures w14:val="standardContextual"/>
                      </w:rPr>
                      <w:t xml:space="preserve">Siekiant atliepti vietos teritorijos, kuriai rengiama Strategija, gyventojų lūkesčius, Strategijos tikslas buvo formuluojami remiantis Radviliškio rajono, Šiaulių regiono ir kitų strateginių ir teisinių dokumentų analizės, Radviliškio miesto gyventojų anketinės apklausos, fokusuotų grupių tyrimo, projektinių idėjų pateiktais pasiūlymais ir SSGG analizės rezultatais. </w:t>
                    </w:r>
                    <w:r>
                      <w:rPr>
                        <w:rFonts w:eastAsia="Calibri"/>
                        <w:color w:val="000000"/>
                        <w:kern w:val="2"/>
                        <w:szCs w:val="24"/>
                        <w14:ligatures w14:val="standardContextual"/>
                      </w:rPr>
                      <w:t xml:space="preserve">Jais siekiama </w:t>
                    </w:r>
                    <w:r>
                      <w:rPr>
                        <w:color w:val="000000"/>
                        <w:kern w:val="2"/>
                        <w:szCs w:val="24"/>
                        <w14:ligatures w14:val="standardContextual"/>
                      </w:rPr>
                      <w:t xml:space="preserve">spręsti vietos bendruomenei aktualias gyventojų atskirties problemas, t. y. taikyti prevencines priemones socialiai pažeidžiamiems ir socialinę riziką patiriantiems asmenims, padėti socialinę atskirtį patiriantiems asmenims įsitraukti į visavertį visuomenės gyvenimą, </w:t>
                    </w:r>
                    <w:r>
                      <w:rPr>
                        <w:rFonts w:eastAsia="Calibri"/>
                        <w:color w:val="000000"/>
                        <w:kern w:val="2"/>
                        <w:szCs w:val="24"/>
                        <w14:ligatures w14:val="standardContextual"/>
                      </w:rPr>
                      <w:t xml:space="preserve">plėsti </w:t>
                    </w:r>
                    <w:r>
                      <w:rPr>
                        <w:color w:val="000000"/>
                        <w:kern w:val="2"/>
                        <w:szCs w:val="24"/>
                        <w14:ligatures w14:val="standardContextual"/>
                      </w:rPr>
                      <w:t>galimybes dalyvauti darbo rinkoje, plėtoti darbo su jaunimu sistemą, siekiant didesnės jų integracijos į darbo rinką</w:t>
                    </w:r>
                    <w:r>
                      <w:rPr>
                        <w:rFonts w:eastAsia="Calibri"/>
                        <w:color w:val="000000"/>
                        <w:kern w:val="2"/>
                        <w:szCs w:val="24"/>
                        <w14:ligatures w14:val="standardContextual"/>
                      </w:rPr>
                      <w:t xml:space="preserve">, diegti socialines inovacijas, siekiant didinti skurdo, socialinės atskirties problemų sprendimo efektyvumą, numatoma skatinti socialinio verslo kūrimąsi, plėtrą. Strategijoje yra išskirtas tikslas, kuris suformuluotas atsižvelgiant į </w:t>
                    </w:r>
                    <w:r>
                      <w:rPr>
                        <w:rFonts w:eastAsia="Calibri"/>
                        <w:color w:val="000000"/>
                        <w:kern w:val="2"/>
                        <w:szCs w:val="24"/>
                        <w:lang w:eastAsia="lt-LT"/>
                        <w14:ligatures w14:val="standardContextual"/>
                      </w:rPr>
                      <w:t xml:space="preserve">2021–2027 metų investicijų programos 4.7 konkretų uždavinį „Skatinti aktyvią įtrauktį, siekiant propaguoti lygias galimybes ir aktyvų dalyvavimą ir gerinti įsidarbinamumą“ ir 4.9 konkretų uždavinį „Didinant socialinę ir ekonominę marginalizuotų bendruomenių, migrantų ir nepalankias sąlygas turinčių grupių integraciją įgyvendinant integruotas priemones, įskaitant aprūpinimą būstu ir socialinių paslaugų teikimą“. </w:t>
                    </w:r>
                    <w:r>
                      <w:rPr>
                        <w:rFonts w:eastAsia="Calibri"/>
                        <w:color w:val="000000"/>
                        <w:kern w:val="2"/>
                        <w:szCs w:val="24"/>
                        <w14:ligatures w14:val="standardContextual"/>
                      </w:rPr>
                      <w:t xml:space="preserve">Žemiau pateikiamas tikslas, uždaviniai ir planuojami siekti rezultato bei produkto rodikliai. </w:t>
                    </w:r>
                  </w:p>
                </w:tc>
              </w:tr>
              <w:tr>
                <w:trPr>
                  <w:trHeight w:val="770"/>
                </w:trPr>
                <w:tc>
                  <w:tcPr>
                    <w:tcW w:w="10022" w:type="dxa"/>
                  </w:tcPr>
                  <w:p>
                    <w:pPr>
                      <w:tabs>
                        <w:tab w:val="left" w:pos="2738"/>
                      </w:tabs>
                      <w:jc w:val="center"/>
                      <w:rPr>
                        <w:rFonts w:eastAsia="Calibri"/>
                        <w:b/>
                        <w:color w:val="000000"/>
                        <w:kern w:val="2"/>
                        <w:szCs w:val="24"/>
                        <w:lang w:eastAsia="lt-LT"/>
                        <w14:ligatures w14:val="standardContextual"/>
                      </w:rPr>
                    </w:pPr>
                    <w:r>
                      <w:rPr>
                        <w:rFonts w:eastAsia="Calibri"/>
                        <w:b/>
                        <w:bCs/>
                        <w:color w:val="000000"/>
                        <w:kern w:val="2"/>
                        <w:szCs w:val="24"/>
                        <w:lang w:eastAsia="lt-LT"/>
                        <w14:ligatures w14:val="standardContextual"/>
                      </w:rPr>
                      <w:t xml:space="preserve">1 TIKSLAS – </w:t>
                    </w:r>
                    <w:r>
                      <w:rPr>
                        <w:b/>
                        <w:bCs/>
                        <w:color w:val="000000"/>
                        <w:kern w:val="2"/>
                        <w:szCs w:val="24"/>
                        <w:lang w:eastAsia="lt-LT"/>
                        <w14:ligatures w14:val="standardContextual"/>
                      </w:rPr>
                      <w:t xml:space="preserve">DIDINTI RADVILIŠKIO MIESTO </w:t>
                    </w:r>
                    <w:r>
                      <w:rPr>
                        <w:b/>
                        <w:bCs/>
                        <w:kern w:val="2"/>
                        <w:szCs w:val="24"/>
                        <w:lang w:eastAsia="lt-LT"/>
                        <w14:ligatures w14:val="standardContextual"/>
                      </w:rPr>
                      <w:t xml:space="preserve">GYVENTOJŲ INTEGRACIJĄ Į VISUOMENĘ, GYVENTOJŲ ĮSIDARBINIMO GALIMYBES, VERSLO  IR SOCIALINIO VERSLO KŪRIMĄ IR PLĖTRĄ.</w:t>
                    </w:r>
                  </w:p>
                </w:tc>
              </w:tr>
              <w:tr>
                <w:trPr>
                  <w:trHeight w:val="1097"/>
                </w:trPr>
                <w:tc>
                  <w:tcPr>
                    <w:tcW w:w="10022" w:type="dxa"/>
                  </w:tcPr>
                  <w:p>
                    <w:pPr>
                      <w:tabs>
                        <w:tab w:val="left" w:pos="1767"/>
                      </w:tabs>
                      <w:jc w:val="both"/>
                      <w:rPr>
                        <w:rFonts w:eastAsia="Calibri"/>
                        <w:color w:val="000000"/>
                        <w:kern w:val="2"/>
                        <w:szCs w:val="24"/>
                        <w:lang w:eastAsia="lt-LT"/>
                        <w14:ligatures w14:val="standardContextual"/>
                      </w:rPr>
                    </w:pPr>
                    <w:r>
                      <w:rPr>
                        <w:rFonts w:eastAsia="Calibri"/>
                        <w:color w:val="000000"/>
                        <w:kern w:val="2"/>
                        <w:szCs w:val="24"/>
                        <w:lang w:eastAsia="lt-LT"/>
                        <w14:ligatures w14:val="standardContextual"/>
                      </w:rPr>
                      <w:t xml:space="preserve">Atsižvelgiant į Radviliškio rajono ir Šiaulių regiono strateginio planavimo dokumentus ir remiantis statistinių duomenų analizės duomenimis, kuriuos patvirtino Radviliškio miesto gyventojų anketinės apklausos bei fokusuotų grupių tyrimo rezultatai buvo parengta Radviliškio miesto SSGG analizė. Šiuo tikslu siekiama mažinti SSGG analizėje įvardintas B1-B8 silpnybes, bei D1-D5 grėsmes, kurių sprendimui pasitelkiamos A1-A6 stiprybės ir išnaudojamos C1-C5 galimybės. Tikslu siekiama prisidėti prie Radviliškio miesto gyventojų  didesnės integracijos į visuomenę, kuriant naujas arba plečiant jau esamas socialines ir sociokultūrines paslaugas socialinę atskirtį jaučiantiems, pažeidžiamiems bei patiriantiems ar turintiems polinkį į riziką asmenims ir šeimoms. Šis strategijos tikslas suformuluotas taip, jog taip pat padėtų didinti Radviliškio miesto gyventojų įsidarbinamumo galimybes, skatinant įsilieti ir išsilaikyti darbo rinkoje ar kurti savo verslus (įskaitant socialinius), taip užtikrinant asmenų bedarbių, ekonomiškai neaktyvių asmenų, ypatingai neaktyvaus jaunimo, darbingo amžiaus, jauno verslo integracijos į visuomenę didėjimą. Tikslui įgyvendinti suformuluoti trys uždaviniai, kurių kiekvienas per juose numatytus veiksmus padės užtikrinti SSGG analizėje įtvirtintų problemų sprendimą ir grėsmių mažinimą. </w:t>
                    </w:r>
                  </w:p>
                </w:tc>
              </w:tr>
            </w:tbl>
            <w:p>
              <w:pPr>
                <w:rPr>
                  <w:rFonts w:eastAsia="Calibri"/>
                  <w:color w:val="000000"/>
                  <w:kern w:val="2"/>
                  <w:szCs w:val="24"/>
                  <w14:ligatures w14:val="standardContextual"/>
                </w:rPr>
              </w:pPr>
            </w:p>
          </w:sdtContent>
        </w:sdt>
        <w:sdt>
          <w:sdtPr>
            <w:alias w:val="lentele"/>
            <w:tag w:val="part_0919172b8a1c4360849a2d8a15247b1d"/>
            <w:lock w:val="sdtLocked"/>
            <w:richText/>
          </w:sdtPr>
          <w:sdtContent>
            <w:tbl>
              <w:tblPr>
                <w:tblW w:w="10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34"/>
                <w:gridCol w:w="5034"/>
              </w:tblGrid>
              <w:tr>
                <w:trPr>
                  <w:trHeight w:val="249"/>
                </w:trPr>
                <w:tc>
                  <w:tcPr>
                    <w:tcW w:w="5034" w:type="dxa"/>
                  </w:tcPr>
                  <w:p>
                    <w:pPr>
                      <w:tabs>
                        <w:tab w:val="left" w:pos="1887"/>
                      </w:tabs>
                      <w:jc w:val="center"/>
                      <w:rPr>
                        <w:rFonts w:eastAsia="Calibri"/>
                        <w:b/>
                        <w:bCs/>
                        <w:color w:val="000000"/>
                        <w:kern w:val="2"/>
                        <w:szCs w:val="24"/>
                        <w:lang w:eastAsia="lt-LT"/>
                        <w14:ligatures w14:val="standardContextual"/>
                      </w:rPr>
                    </w:pPr>
                    <w:r>
                      <w:rPr>
                        <w:rFonts w:eastAsia="Calibri"/>
                        <w:b/>
                        <w:bCs/>
                        <w:color w:val="000000"/>
                        <w:kern w:val="2"/>
                        <w:szCs w:val="24"/>
                        <w:lang w:eastAsia="lt-LT"/>
                        <w14:ligatures w14:val="standardContextual"/>
                      </w:rPr>
                      <w:t>1 TIKSLO 1 ALTERNATYVA</w:t>
                    </w:r>
                  </w:p>
                </w:tc>
                <w:tc>
                  <w:tcPr>
                    <w:tcW w:w="5034" w:type="dxa"/>
                  </w:tcPr>
                  <w:p>
                    <w:pPr>
                      <w:jc w:val="center"/>
                      <w:rPr>
                        <w:rFonts w:eastAsia="Calibri"/>
                        <w:b/>
                        <w:bCs/>
                        <w:color w:val="000000"/>
                        <w:kern w:val="2"/>
                        <w:szCs w:val="24"/>
                        <w:lang w:eastAsia="lt-LT"/>
                        <w14:ligatures w14:val="standardContextual"/>
                      </w:rPr>
                    </w:pPr>
                    <w:r>
                      <w:rPr>
                        <w:rFonts w:eastAsia="Calibri"/>
                        <w:b/>
                        <w:bCs/>
                        <w:color w:val="000000"/>
                        <w:kern w:val="2"/>
                        <w:szCs w:val="24"/>
                        <w:lang w:eastAsia="lt-LT"/>
                        <w14:ligatures w14:val="standardContextual"/>
                      </w:rPr>
                      <w:t>1 TIKSLO 2 ALTERNATYVA</w:t>
                    </w:r>
                  </w:p>
                </w:tc>
              </w:tr>
              <w:tr>
                <w:trPr>
                  <w:trHeight w:val="685"/>
                </w:trPr>
                <w:tc>
                  <w:tcPr>
                    <w:tcW w:w="5034" w:type="dxa"/>
                  </w:tcPr>
                  <w:p>
                    <w:pPr>
                      <w:tabs>
                        <w:tab w:val="left" w:pos="807"/>
                      </w:tabs>
                      <w:jc w:val="both"/>
                      <w:rPr>
                        <w:rFonts w:eastAsia="Calibri"/>
                        <w:b/>
                        <w:bCs/>
                        <w:color w:val="000000"/>
                        <w:kern w:val="2"/>
                        <w:szCs w:val="24"/>
                        <w:lang w:eastAsia="lt-LT"/>
                        <w14:ligatures w14:val="standardContextual"/>
                      </w:rPr>
                    </w:pPr>
                    <w:r>
                      <w:rPr>
                        <w:rFonts w:eastAsia="Calibri"/>
                        <w:b/>
                        <w:bCs/>
                        <w:color w:val="000000"/>
                        <w:kern w:val="2"/>
                        <w:szCs w:val="24"/>
                        <w:lang w:eastAsia="lt-LT"/>
                        <w14:ligatures w14:val="standardContextual"/>
                      </w:rPr>
                      <w:t xml:space="preserve">Didinti Radviliškio miesto gyventojų integraciją į visuomenę, gyventojų įsidarbinimo galimybes, </w:t>
                    </w:r>
                    <w:r>
                      <w:rPr>
                        <w:rFonts w:eastAsia="Calibri"/>
                        <w:b/>
                        <w:bCs/>
                        <w:kern w:val="2"/>
                        <w:szCs w:val="24"/>
                        <w:lang w:eastAsia="lt-LT"/>
                        <w14:ligatures w14:val="standardContextual"/>
                      </w:rPr>
                      <w:t>verslo ir socialinio verslo kūrimą ir plėtrą.</w:t>
                    </w:r>
                  </w:p>
                  <w:p>
                    <w:pPr>
                      <w:tabs>
                        <w:tab w:val="left" w:pos="807"/>
                      </w:tabs>
                      <w:jc w:val="both"/>
                      <w:rPr>
                        <w:rFonts w:eastAsia="Calibri"/>
                        <w:color w:val="000000"/>
                        <w:kern w:val="2"/>
                        <w:szCs w:val="24"/>
                        <w:lang w:eastAsia="lt-LT"/>
                        <w14:ligatures w14:val="standardContextual"/>
                      </w:rPr>
                    </w:pPr>
                    <w:r>
                      <w:rPr>
                        <w:rFonts w:eastAsia="Calibri"/>
                        <w:color w:val="000000"/>
                        <w:kern w:val="2"/>
                        <w:szCs w:val="24"/>
                        <w:lang w:eastAsia="lt-LT"/>
                        <w14:ligatures w14:val="standardContextual"/>
                      </w:rPr>
                      <w:t xml:space="preserve">Tikslo alternatyva savo veiklomis apima Radviliškio miesto gyventojų socialinę integraciją per socialines, sociokultūrines veiklas bei įsidarbinimo galimybių kūrimą. Tikslu taip pat skatinama vystyti ne tik tradicinius, bet ir socialinius verslus, taip užtikrinant dar didesnį teigiamų socialinių pokyčių visuomenėje kūrimą, kartu padedant užtikrinti socialinių ir sociokultūrinių paslaugų teikimą įvairioms tikslinėms grupėms. </w:t>
                    </w:r>
                  </w:p>
                </w:tc>
                <w:tc>
                  <w:tcPr>
                    <w:tcW w:w="5034" w:type="dxa"/>
                  </w:tcPr>
                  <w:p>
                    <w:pPr>
                      <w:tabs>
                        <w:tab w:val="left" w:pos="807"/>
                      </w:tabs>
                      <w:jc w:val="both"/>
                      <w:rPr>
                        <w:rFonts w:eastAsia="Calibri"/>
                        <w:b/>
                        <w:bCs/>
                        <w:kern w:val="2"/>
                        <w:szCs w:val="24"/>
                        <w:lang w:eastAsia="lt-LT"/>
                        <w14:ligatures w14:val="standardContextual"/>
                      </w:rPr>
                    </w:pPr>
                    <w:r>
                      <w:rPr>
                        <w:rFonts w:eastAsia="Calibri"/>
                        <w:b/>
                        <w:bCs/>
                        <w:color w:val="000000"/>
                        <w:kern w:val="2"/>
                        <w:szCs w:val="24"/>
                        <w:lang w:eastAsia="lt-LT"/>
                        <w14:ligatures w14:val="standardContextual"/>
                      </w:rPr>
                      <w:t xml:space="preserve">Didinti Radviliškio miesto gyventojų integraciją į visuomenę, gyventojų įsidarbinimo galimybes, </w:t>
                    </w:r>
                    <w:r>
                      <w:rPr>
                        <w:rFonts w:eastAsia="Calibri"/>
                        <w:b/>
                        <w:bCs/>
                        <w:kern w:val="2"/>
                        <w:szCs w:val="24"/>
                        <w:lang w:eastAsia="lt-LT"/>
                        <w14:ligatures w14:val="standardContextual"/>
                      </w:rPr>
                      <w:t>verslo kūrimą ir plėtrą.</w:t>
                    </w:r>
                  </w:p>
                  <w:p>
                    <w:pPr>
                      <w:tabs>
                        <w:tab w:val="left" w:pos="807"/>
                      </w:tabs>
                      <w:jc w:val="both"/>
                      <w:rPr>
                        <w:rFonts w:eastAsia="Calibri"/>
                        <w:kern w:val="2"/>
                        <w:szCs w:val="24"/>
                        <w:lang w:eastAsia="lt-LT"/>
                        <w14:ligatures w14:val="standardContextual"/>
                      </w:rPr>
                    </w:pPr>
                  </w:p>
                  <w:p>
                    <w:pPr>
                      <w:tabs>
                        <w:tab w:val="left" w:pos="807"/>
                      </w:tabs>
                      <w:jc w:val="both"/>
                      <w:rPr>
                        <w:rFonts w:eastAsia="Calibri"/>
                        <w:color w:val="000000"/>
                        <w:kern w:val="2"/>
                        <w:szCs w:val="24"/>
                        <w:lang w:eastAsia="lt-LT"/>
                        <w14:ligatures w14:val="standardContextual"/>
                      </w:rPr>
                    </w:pPr>
                    <w:r>
                      <w:rPr>
                        <w:rFonts w:eastAsia="Calibri"/>
                        <w:kern w:val="2"/>
                        <w:szCs w:val="24"/>
                        <w:lang w:eastAsia="lt-LT"/>
                        <w14:ligatures w14:val="standardContextual"/>
                      </w:rPr>
                      <w:t xml:space="preserve">Kaip ir pirmoji tikslo alternatyva, ši taip pat apima </w:t>
                    </w:r>
                    <w:r>
                      <w:rPr>
                        <w:rFonts w:eastAsia="Calibri"/>
                        <w:color w:val="000000"/>
                        <w:kern w:val="2"/>
                        <w:szCs w:val="24"/>
                        <w:lang w:eastAsia="lt-LT"/>
                        <w14:ligatures w14:val="standardContextual"/>
                      </w:rPr>
                      <w:t xml:space="preserve">Radviliškio miesto gyventojų socialinę integraciją per socialines, sociokultūrines veiklas bei įsidarbinimo galimybių kūrimą, verslo kūrimą ir plėtrą, tačiau joje nėra numatytas socialinio verslo, kaip vienos iš verslo formų įgyvendinimas, taip sumažinant galimybes per verslų kūrimąsi ir plėtrą prisidėti prie teigiamų socialinių pokyčių Radviliškio mieste kūrimo. </w:t>
                    </w:r>
                  </w:p>
                </w:tc>
              </w:tr>
            </w:tbl>
            <w:p>
              <w:pPr>
                <w:rPr>
                  <w:rFonts w:eastAsia="Calibri"/>
                  <w:color w:val="000000"/>
                  <w:kern w:val="2"/>
                  <w:szCs w:val="24"/>
                  <w14:ligatures w14:val="standardContextual"/>
                </w:rPr>
              </w:pPr>
            </w:p>
          </w:sdtContent>
        </w:sdt>
        <w:sdt>
          <w:sdtPr>
            <w:alias w:val="lentele"/>
            <w:tag w:val="part_bc144ad083e34b7c86f45ad5fb3931d5"/>
            <w:lock w:val="sdtLocked"/>
            <w:richText/>
          </w:sdtPr>
          <w:sdtContent>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2"/>
                <w:gridCol w:w="7338"/>
                <w:gridCol w:w="1130"/>
                <w:gridCol w:w="1135"/>
              </w:tblGrid>
              <w:tr>
                <w:trPr>
                  <w:trHeight w:val="213"/>
                </w:trPr>
                <w:tc>
                  <w:tcPr>
                    <w:tcW w:w="462" w:type="dxa"/>
                    <w:vAlign w:val="bottom"/>
                  </w:tcPr>
                  <w:p>
                    <w:pPr>
                      <w:jc w:val="center"/>
                      <w:rPr>
                        <w:rFonts w:eastAsia="Calibri"/>
                        <w:b/>
                        <w:bCs/>
                        <w:color w:val="000000"/>
                        <w:kern w:val="2"/>
                        <w:szCs w:val="24"/>
                        <w:lang w:eastAsia="lt-LT"/>
                        <w14:ligatures w14:val="standardContextual"/>
                      </w:rPr>
                    </w:pPr>
                  </w:p>
                </w:tc>
                <w:tc>
                  <w:tcPr>
                    <w:tcW w:w="7338" w:type="dxa"/>
                    <w:vAlign w:val="center"/>
                  </w:tcPr>
                  <w:p>
                    <w:pPr>
                      <w:jc w:val="center"/>
                      <w:rPr>
                        <w:rFonts w:eastAsia="Calibri"/>
                        <w:b/>
                        <w:bCs/>
                        <w:color w:val="000000"/>
                        <w:kern w:val="2"/>
                        <w:szCs w:val="24"/>
                        <w:lang w:eastAsia="lt-LT"/>
                        <w14:ligatures w14:val="standardContextual"/>
                      </w:rPr>
                    </w:pPr>
                    <w:r>
                      <w:rPr>
                        <w:rFonts w:eastAsia="Calibri"/>
                        <w:b/>
                        <w:bCs/>
                        <w:color w:val="000000"/>
                        <w:kern w:val="2"/>
                        <w:szCs w:val="24"/>
                        <w:lang w:eastAsia="lt-LT"/>
                        <w14:ligatures w14:val="standardContextual"/>
                      </w:rPr>
                      <w:t>Rezultato rodiklio pavadinimas</w:t>
                    </w:r>
                  </w:p>
                </w:tc>
                <w:tc>
                  <w:tcPr>
                    <w:tcW w:w="1130" w:type="dxa"/>
                    <w:vAlign w:val="bottom"/>
                  </w:tcPr>
                  <w:p>
                    <w:pPr>
                      <w:jc w:val="center"/>
                      <w:rPr>
                        <w:rFonts w:eastAsia="Calibri"/>
                        <w:color w:val="000000"/>
                        <w:kern w:val="2"/>
                        <w:szCs w:val="24"/>
                        <w:lang w:eastAsia="lt-LT"/>
                        <w14:ligatures w14:val="standardContextual"/>
                      </w:rPr>
                    </w:pPr>
                    <w:r>
                      <w:rPr>
                        <w:rFonts w:eastAsia="Calibri"/>
                        <w:color w:val="000000"/>
                        <w:kern w:val="2"/>
                        <w:szCs w:val="24"/>
                        <w:lang w:eastAsia="lt-LT"/>
                        <w14:ligatures w14:val="standardContextual"/>
                      </w:rPr>
                      <w:t>Pradinė reikšmė</w:t>
                    </w:r>
                  </w:p>
                  <w:p>
                    <w:pPr>
                      <w:jc w:val="center"/>
                      <w:rPr>
                        <w:rFonts w:eastAsia="Calibri"/>
                        <w:b/>
                        <w:bCs/>
                        <w:color w:val="000000"/>
                        <w:kern w:val="2"/>
                        <w:szCs w:val="24"/>
                        <w:lang w:eastAsia="lt-LT"/>
                        <w14:ligatures w14:val="standardContextual"/>
                      </w:rPr>
                    </w:pPr>
                    <w:r>
                      <w:rPr>
                        <w:rFonts w:eastAsia="Calibri"/>
                        <w:color w:val="000000"/>
                        <w:kern w:val="2"/>
                        <w:szCs w:val="24"/>
                        <w:lang w:eastAsia="lt-LT"/>
                        <w14:ligatures w14:val="standardContextual"/>
                      </w:rPr>
                      <w:t>2023 m.</w:t>
                    </w:r>
                  </w:p>
                </w:tc>
                <w:tc>
                  <w:tcPr>
                    <w:tcW w:w="1135" w:type="dxa"/>
                    <w:vAlign w:val="bottom"/>
                  </w:tcPr>
                  <w:p>
                    <w:pPr>
                      <w:jc w:val="center"/>
                      <w:rPr>
                        <w:rFonts w:eastAsia="Calibri"/>
                        <w:b/>
                        <w:bCs/>
                        <w:color w:val="000000"/>
                        <w:kern w:val="2"/>
                        <w:szCs w:val="24"/>
                        <w:lang w:eastAsia="lt-LT"/>
                        <w14:ligatures w14:val="standardContextual"/>
                      </w:rPr>
                    </w:pPr>
                    <w:r>
                      <w:rPr>
                        <w:rFonts w:eastAsia="Calibri"/>
                        <w:color w:val="000000"/>
                        <w:kern w:val="2"/>
                        <w:szCs w:val="24"/>
                        <w:lang w:eastAsia="lt-LT"/>
                        <w14:ligatures w14:val="standardContextual"/>
                      </w:rPr>
                      <w:t>Siekiama reikšmė 2029 m.</w:t>
                    </w:r>
                  </w:p>
                </w:tc>
              </w:tr>
              <w:tr>
                <w:trPr>
                  <w:trHeight w:val="905"/>
                </w:trPr>
                <w:tc>
                  <w:tcPr>
                    <w:tcW w:w="462" w:type="dxa"/>
                    <w:vAlign w:val="center"/>
                  </w:tcPr>
                  <w:p>
                    <w:pPr>
                      <w:rPr>
                        <w:rFonts w:eastAsia="Calibri"/>
                        <w:b/>
                        <w:bCs/>
                        <w:color w:val="000000"/>
                        <w:kern w:val="2"/>
                        <w:szCs w:val="24"/>
                        <w:lang w:eastAsia="lt-LT"/>
                        <w14:ligatures w14:val="standardContextual"/>
                      </w:rPr>
                    </w:pPr>
                    <w:r>
                      <w:rPr>
                        <w:rFonts w:eastAsia="Calibri"/>
                        <w:color w:val="000000"/>
                        <w:kern w:val="2"/>
                        <w:szCs w:val="24"/>
                        <w:lang w:eastAsia="lt-LT"/>
                        <w14:ligatures w14:val="standardContextual"/>
                      </w:rPr>
                      <w:t>1.</w:t>
                    </w:r>
                  </w:p>
                </w:tc>
                <w:tc>
                  <w:tcPr>
                    <w:tcW w:w="7338" w:type="dxa"/>
                    <w:vAlign w:val="center"/>
                  </w:tcPr>
                  <w:p>
                    <w:pPr>
                      <w:rPr>
                        <w:rFonts w:eastAsia="Calibri"/>
                        <w:b/>
                        <w:bCs/>
                        <w:color w:val="000000"/>
                        <w:kern w:val="2"/>
                        <w:szCs w:val="24"/>
                        <w:lang w:eastAsia="lt-LT"/>
                        <w14:ligatures w14:val="standardContextual"/>
                      </w:rPr>
                    </w:pPr>
                    <w:r>
                      <w:rPr>
                        <w:rFonts w:eastAsia="Calibri"/>
                        <w:color w:val="000000"/>
                        <w:kern w:val="2"/>
                        <w:szCs w:val="24"/>
                        <w:lang w:eastAsia="lt-LT"/>
                        <w14:ligatures w14:val="standardContextual"/>
                      </w:rPr>
                      <w:t>BIVP projektų veiklų dalyvių, kurie po dalyvavimo veiklose toliau dalyvauja socialinei integracijai skirtose veiklose ir (ar) darbo rinkoje, dalis (proc.)</w:t>
                    </w:r>
                  </w:p>
                </w:tc>
                <w:tc>
                  <w:tcPr>
                    <w:tcW w:w="1130" w:type="dxa"/>
                    <w:vAlign w:val="center"/>
                  </w:tcPr>
                  <w:p>
                    <w:pPr>
                      <w:jc w:val="center"/>
                      <w:rPr>
                        <w:rFonts w:eastAsia="Calibri"/>
                        <w:bCs/>
                        <w:color w:val="000000"/>
                        <w:kern w:val="2"/>
                        <w:szCs w:val="24"/>
                        <w:lang w:eastAsia="lt-LT"/>
                        <w14:ligatures w14:val="standardContextual"/>
                      </w:rPr>
                    </w:pPr>
                    <w:r>
                      <w:rPr>
                        <w:rFonts w:eastAsia="Calibri"/>
                        <w:bCs/>
                        <w:color w:val="000000"/>
                        <w:kern w:val="2"/>
                        <w:szCs w:val="24"/>
                        <w:lang w:eastAsia="lt-LT"/>
                        <w14:ligatures w14:val="standardContextual"/>
                      </w:rPr>
                      <w:t>0</w:t>
                    </w:r>
                  </w:p>
                </w:tc>
                <w:tc>
                  <w:tcPr>
                    <w:tcW w:w="1135" w:type="dxa"/>
                    <w:vAlign w:val="center"/>
                  </w:tcPr>
                  <w:p>
                    <w:pPr>
                      <w:jc w:val="center"/>
                      <w:rPr>
                        <w:rFonts w:eastAsia="Calibri"/>
                        <w:bCs/>
                        <w:color w:val="000000"/>
                        <w:kern w:val="2"/>
                        <w:szCs w:val="24"/>
                        <w:lang w:eastAsia="lt-LT"/>
                        <w14:ligatures w14:val="standardContextual"/>
                      </w:rPr>
                    </w:pPr>
                    <w:r>
                      <w:rPr>
                        <w:rFonts w:eastAsia="Calibri"/>
                        <w:bCs/>
                        <w:color w:val="000000"/>
                        <w:kern w:val="2"/>
                        <w:szCs w:val="24"/>
                        <w:lang w:eastAsia="lt-LT"/>
                        <w14:ligatures w14:val="standardContextual"/>
                      </w:rPr>
                      <w:t>40</w:t>
                    </w:r>
                  </w:p>
                </w:tc>
              </w:tr>
              <w:tr>
                <w:trPr>
                  <w:trHeight w:val="303"/>
                </w:trPr>
                <w:tc>
                  <w:tcPr>
                    <w:tcW w:w="462" w:type="dxa"/>
                    <w:vAlign w:val="center"/>
                  </w:tcPr>
                  <w:p>
                    <w:pPr>
                      <w:tabs>
                        <w:tab w:val="left" w:pos="3223"/>
                        <w:tab w:val="left" w:pos="5246"/>
                      </w:tabs>
                      <w:rPr>
                        <w:rFonts w:eastAsia="Calibri"/>
                        <w:color w:val="000000"/>
                        <w:kern w:val="2"/>
                        <w:szCs w:val="24"/>
                        <w14:ligatures w14:val="standardContextual"/>
                      </w:rPr>
                    </w:pPr>
                    <w:r>
                      <w:rPr>
                        <w:rFonts w:eastAsia="Calibri"/>
                        <w:color w:val="000000"/>
                        <w:kern w:val="2"/>
                        <w:szCs w:val="24"/>
                        <w14:ligatures w14:val="standardContextual"/>
                      </w:rPr>
                      <w:t>2.</w:t>
                    </w:r>
                  </w:p>
                </w:tc>
                <w:tc>
                  <w:tcPr>
                    <w:tcW w:w="7338" w:type="dxa"/>
                    <w:vAlign w:val="center"/>
                  </w:tcPr>
                  <w:p>
                    <w:pPr>
                      <w:tabs>
                        <w:tab w:val="left" w:pos="3223"/>
                        <w:tab w:val="left" w:pos="5246"/>
                      </w:tabs>
                      <w:rPr>
                        <w:rFonts w:eastAsia="Calibri"/>
                        <w:color w:val="000000"/>
                        <w:kern w:val="2"/>
                        <w:szCs w:val="24"/>
                        <w14:ligatures w14:val="standardContextual"/>
                      </w:rPr>
                    </w:pPr>
                    <w:r>
                      <w:rPr>
                        <w:rFonts w:eastAsia="Calibri"/>
                        <w:color w:val="000000"/>
                        <w:kern w:val="2"/>
                        <w:szCs w:val="24"/>
                        <w14:ligatures w14:val="standardContextual"/>
                      </w:rPr>
                      <w:t>Paramą gavusiuose subjektuose sukurtos darbo vietos, skaičius.</w:t>
                    </w:r>
                  </w:p>
                </w:tc>
                <w:tc>
                  <w:tcPr>
                    <w:tcW w:w="1130" w:type="dxa"/>
                    <w:vAlign w:val="center"/>
                  </w:tcPr>
                  <w:p>
                    <w:pPr>
                      <w:tabs>
                        <w:tab w:val="left" w:pos="3223"/>
                        <w:tab w:val="left" w:pos="5246"/>
                      </w:tabs>
                      <w:jc w:val="center"/>
                      <w:rPr>
                        <w:rFonts w:eastAsia="Calibri"/>
                        <w:color w:val="000000"/>
                        <w:kern w:val="2"/>
                        <w:szCs w:val="24"/>
                        <w14:ligatures w14:val="standardContextual"/>
                      </w:rPr>
                    </w:pPr>
                    <w:r>
                      <w:rPr>
                        <w:rFonts w:eastAsia="Calibri"/>
                        <w:color w:val="000000"/>
                        <w:kern w:val="2"/>
                        <w:szCs w:val="24"/>
                        <w14:ligatures w14:val="standardContextual"/>
                      </w:rPr>
                      <w:t>0</w:t>
                    </w:r>
                  </w:p>
                </w:tc>
                <w:tc>
                  <w:tcPr>
                    <w:tcW w:w="1135" w:type="dxa"/>
                    <w:vAlign w:val="center"/>
                  </w:tcPr>
                  <w:p>
                    <w:pPr>
                      <w:tabs>
                        <w:tab w:val="left" w:pos="3223"/>
                        <w:tab w:val="left" w:pos="5246"/>
                      </w:tabs>
                      <w:jc w:val="center"/>
                      <w:rPr>
                        <w:rFonts w:eastAsia="Calibri"/>
                        <w:kern w:val="2"/>
                        <w:szCs w:val="24"/>
                        <w14:ligatures w14:val="standardContextual"/>
                      </w:rPr>
                    </w:pPr>
                    <w:r>
                      <w:rPr>
                        <w:rFonts w:eastAsia="Calibri"/>
                        <w:kern w:val="2"/>
                        <w:szCs w:val="24"/>
                        <w14:ligatures w14:val="standardContextual"/>
                      </w:rPr>
                      <w:t>3,5</w:t>
                    </w:r>
                  </w:p>
                </w:tc>
              </w:tr>
            </w:tbl>
            <w:p>
              <w:pPr>
                <w:jc w:val="both"/>
                <w:rPr>
                  <w:rFonts w:eastAsia="Calibri"/>
                  <w:color w:val="000000"/>
                  <w:kern w:val="2"/>
                  <w:szCs w:val="24"/>
                  <w14:ligatures w14:val="standardContextual"/>
                </w:rPr>
              </w:pPr>
            </w:p>
          </w:sdtContent>
        </w:sdt>
        <w:sdt>
          <w:sdtPr>
            <w:alias w:val="lentele"/>
            <w:tag w:val="part_ee342dbb890f41f0b0b7d921aa9209d1"/>
            <w:lock w:val="sdtLocked"/>
            <w:richText/>
          </w:sdtPr>
          <w:sdtContent>
            <w:tbl>
              <w:tblPr>
                <w:tblW w:w="100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45"/>
              </w:tblGrid>
              <w:tr>
                <w:trPr>
                  <w:trHeight w:val="267"/>
                </w:trPr>
                <w:tc>
                  <w:tcPr>
                    <w:tcW w:w="10045" w:type="dxa"/>
                    <w:vAlign w:val="center"/>
                  </w:tcPr>
                  <w:p>
                    <w:pPr>
                      <w:spacing w:line="259" w:lineRule="auto"/>
                      <w:ind w:left="360" w:hanging="360"/>
                      <w:jc w:val="both"/>
                      <w:rPr>
                        <w:rFonts w:eastAsia="Calibri"/>
                        <w:b/>
                        <w:bCs/>
                        <w:kern w:val="2"/>
                        <w:szCs w:val="24"/>
                        <w14:ligatures w14:val="standardContextual"/>
                      </w:rPr>
                    </w:pPr>
                    <w:r>
                      <w:rPr>
                        <w:rFonts w:eastAsia="Calibri"/>
                        <w:b/>
                        <w:bCs/>
                        <w:color w:val="000000"/>
                        <w:kern w:val="2"/>
                        <w:szCs w:val="24"/>
                        <w14:ligatures w14:val="standardContextual"/>
                      </w:rPr>
                      <w:t>1.1.</w:t>
                      <w:tab/>
                      <w:t xml:space="preserve">UŽDAVINYS – </w:t>
                    </w:r>
                    <w:r>
                      <w:rPr>
                        <w:rFonts w:eastAsia="Calibri"/>
                        <w:b/>
                        <w:bCs/>
                        <w:kern w:val="2"/>
                        <w:szCs w:val="24"/>
                        <w14:ligatures w14:val="standardContextual"/>
                      </w:rPr>
                      <w:t>Skatinti asmenų socialinę įtrauktį, sudarant sąlygas socialiai pažeidžiamų ir atskirtų asmenų socializacijai.</w:t>
                    </w:r>
                  </w:p>
                </w:tc>
              </w:tr>
              <w:tr>
                <w:trPr>
                  <w:trHeight w:val="267"/>
                </w:trPr>
                <w:tc>
                  <w:tcPr>
                    <w:tcW w:w="10045" w:type="dxa"/>
                  </w:tcPr>
                  <w:p>
                    <w:pPr>
                      <w:tabs>
                        <w:tab w:val="left" w:pos="2476"/>
                      </w:tabs>
                      <w:ind w:firstLine="601"/>
                      <w:jc w:val="both"/>
                      <w:rPr>
                        <w:rFonts w:eastAsia="Calibri"/>
                        <w:color w:val="000000"/>
                        <w:kern w:val="2"/>
                        <w:szCs w:val="24"/>
                        <w14:ligatures w14:val="standardContextual"/>
                      </w:rPr>
                    </w:pPr>
                    <w:r>
                      <w:rPr>
                        <w:rFonts w:eastAsia="Calibri"/>
                        <w:color w:val="000000"/>
                        <w:kern w:val="2"/>
                        <w:szCs w:val="24"/>
                        <w14:ligatures w14:val="standardContextual"/>
                      </w:rPr>
                      <w:t xml:space="preserve">Šiuo uždaviniu prisidedama prie 2021-2027 m. Europos Sąjungos fondų investicijų programos 4.7 uždavinio „Skatinti aktyvią įtrauktį, siekiant propaguoti lygias galimybes, nediskriminavimą ir aktyvų dalyvavimą, ir gerinti įsidarbinamumą, ypač palankių sąlygų neturinčių grupių“ įgyvendinimo. Uždavinys suformuluotas siekiant atliepti Radviliškio miesto gyventojų tyrimo metu išreikštus lūkesčius ir išsakytas problemas susijusias su socialiai pažeidžiamų, atskirtį patiriančių ir socialinėje rizikoje esančių asmenų (šeimų) socializacija, per reikiamų socialinių ir sociokultūrinių paslaugų teikimo užtikrinimu, siekiant didinti jų socialinę integraciją. Šiuo uždaviniu siekiama pasinaudojant A2, A3, A5 stiprybėmis bei C2, C5 galimybėmis užtikrinti SSGG analizės B3, B5-B8 silpnybių bei D1, D2, D4, D5 grėsmių mažinimą. Numatoma, pasinaudojant SSGG analizėje nurodytomis stiprybėmis skatinti organizacijų veiklos plėtrą, įtraukiant jaunimą, jaunas šeimas, senjorus, neįgaliuosius, pabėgėlius ir kitus socialinę atskirtį patiriančius ir mažiau galimybių turinčius asmenis į užimtumo, tarpusavio pagalbos grupių, sveikatinimo ir  kitas socialines bei sociokultūrines veiklas. Uždaviniu siekiama prisidėti prie Radviliškio miesto VVG teritorijoje gyvenančių, mažiau galimybių turinčių socialinę atskirtį patiriančių asmenų  užimtumo bei socialinės įtraukties didinimo per savanorišką veiklą, organizacijų tarpusavio bendradarbiavimą ir bendruomenines iniciatyvas.</w:t>
                    </w:r>
                  </w:p>
                </w:tc>
              </w:tr>
            </w:tbl>
            <w:p>
              <w:pPr>
                <w:rPr>
                  <w:rFonts w:eastAsia="Calibri"/>
                  <w:color w:val="000000"/>
                  <w:kern w:val="2"/>
                  <w:szCs w:val="24"/>
                  <w14:ligatures w14:val="standardContextual"/>
                </w:rPr>
              </w:pPr>
            </w:p>
          </w:sdtContent>
        </w:sdt>
        <w:sdt>
          <w:sdtPr>
            <w:alias w:val="lentele"/>
            <w:tag w:val="part_4f31d94439e44dc1841bf2e1c69d769e"/>
            <w:lock w:val="sdtLocked"/>
            <w:richText/>
          </w:sdtPr>
          <w:sdtContent>
            <w:tbl>
              <w:tblPr>
                <w:tblW w:w="5035"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
                <w:gridCol w:w="2379"/>
                <w:gridCol w:w="1030"/>
                <w:gridCol w:w="696"/>
                <w:gridCol w:w="696"/>
                <w:gridCol w:w="696"/>
                <w:gridCol w:w="696"/>
                <w:gridCol w:w="696"/>
                <w:gridCol w:w="696"/>
                <w:gridCol w:w="696"/>
                <w:gridCol w:w="1355"/>
              </w:tblGrid>
              <w:tr>
                <w:trPr>
                  <w:trHeight w:val="545"/>
                </w:trPr>
                <w:tc>
                  <w:tcPr>
                    <w:tcW w:w="196" w:type="pct"/>
                  </w:tcPr>
                  <w:p>
                    <w:pPr>
                      <w:jc w:val="center"/>
                      <w:rPr>
                        <w:rFonts w:eastAsia="Calibri"/>
                        <w:color w:val="000000"/>
                        <w:kern w:val="2"/>
                        <w:szCs w:val="24"/>
                        <w14:ligatures w14:val="standardContextual"/>
                      </w:rPr>
                    </w:pPr>
                  </w:p>
                </w:tc>
                <w:tc>
                  <w:tcPr>
                    <w:tcW w:w="1196" w:type="pct"/>
                  </w:tcPr>
                  <w:p>
                    <w:pPr>
                      <w:jc w:val="center"/>
                      <w:rPr>
                        <w:rFonts w:eastAsia="Calibri"/>
                        <w:b/>
                        <w:bCs/>
                        <w:color w:val="000000"/>
                        <w:kern w:val="2"/>
                        <w:szCs w:val="24"/>
                        <w14:ligatures w14:val="standardContextual"/>
                      </w:rPr>
                    </w:pPr>
                    <w:r>
                      <w:rPr>
                        <w:rFonts w:eastAsia="Calibri"/>
                        <w:b/>
                        <w:bCs/>
                        <w:color w:val="000000"/>
                        <w:kern w:val="2"/>
                        <w:szCs w:val="24"/>
                        <w14:ligatures w14:val="standardContextual"/>
                      </w:rPr>
                      <w:t>Produkto rodiklio pavadinimas</w:t>
                    </w:r>
                  </w:p>
                </w:tc>
                <w:tc>
                  <w:tcPr>
                    <w:tcW w:w="510" w:type="pct"/>
                  </w:tcPr>
                  <w:p>
                    <w:pPr>
                      <w:jc w:val="center"/>
                      <w:rPr>
                        <w:rFonts w:eastAsia="Calibri"/>
                        <w:b/>
                        <w:bCs/>
                        <w:color w:val="000000"/>
                        <w:kern w:val="2"/>
                        <w:szCs w:val="24"/>
                        <w14:ligatures w14:val="standardContextual"/>
                      </w:rPr>
                    </w:pPr>
                    <w:r>
                      <w:rPr>
                        <w:rFonts w:eastAsia="Calibri"/>
                        <w:b/>
                        <w:bCs/>
                        <w:color w:val="000000"/>
                        <w:kern w:val="2"/>
                        <w:szCs w:val="24"/>
                        <w14:ligatures w14:val="standardContextual"/>
                      </w:rPr>
                      <w:t>Pradinė reikšmė</w:t>
                    </w:r>
                  </w:p>
                </w:tc>
                <w:tc>
                  <w:tcPr>
                    <w:tcW w:w="344" w:type="pct"/>
                  </w:tcPr>
                  <w:p>
                    <w:pPr>
                      <w:jc w:val="center"/>
                      <w:rPr>
                        <w:rFonts w:eastAsia="Calibri"/>
                        <w:b/>
                        <w:bCs/>
                        <w:color w:val="000000"/>
                        <w:kern w:val="2"/>
                        <w:szCs w:val="24"/>
                        <w14:ligatures w14:val="standardContextual"/>
                      </w:rPr>
                    </w:pPr>
                    <w:r>
                      <w:rPr>
                        <w:rFonts w:eastAsia="Calibri"/>
                        <w:b/>
                        <w:bCs/>
                        <w:color w:val="000000"/>
                        <w:kern w:val="2"/>
                        <w:szCs w:val="24"/>
                        <w14:ligatures w14:val="standardContextual"/>
                      </w:rPr>
                      <w:t>2023</w:t>
                    </w:r>
                  </w:p>
                </w:tc>
                <w:tc>
                  <w:tcPr>
                    <w:tcW w:w="344" w:type="pct"/>
                  </w:tcPr>
                  <w:p>
                    <w:pPr>
                      <w:jc w:val="center"/>
                      <w:rPr>
                        <w:rFonts w:eastAsia="Calibri"/>
                        <w:b/>
                        <w:bCs/>
                        <w:color w:val="000000"/>
                        <w:kern w:val="2"/>
                        <w:szCs w:val="24"/>
                        <w14:ligatures w14:val="standardContextual"/>
                      </w:rPr>
                    </w:pPr>
                    <w:r>
                      <w:rPr>
                        <w:rFonts w:eastAsia="Calibri"/>
                        <w:b/>
                        <w:bCs/>
                        <w:color w:val="000000"/>
                        <w:kern w:val="2"/>
                        <w:szCs w:val="24"/>
                        <w14:ligatures w14:val="standardContextual"/>
                      </w:rPr>
                      <w:t>2024</w:t>
                    </w:r>
                  </w:p>
                </w:tc>
                <w:tc>
                  <w:tcPr>
                    <w:tcW w:w="344" w:type="pct"/>
                  </w:tcPr>
                  <w:p>
                    <w:pPr>
                      <w:jc w:val="center"/>
                      <w:rPr>
                        <w:rFonts w:eastAsia="Calibri"/>
                        <w:b/>
                        <w:bCs/>
                        <w:color w:val="000000"/>
                        <w:kern w:val="2"/>
                        <w:szCs w:val="24"/>
                        <w14:ligatures w14:val="standardContextual"/>
                      </w:rPr>
                    </w:pPr>
                    <w:r>
                      <w:rPr>
                        <w:rFonts w:eastAsia="Calibri"/>
                        <w:b/>
                        <w:bCs/>
                        <w:color w:val="000000"/>
                        <w:kern w:val="2"/>
                        <w:szCs w:val="24"/>
                        <w14:ligatures w14:val="standardContextual"/>
                      </w:rPr>
                      <w:t>2025</w:t>
                    </w:r>
                  </w:p>
                </w:tc>
                <w:tc>
                  <w:tcPr>
                    <w:tcW w:w="344" w:type="pct"/>
                  </w:tcPr>
                  <w:p>
                    <w:pPr>
                      <w:jc w:val="center"/>
                      <w:rPr>
                        <w:rFonts w:eastAsia="Calibri"/>
                        <w:b/>
                        <w:bCs/>
                        <w:color w:val="000000"/>
                        <w:kern w:val="2"/>
                        <w:szCs w:val="24"/>
                        <w14:ligatures w14:val="standardContextual"/>
                      </w:rPr>
                    </w:pPr>
                    <w:r>
                      <w:rPr>
                        <w:rFonts w:eastAsia="Calibri"/>
                        <w:b/>
                        <w:bCs/>
                        <w:color w:val="000000"/>
                        <w:kern w:val="2"/>
                        <w:szCs w:val="24"/>
                        <w14:ligatures w14:val="standardContextual"/>
                      </w:rPr>
                      <w:t>2026</w:t>
                    </w:r>
                  </w:p>
                </w:tc>
                <w:tc>
                  <w:tcPr>
                    <w:tcW w:w="344" w:type="pct"/>
                  </w:tcPr>
                  <w:p>
                    <w:pPr>
                      <w:jc w:val="center"/>
                      <w:rPr>
                        <w:rFonts w:eastAsia="Calibri"/>
                        <w:b/>
                        <w:bCs/>
                        <w:color w:val="000000"/>
                        <w:kern w:val="2"/>
                        <w:szCs w:val="24"/>
                        <w14:ligatures w14:val="standardContextual"/>
                      </w:rPr>
                    </w:pPr>
                    <w:r>
                      <w:rPr>
                        <w:rFonts w:eastAsia="Calibri"/>
                        <w:b/>
                        <w:bCs/>
                        <w:color w:val="000000"/>
                        <w:kern w:val="2"/>
                        <w:szCs w:val="24"/>
                        <w14:ligatures w14:val="standardContextual"/>
                      </w:rPr>
                      <w:t>2027</w:t>
                    </w:r>
                  </w:p>
                </w:tc>
                <w:tc>
                  <w:tcPr>
                    <w:tcW w:w="344" w:type="pct"/>
                  </w:tcPr>
                  <w:p>
                    <w:pPr>
                      <w:jc w:val="center"/>
                      <w:rPr>
                        <w:rFonts w:eastAsia="Calibri"/>
                        <w:b/>
                        <w:bCs/>
                        <w:color w:val="000000"/>
                        <w:kern w:val="2"/>
                        <w:szCs w:val="24"/>
                        <w14:ligatures w14:val="standardContextual"/>
                      </w:rPr>
                    </w:pPr>
                    <w:r>
                      <w:rPr>
                        <w:rFonts w:eastAsia="Calibri"/>
                        <w:b/>
                        <w:bCs/>
                        <w:color w:val="000000"/>
                        <w:kern w:val="2"/>
                        <w:szCs w:val="24"/>
                        <w14:ligatures w14:val="standardContextual"/>
                      </w:rPr>
                      <w:t>2028</w:t>
                    </w:r>
                  </w:p>
                </w:tc>
                <w:tc>
                  <w:tcPr>
                    <w:tcW w:w="344" w:type="pct"/>
                  </w:tcPr>
                  <w:p>
                    <w:pPr>
                      <w:jc w:val="center"/>
                      <w:rPr>
                        <w:rFonts w:eastAsia="Calibri"/>
                        <w:b/>
                        <w:bCs/>
                        <w:color w:val="000000"/>
                        <w:kern w:val="2"/>
                        <w:szCs w:val="24"/>
                        <w14:ligatures w14:val="standardContextual"/>
                      </w:rPr>
                    </w:pPr>
                    <w:r>
                      <w:rPr>
                        <w:rFonts w:eastAsia="Calibri"/>
                        <w:b/>
                        <w:bCs/>
                        <w:color w:val="000000"/>
                        <w:kern w:val="2"/>
                        <w:szCs w:val="24"/>
                        <w14:ligatures w14:val="standardContextual"/>
                      </w:rPr>
                      <w:t>2029</w:t>
                    </w:r>
                  </w:p>
                </w:tc>
                <w:tc>
                  <w:tcPr>
                    <w:tcW w:w="686" w:type="pct"/>
                  </w:tcPr>
                  <w:p>
                    <w:pPr>
                      <w:jc w:val="center"/>
                      <w:rPr>
                        <w:rFonts w:eastAsia="Calibri"/>
                        <w:b/>
                        <w:bCs/>
                        <w:color w:val="000000"/>
                        <w:kern w:val="2"/>
                        <w:szCs w:val="24"/>
                        <w14:ligatures w14:val="standardContextual"/>
                      </w:rPr>
                    </w:pPr>
                    <w:r>
                      <w:rPr>
                        <w:rFonts w:eastAsia="Calibri"/>
                        <w:b/>
                        <w:bCs/>
                        <w:color w:val="000000"/>
                        <w:kern w:val="2"/>
                        <w:szCs w:val="24"/>
                        <w14:ligatures w14:val="standardContextual"/>
                      </w:rPr>
                      <w:t>Siekiama</w:t>
                    </w:r>
                  </w:p>
                  <w:p>
                    <w:pPr>
                      <w:jc w:val="center"/>
                      <w:rPr>
                        <w:rFonts w:eastAsia="Calibri"/>
                        <w:b/>
                        <w:bCs/>
                        <w:color w:val="000000"/>
                        <w:kern w:val="2"/>
                        <w:szCs w:val="24"/>
                        <w14:ligatures w14:val="standardContextual"/>
                      </w:rPr>
                    </w:pPr>
                    <w:r>
                      <w:rPr>
                        <w:rFonts w:eastAsia="Calibri"/>
                        <w:b/>
                        <w:bCs/>
                        <w:color w:val="000000"/>
                        <w:kern w:val="2"/>
                        <w:szCs w:val="24"/>
                        <w14:ligatures w14:val="standardContextual"/>
                      </w:rPr>
                      <w:t>reikšmė</w:t>
                    </w:r>
                  </w:p>
                </w:tc>
              </w:tr>
              <w:tr>
                <w:trPr>
                  <w:trHeight w:val="511"/>
                </w:trPr>
                <w:tc>
                  <w:tcPr>
                    <w:tcW w:w="196" w:type="pct"/>
                  </w:tcPr>
                  <w:p>
                    <w:pPr>
                      <w:jc w:val="center"/>
                      <w:rPr>
                        <w:rFonts w:eastAsia="Calibri"/>
                        <w:color w:val="000000"/>
                        <w:kern w:val="2"/>
                        <w:szCs w:val="24"/>
                        <w14:ligatures w14:val="standardContextual"/>
                      </w:rPr>
                    </w:pPr>
                    <w:r>
                      <w:rPr>
                        <w:rFonts w:eastAsia="Calibri"/>
                        <w:color w:val="000000"/>
                        <w:kern w:val="2"/>
                        <w:szCs w:val="24"/>
                        <w14:ligatures w14:val="standardContextual"/>
                      </w:rPr>
                      <w:t>1.</w:t>
                    </w:r>
                  </w:p>
                </w:tc>
                <w:tc>
                  <w:tcPr>
                    <w:tcW w:w="1196" w:type="pct"/>
                  </w:tcPr>
                  <w:p>
                    <w:pPr>
                      <w:jc w:val="center"/>
                      <w:rPr>
                        <w:rFonts w:eastAsia="Calibri"/>
                        <w:color w:val="000000"/>
                        <w:kern w:val="2"/>
                        <w:szCs w:val="24"/>
                        <w14:ligatures w14:val="standardContextual"/>
                      </w:rPr>
                    </w:pPr>
                    <w:r>
                      <w:rPr>
                        <w:rFonts w:eastAsia="Calibri"/>
                        <w:color w:val="000000"/>
                        <w:kern w:val="2"/>
                        <w:szCs w:val="24"/>
                        <w14:ligatures w14:val="standardContextual"/>
                      </w:rPr>
                      <w:t>BIVP projektai, kuriuos įgyvendino NVO ir (arba) kurie įgyvendinti kartu su partneriu (vnt.)</w:t>
                    </w:r>
                  </w:p>
                </w:tc>
                <w:tc>
                  <w:tcPr>
                    <w:tcW w:w="510" w:type="pct"/>
                    <w:vAlign w:val="center"/>
                  </w:tcPr>
                  <w:p>
                    <w:pPr>
                      <w:jc w:val="center"/>
                      <w:rPr>
                        <w:rFonts w:eastAsia="Calibri"/>
                        <w:color w:val="000000"/>
                        <w:kern w:val="2"/>
                        <w:szCs w:val="24"/>
                        <w14:ligatures w14:val="standardContextual"/>
                      </w:rPr>
                    </w:pPr>
                    <w:r>
                      <w:rPr>
                        <w:rFonts w:eastAsia="Calibri"/>
                        <w:color w:val="000000"/>
                        <w:kern w:val="2"/>
                        <w:szCs w:val="24"/>
                        <w14:ligatures w14:val="standardContextual"/>
                      </w:rPr>
                      <w:t>0</w:t>
                    </w:r>
                  </w:p>
                </w:tc>
                <w:tc>
                  <w:tcPr>
                    <w:tcW w:w="344"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4"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4"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4"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4" w:type="pct"/>
                    <w:vAlign w:val="center"/>
                  </w:tcPr>
                  <w:p>
                    <w:pPr>
                      <w:jc w:val="center"/>
                      <w:rPr>
                        <w:rFonts w:eastAsia="Calibri"/>
                        <w:strike/>
                        <w:kern w:val="2"/>
                        <w:szCs w:val="24"/>
                        <w14:ligatures w14:val="standardContextual"/>
                      </w:rPr>
                    </w:pPr>
                    <w:r>
                      <w:rPr>
                        <w:rFonts w:eastAsia="Calibri"/>
                        <w:strike/>
                        <w:kern w:val="2"/>
                        <w:szCs w:val="24"/>
                        <w14:ligatures w14:val="standardContextual"/>
                      </w:rPr>
                      <w:t xml:space="preserve">1 </w:t>
                    </w:r>
                  </w:p>
                  <w:p>
                    <w:pPr>
                      <w:jc w:val="center"/>
                      <w:rPr>
                        <w:rFonts w:eastAsia="Calibri"/>
                        <w:strike/>
                        <w:kern w:val="2"/>
                        <w:szCs w:val="24"/>
                        <w14:ligatures w14:val="standardContextual"/>
                      </w:rPr>
                    </w:pPr>
                    <w:r>
                      <w:rPr>
                        <w:rFonts w:eastAsia="Calibri"/>
                        <w:kern w:val="2"/>
                        <w:szCs w:val="24"/>
                        <w14:ligatures w14:val="standardContextual"/>
                      </w:rPr>
                      <w:t>2</w:t>
                    </w:r>
                  </w:p>
                </w:tc>
                <w:tc>
                  <w:tcPr>
                    <w:tcW w:w="344" w:type="pct"/>
                    <w:vAlign w:val="center"/>
                  </w:tcPr>
                  <w:p>
                    <w:pPr>
                      <w:jc w:val="center"/>
                      <w:rPr>
                        <w:rFonts w:eastAsia="Calibri"/>
                        <w:kern w:val="2"/>
                        <w:szCs w:val="24"/>
                        <w14:ligatures w14:val="standardContextual"/>
                      </w:rPr>
                    </w:pPr>
                    <w:r>
                      <w:rPr>
                        <w:rFonts w:eastAsia="Calibri"/>
                        <w:kern w:val="2"/>
                        <w:szCs w:val="24"/>
                        <w14:ligatures w14:val="standardContextual"/>
                      </w:rPr>
                      <w:t>2</w:t>
                    </w:r>
                  </w:p>
                </w:tc>
                <w:tc>
                  <w:tcPr>
                    <w:tcW w:w="344"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686" w:type="pct"/>
                    <w:vAlign w:val="center"/>
                  </w:tcPr>
                  <w:p>
                    <w:pPr>
                      <w:jc w:val="center"/>
                      <w:rPr>
                        <w:rFonts w:eastAsia="Calibri"/>
                        <w:kern w:val="2"/>
                        <w:szCs w:val="24"/>
                        <w14:ligatures w14:val="standardContextual"/>
                      </w:rPr>
                    </w:pPr>
                    <w:r>
                      <w:rPr>
                        <w:rFonts w:eastAsia="Calibri"/>
                        <w:strike/>
                        <w:kern w:val="2"/>
                        <w:szCs w:val="24"/>
                        <w14:ligatures w14:val="standardContextual"/>
                      </w:rPr>
                      <w:t xml:space="preserve">3 </w:t>
                    </w:r>
                    <w:r>
                      <w:rPr>
                        <w:rFonts w:eastAsia="Calibri"/>
                        <w:kern w:val="2"/>
                        <w:szCs w:val="24"/>
                        <w14:ligatures w14:val="standardContextual"/>
                      </w:rPr>
                      <w:t xml:space="preserve"> </w:t>
                    </w:r>
                  </w:p>
                  <w:p>
                    <w:pPr>
                      <w:jc w:val="center"/>
                      <w:rPr>
                        <w:rFonts w:eastAsia="Calibri"/>
                        <w:kern w:val="2"/>
                        <w:szCs w:val="24"/>
                        <w14:ligatures w14:val="standardContextual"/>
                      </w:rPr>
                    </w:pPr>
                    <w:r>
                      <w:rPr>
                        <w:rFonts w:eastAsia="Calibri"/>
                        <w:kern w:val="2"/>
                        <w:szCs w:val="24"/>
                        <w14:ligatures w14:val="standardContextual"/>
                      </w:rPr>
                      <w:t>4</w:t>
                    </w:r>
                  </w:p>
                </w:tc>
              </w:tr>
              <w:tr>
                <w:trPr>
                  <w:trHeight w:val="511"/>
                </w:trPr>
                <w:tc>
                  <w:tcPr>
                    <w:tcW w:w="196" w:type="pct"/>
                  </w:tcPr>
                  <w:p>
                    <w:pPr>
                      <w:jc w:val="center"/>
                      <w:rPr>
                        <w:rFonts w:eastAsia="Calibri"/>
                        <w:color w:val="000000"/>
                        <w:kern w:val="2"/>
                        <w:szCs w:val="24"/>
                        <w14:ligatures w14:val="standardContextual"/>
                      </w:rPr>
                    </w:pPr>
                    <w:r>
                      <w:rPr>
                        <w:rFonts w:eastAsia="Calibri"/>
                        <w:color w:val="000000"/>
                        <w:kern w:val="2"/>
                        <w:szCs w:val="24"/>
                        <w14:ligatures w14:val="standardContextual"/>
                      </w:rPr>
                      <w:t>3.</w:t>
                    </w:r>
                  </w:p>
                </w:tc>
                <w:tc>
                  <w:tcPr>
                    <w:tcW w:w="1196" w:type="pct"/>
                  </w:tcPr>
                  <w:p>
                    <w:pPr>
                      <w:jc w:val="center"/>
                      <w:rPr>
                        <w:rFonts w:eastAsia="Calibri"/>
                        <w:color w:val="000000"/>
                        <w:kern w:val="2"/>
                        <w:szCs w:val="24"/>
                        <w14:ligatures w14:val="standardContextual"/>
                      </w:rPr>
                    </w:pPr>
                    <w:r>
                      <w:rPr>
                        <w:rFonts w:eastAsia="Calibri"/>
                        <w:color w:val="000000"/>
                        <w:kern w:val="2"/>
                        <w:szCs w:val="24"/>
                        <w14:ligatures w14:val="standardContextual"/>
                      </w:rPr>
                      <w:t>BIVP projektų veiklų dalyviai (įskaitant visas tikslines grupes) (asm.)</w:t>
                    </w:r>
                  </w:p>
                </w:tc>
                <w:tc>
                  <w:tcPr>
                    <w:tcW w:w="510" w:type="pct"/>
                    <w:vAlign w:val="center"/>
                  </w:tcPr>
                  <w:p>
                    <w:pPr>
                      <w:jc w:val="center"/>
                      <w:rPr>
                        <w:rFonts w:eastAsia="Calibri"/>
                        <w:color w:val="000000"/>
                        <w:kern w:val="2"/>
                        <w:szCs w:val="24"/>
                        <w14:ligatures w14:val="standardContextual"/>
                      </w:rPr>
                    </w:pPr>
                    <w:r>
                      <w:rPr>
                        <w:rFonts w:eastAsia="Calibri"/>
                        <w:color w:val="000000"/>
                        <w:kern w:val="2"/>
                        <w:szCs w:val="24"/>
                        <w14:ligatures w14:val="standardContextual"/>
                      </w:rPr>
                      <w:t>0</w:t>
                    </w:r>
                  </w:p>
                </w:tc>
                <w:tc>
                  <w:tcPr>
                    <w:tcW w:w="344"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4"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4"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4"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4" w:type="pct"/>
                    <w:vAlign w:val="center"/>
                  </w:tcPr>
                  <w:p>
                    <w:pPr>
                      <w:jc w:val="center"/>
                      <w:rPr>
                        <w:rFonts w:eastAsia="Calibri"/>
                        <w:strike/>
                        <w:kern w:val="2"/>
                        <w:szCs w:val="24"/>
                        <w14:ligatures w14:val="standardContextual"/>
                      </w:rPr>
                    </w:pPr>
                    <w:r>
                      <w:rPr>
                        <w:rFonts w:eastAsia="Calibri"/>
                        <w:strike/>
                        <w:kern w:val="2"/>
                        <w:szCs w:val="24"/>
                        <w14:ligatures w14:val="standardContextual"/>
                      </w:rPr>
                      <w:t xml:space="preserve">100 </w:t>
                    </w:r>
                    <w:r>
                      <w:rPr>
                        <w:rFonts w:eastAsia="Calibri"/>
                        <w:kern w:val="2"/>
                        <w:szCs w:val="24"/>
                        <w14:ligatures w14:val="standardContextual"/>
                      </w:rPr>
                      <w:t>189</w:t>
                    </w:r>
                  </w:p>
                </w:tc>
                <w:tc>
                  <w:tcPr>
                    <w:tcW w:w="344" w:type="pct"/>
                    <w:vAlign w:val="center"/>
                  </w:tcPr>
                  <w:p>
                    <w:pPr>
                      <w:jc w:val="center"/>
                      <w:rPr>
                        <w:rFonts w:eastAsia="Calibri"/>
                        <w:kern w:val="2"/>
                        <w:szCs w:val="24"/>
                        <w14:ligatures w14:val="standardContextual"/>
                      </w:rPr>
                    </w:pPr>
                    <w:r>
                      <w:rPr>
                        <w:rFonts w:eastAsia="Calibri"/>
                        <w:kern w:val="2"/>
                        <w:szCs w:val="24"/>
                        <w14:ligatures w14:val="standardContextual"/>
                      </w:rPr>
                      <w:t>1</w:t>
                    </w:r>
                    <w:r>
                      <w:rPr>
                        <w:rFonts w:eastAsia="Calibri"/>
                        <w:kern w:val="2"/>
                        <w:szCs w:val="24"/>
                        <w:lang w:val="en-US"/>
                        <w14:ligatures w14:val="standardContextual"/>
                      </w:rPr>
                      <w:t>6</w:t>
                    </w:r>
                    <w:r>
                      <w:rPr>
                        <w:rFonts w:eastAsia="Calibri"/>
                        <w:kern w:val="2"/>
                        <w:szCs w:val="24"/>
                        <w14:ligatures w14:val="standardContextual"/>
                      </w:rPr>
                      <w:t>0</w:t>
                    </w:r>
                  </w:p>
                </w:tc>
                <w:tc>
                  <w:tcPr>
                    <w:tcW w:w="344"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686" w:type="pct"/>
                    <w:vAlign w:val="center"/>
                  </w:tcPr>
                  <w:p>
                    <w:pPr>
                      <w:jc w:val="center"/>
                      <w:rPr>
                        <w:rFonts w:eastAsia="Calibri"/>
                        <w:strike/>
                        <w:kern w:val="2"/>
                        <w:szCs w:val="24"/>
                        <w14:ligatures w14:val="standardContextual"/>
                      </w:rPr>
                    </w:pPr>
                    <w:r>
                      <w:rPr>
                        <w:rFonts w:eastAsia="Calibri"/>
                        <w:strike/>
                        <w:kern w:val="2"/>
                        <w:szCs w:val="24"/>
                        <w14:ligatures w14:val="standardContextual"/>
                      </w:rPr>
                      <w:t xml:space="preserve">260 </w:t>
                    </w:r>
                  </w:p>
                  <w:p>
                    <w:pPr>
                      <w:jc w:val="center"/>
                      <w:rPr>
                        <w:rFonts w:eastAsia="Calibri"/>
                        <w:kern w:val="2"/>
                        <w:szCs w:val="24"/>
                        <w14:ligatures w14:val="standardContextual"/>
                      </w:rPr>
                    </w:pPr>
                    <w:r>
                      <w:rPr>
                        <w:rFonts w:eastAsia="Calibri"/>
                        <w:kern w:val="2"/>
                        <w:szCs w:val="24"/>
                        <w14:ligatures w14:val="standardContextual"/>
                      </w:rPr>
                      <w:t>349</w:t>
                    </w:r>
                  </w:p>
                </w:tc>
              </w:tr>
            </w:tbl>
            <w:p>
              <w:pPr>
                <w:tabs>
                  <w:tab w:val="left" w:pos="1731"/>
                  <w:tab w:val="center" w:pos="4570"/>
                </w:tabs>
                <w:rPr>
                  <w:rFonts w:eastAsia="Calibri"/>
                  <w:color w:val="000000"/>
                  <w:kern w:val="2"/>
                  <w:szCs w:val="24"/>
                  <w14:ligatures w14:val="standardContextual"/>
                </w:rPr>
              </w:pPr>
            </w:p>
          </w:sdtContent>
        </w:sdt>
        <w:sdt>
          <w:sdtPr>
            <w:alias w:val="pastraipa"/>
            <w:tag w:val="part_fdf373f772f1458f94d4a081cc428af4"/>
            <w:lock w:val="sdtLocked"/>
            <w:richText/>
          </w:sdtPr>
          <w:sdtContent>
            <w:p>
              <w:pPr>
                <w:tabs>
                  <w:tab w:val="left" w:pos="1731"/>
                  <w:tab w:val="center" w:pos="4570"/>
                </w:tabs>
                <w:rPr>
                  <w:rFonts w:eastAsia="Calibri"/>
                  <w:color w:val="000000"/>
                  <w:kern w:val="2"/>
                  <w:szCs w:val="24"/>
                  <w14:ligatures w14:val="standardContextual"/>
                </w:rPr>
              </w:pPr>
              <w:r>
                <w:rPr>
                  <w:rFonts w:eastAsia="Calibri"/>
                  <w:color w:val="000000"/>
                  <w:kern w:val="2"/>
                  <w:szCs w:val="24"/>
                  <w14:ligatures w14:val="standardContextual"/>
                </w:rPr>
                <w:t>Formuojant uždavinį buvo parengtos šios uždavinio alternatyvos:</w:t>
              </w:r>
            </w:p>
            <w:p>
              <w:pPr>
                <w:tabs>
                  <w:tab w:val="left" w:pos="1731"/>
                  <w:tab w:val="center" w:pos="4570"/>
                </w:tabs>
                <w:rPr>
                  <w:rFonts w:eastAsia="Calibri"/>
                  <w:color w:val="000000"/>
                  <w:kern w:val="2"/>
                  <w:szCs w:val="24"/>
                  <w14:ligatures w14:val="standardContextual"/>
                </w:rPr>
              </w:pPr>
            </w:p>
          </w:sdtContent>
        </w:sdt>
        <w:sdt>
          <w:sdtPr>
            <w:alias w:val="lentele"/>
            <w:tag w:val="part_0934add502f343dcaa1a481606b0f0f6"/>
            <w:lock w:val="sdtLocked"/>
            <w:richText/>
          </w:sdtPr>
          <w:sdtContent>
            <w:tbl>
              <w:tblPr>
                <w:tblW w:w="9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8"/>
                <w:gridCol w:w="4890"/>
              </w:tblGrid>
              <w:tr>
                <w:trPr>
                  <w:trHeight w:val="530"/>
                </w:trPr>
                <w:tc>
                  <w:tcPr>
                    <w:tcW w:w="5098" w:type="dxa"/>
                  </w:tcPr>
                  <w:p>
                    <w:pPr>
                      <w:tabs>
                        <w:tab w:val="left" w:pos="1731"/>
                        <w:tab w:val="center" w:pos="4570"/>
                      </w:tabs>
                      <w:jc w:val="center"/>
                      <w:rPr>
                        <w:rFonts w:eastAsia="Calibri"/>
                        <w:b/>
                        <w:bCs/>
                        <w:color w:val="000000"/>
                        <w:kern w:val="2"/>
                        <w:szCs w:val="24"/>
                        <w14:ligatures w14:val="standardContextual"/>
                      </w:rPr>
                    </w:pPr>
                    <w:r>
                      <w:rPr>
                        <w:rFonts w:eastAsia="Calibri"/>
                        <w:b/>
                        <w:bCs/>
                        <w:color w:val="000000"/>
                        <w:kern w:val="2"/>
                        <w:szCs w:val="24"/>
                        <w14:ligatures w14:val="standardContextual"/>
                      </w:rPr>
                      <w:t>1.1 UŽDAVINIO 1 ALTERNATYVA</w:t>
                    </w:r>
                  </w:p>
                </w:tc>
                <w:tc>
                  <w:tcPr>
                    <w:tcW w:w="4890" w:type="dxa"/>
                  </w:tcPr>
                  <w:p>
                    <w:pPr>
                      <w:tabs>
                        <w:tab w:val="left" w:pos="1234"/>
                      </w:tabs>
                      <w:jc w:val="center"/>
                      <w:rPr>
                        <w:rFonts w:eastAsia="Calibri"/>
                        <w:b/>
                        <w:bCs/>
                        <w:color w:val="000000"/>
                        <w:kern w:val="2"/>
                        <w:szCs w:val="24"/>
                        <w14:ligatures w14:val="standardContextual"/>
                      </w:rPr>
                    </w:pPr>
                    <w:r>
                      <w:rPr>
                        <w:rFonts w:eastAsia="Calibri"/>
                        <w:b/>
                        <w:bCs/>
                        <w:color w:val="000000"/>
                        <w:kern w:val="2"/>
                        <w:szCs w:val="24"/>
                        <w14:ligatures w14:val="standardContextual"/>
                      </w:rPr>
                      <w:t>1.1 UŽDAVINIO 2 ALTERNATYVA</w:t>
                    </w:r>
                  </w:p>
                </w:tc>
              </w:tr>
              <w:tr>
                <w:trPr>
                  <w:trHeight w:val="347"/>
                </w:trPr>
                <w:tc>
                  <w:tcPr>
                    <w:tcW w:w="5098" w:type="dxa"/>
                  </w:tcPr>
                  <w:p>
                    <w:pPr>
                      <w:tabs>
                        <w:tab w:val="left" w:pos="1731"/>
                        <w:tab w:val="center" w:pos="4570"/>
                      </w:tabs>
                      <w:jc w:val="both"/>
                      <w:rPr>
                        <w:rFonts w:eastAsia="Calibri"/>
                        <w:b/>
                        <w:bCs/>
                        <w:kern w:val="2"/>
                        <w:szCs w:val="24"/>
                        <w14:ligatures w14:val="standardContextual"/>
                      </w:rPr>
                    </w:pPr>
                    <w:r>
                      <w:rPr>
                        <w:rFonts w:eastAsia="Calibri"/>
                        <w:b/>
                        <w:bCs/>
                        <w:kern w:val="2"/>
                        <w:szCs w:val="24"/>
                        <w14:ligatures w14:val="standardContextual"/>
                      </w:rPr>
                      <w:t>Skatinti asmenų socialinę įtrauktį, sudarant sąlygas socialiai pažeidžiamų ir atskirtų asmenų socializacijai.</w:t>
                    </w:r>
                  </w:p>
                  <w:p>
                    <w:pPr>
                      <w:tabs>
                        <w:tab w:val="left" w:pos="1731"/>
                        <w:tab w:val="center" w:pos="4570"/>
                      </w:tabs>
                      <w:jc w:val="both"/>
                      <w:rPr>
                        <w:rFonts w:eastAsia="Calibri"/>
                        <w:kern w:val="2"/>
                        <w:szCs w:val="24"/>
                        <w14:ligatures w14:val="standardContextual"/>
                      </w:rPr>
                    </w:pPr>
                    <w:r>
                      <w:rPr>
                        <w:rFonts w:eastAsia="Calibri"/>
                        <w:kern w:val="2"/>
                        <w:szCs w:val="24"/>
                        <w14:ligatures w14:val="standardContextual"/>
                      </w:rPr>
                      <w:t xml:space="preserve">Uždavinio alternatyva suformuluota siekiant mažinti SSGG analizėje įtvirtintas </w:t>
                    </w:r>
                    <w:r>
                      <w:rPr>
                        <w:rFonts w:eastAsia="Calibri"/>
                        <w:color w:val="000000"/>
                        <w:kern w:val="2"/>
                        <w:szCs w:val="24"/>
                        <w14:ligatures w14:val="standardContextual"/>
                      </w:rPr>
                      <w:t xml:space="preserve"> B3, B5-B8 silpnybes bei D1, D2, D4, D5 grėsmes, tam išnaudojant A2, A3, A5 stiprybes bei C2, C5 galimybes. Alternatyva suformuluota taip, jog per veiklas būtu skatinama tiek socialiai pažeidžiamų, tiek atskirtį patiriančių asmenų socialinė įtrauktis. Alternatyva suformuota taip, jog neapribotų veiklų, kuriomis būtų didinama strategijoje įvardintų tikslinių grupių socialinė įtrauktis.</w:t>
                    </w:r>
                  </w:p>
                </w:tc>
                <w:tc>
                  <w:tcPr>
                    <w:tcW w:w="4890" w:type="dxa"/>
                  </w:tcPr>
                  <w:p>
                    <w:pPr>
                      <w:tabs>
                        <w:tab w:val="left" w:pos="1731"/>
                        <w:tab w:val="center" w:pos="4570"/>
                      </w:tabs>
                      <w:jc w:val="both"/>
                      <w:rPr>
                        <w:rFonts w:eastAsia="Calibri"/>
                        <w:b/>
                        <w:bCs/>
                        <w:kern w:val="2"/>
                        <w:szCs w:val="24"/>
                        <w14:ligatures w14:val="standardContextual"/>
                      </w:rPr>
                    </w:pPr>
                    <w:r>
                      <w:rPr>
                        <w:rFonts w:eastAsia="Calibri"/>
                        <w:b/>
                        <w:bCs/>
                        <w:kern w:val="2"/>
                        <w:szCs w:val="24"/>
                        <w14:ligatures w14:val="standardContextual"/>
                      </w:rPr>
                      <w:t>Mažinti socialinę atskirtį Radviliškio mieste.</w:t>
                    </w:r>
                  </w:p>
                  <w:p>
                    <w:pPr>
                      <w:tabs>
                        <w:tab w:val="left" w:pos="1731"/>
                        <w:tab w:val="center" w:pos="4570"/>
                      </w:tabs>
                      <w:jc w:val="both"/>
                      <w:rPr>
                        <w:rFonts w:eastAsia="Calibri"/>
                        <w:kern w:val="2"/>
                        <w:szCs w:val="24"/>
                        <w14:ligatures w14:val="standardContextual"/>
                      </w:rPr>
                    </w:pPr>
                  </w:p>
                  <w:p>
                    <w:pPr>
                      <w:tabs>
                        <w:tab w:val="left" w:pos="1731"/>
                        <w:tab w:val="center" w:pos="4570"/>
                      </w:tabs>
                      <w:jc w:val="both"/>
                      <w:rPr>
                        <w:rFonts w:eastAsia="Calibri"/>
                        <w:kern w:val="2"/>
                        <w:szCs w:val="24"/>
                        <w14:ligatures w14:val="standardContextual"/>
                      </w:rPr>
                    </w:pPr>
                  </w:p>
                  <w:p>
                    <w:pPr>
                      <w:tabs>
                        <w:tab w:val="left" w:pos="1731"/>
                        <w:tab w:val="center" w:pos="4570"/>
                      </w:tabs>
                      <w:jc w:val="both"/>
                      <w:rPr>
                        <w:rFonts w:eastAsia="Calibri"/>
                        <w:color w:val="000000"/>
                        <w:kern w:val="2"/>
                        <w:szCs w:val="24"/>
                        <w14:ligatures w14:val="standardContextual"/>
                      </w:rPr>
                    </w:pPr>
                    <w:r>
                      <w:rPr>
                        <w:rFonts w:eastAsia="Calibri"/>
                        <w:kern w:val="2"/>
                        <w:szCs w:val="24"/>
                        <w14:ligatures w14:val="standardContextual"/>
                      </w:rPr>
                      <w:t xml:space="preserve">Antroji uždavinio alternatyva taip pat yra gera. Ji taip pat sudaro sąlygas per A3, A5 stiprybes ir pasinaudojant </w:t>
                    </w:r>
                    <w:r>
                      <w:rPr>
                        <w:rFonts w:eastAsia="Calibri"/>
                        <w:color w:val="000000"/>
                        <w:kern w:val="2"/>
                        <w:szCs w:val="24"/>
                        <w14:ligatures w14:val="standardContextual"/>
                      </w:rPr>
                      <w:t>C2, C5, galimybėmis spręsti B3, B5-B8 silpnybes bei mažinti D1, D2, D4, D5 grėsmes. Tačiau lyginant su pirmąja alternatyva, šioje nėra aiškiau apibrėžta kokių tikslinių grupių socialinė įtrauktis bus mažinama.</w:t>
                    </w:r>
                  </w:p>
                </w:tc>
              </w:tr>
            </w:tbl>
            <w:p>
              <w:pPr>
                <w:tabs>
                  <w:tab w:val="left" w:pos="1731"/>
                  <w:tab w:val="center" w:pos="4570"/>
                </w:tabs>
                <w:rPr>
                  <w:rFonts w:eastAsia="Calibri"/>
                  <w:color w:val="000000"/>
                  <w:kern w:val="2"/>
                  <w:szCs w:val="24"/>
                  <w14:ligatures w14:val="standardContextual"/>
                </w:rPr>
              </w:pPr>
            </w:p>
          </w:sdtContent>
        </w:sdt>
        <w:sdt>
          <w:sdtPr>
            <w:alias w:val="lentele"/>
            <w:tag w:val="part_7efc742539514f6da26a0dce59e62a42"/>
            <w:lock w:val="sdtLocked"/>
            <w:richText/>
          </w:sdtPr>
          <w:sdtContent>
            <w:tbl>
              <w:tblPr>
                <w:tblW w:w="10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03"/>
              </w:tblGrid>
              <w:tr>
                <w:trPr>
                  <w:trHeight w:val="962"/>
                </w:trPr>
                <w:tc>
                  <w:tcPr>
                    <w:tcW w:w="10003" w:type="dxa"/>
                  </w:tcPr>
                  <w:p>
                    <w:pPr>
                      <w:spacing w:line="259" w:lineRule="auto"/>
                      <w:jc w:val="both"/>
                      <w:rPr>
                        <w:rFonts w:eastAsia="Calibri"/>
                        <w:b/>
                        <w:bCs/>
                        <w:kern w:val="2"/>
                        <w:szCs w:val="24"/>
                        <w14:ligatures w14:val="standardContextual"/>
                      </w:rPr>
                    </w:pPr>
                    <w:r>
                      <w:rPr>
                        <w:rFonts w:eastAsia="Calibri"/>
                        <w:b/>
                        <w:bCs/>
                        <w:color w:val="000000"/>
                        <w:kern w:val="2"/>
                        <w:szCs w:val="24"/>
                        <w14:ligatures w14:val="standardContextual"/>
                      </w:rPr>
                      <w:t xml:space="preserve">1.2. UŽDAVINYS – </w:t>
                    </w:r>
                    <w:r>
                      <w:rPr>
                        <w:rFonts w:eastAsia="Calibri"/>
                        <w:b/>
                        <w:bCs/>
                        <w:kern w:val="2"/>
                        <w:szCs w:val="24"/>
                        <w14:ligatures w14:val="standardContextual"/>
                      </w:rPr>
                      <w:t xml:space="preserve">Skatinti neaktyvius darbingo amžiaus gyventojus įgyti kvalifikaciją, kompetenciją ir darbinius įgūdžius, siekiant aktyvios integracijos į darbo rinką ir </w:t>
                    </w:r>
                    <w:r>
                      <w:rPr>
                        <w:b/>
                        <w:bCs/>
                        <w:kern w:val="2"/>
                        <w:szCs w:val="24"/>
                        <w:lang w:eastAsia="lt-LT"/>
                        <w14:ligatures w14:val="standardContextual"/>
                      </w:rPr>
                      <w:t>verslo kūrimosi bei plėtros Radviliškio mieste</w:t>
                    </w:r>
                    <w:r>
                      <w:rPr>
                        <w:rFonts w:eastAsia="Calibri"/>
                        <w:b/>
                        <w:bCs/>
                        <w:kern w:val="2"/>
                        <w:szCs w:val="24"/>
                        <w14:ligatures w14:val="standardContextual"/>
                      </w:rPr>
                      <w:t>.</w:t>
                    </w:r>
                  </w:p>
                </w:tc>
              </w:tr>
              <w:tr>
                <w:trPr>
                  <w:trHeight w:val="300"/>
                </w:trPr>
                <w:tc>
                  <w:tcPr>
                    <w:tcW w:w="10003" w:type="dxa"/>
                  </w:tcPr>
                  <w:p>
                    <w:pPr>
                      <w:tabs>
                        <w:tab w:val="left" w:pos="2476"/>
                      </w:tabs>
                      <w:ind w:firstLine="597"/>
                      <w:jc w:val="both"/>
                      <w:rPr>
                        <w:rFonts w:eastAsia="Calibri"/>
                        <w:color w:val="000000"/>
                        <w:kern w:val="2"/>
                        <w:szCs w:val="24"/>
                        <w14:ligatures w14:val="standardContextual"/>
                      </w:rPr>
                    </w:pPr>
                    <w:r>
                      <w:rPr>
                        <w:rFonts w:eastAsia="Calibri"/>
                        <w:color w:val="000000"/>
                        <w:kern w:val="2"/>
                        <w:szCs w:val="24"/>
                        <w14:ligatures w14:val="standardContextual"/>
                      </w:rPr>
                      <w:t>Šiuo uždaviniu prisidedama prie 2021-2027 m. Europos Sąjungos fondų investicijų programos 4.7 uždavinio „Skatinti aktyvią įtrauktį, siekiant propaguoti lygias galimybes, nediskriminavimą ir aktyvų dalyvavimą, ir gerinti įsidarbinamumą, ypač palankių sąlygų neturinčių grupių“ įgyvendinimo. Uždavinio veiklomis bus skatinama bedarbių, ilgalaikių bedarbių ir kitų ekonomiškai neaktyvių asmenų, darbingų asmenų, taip pat neaktyvaus jaunimo, neįgaliųjų, savarankiško verslo ir verslo atstovų aktyvus dalyvavimas verslumo ugdymo veiklose, sudarant palankias sąlygas verslo kūrimui ir plėtrai. Veiklomis siekiama mažinti B2, B4 silpnybes bei D1, D5 grėsmes, išnaudojant A1, A</w:t>
                    </w:r>
                    <w:r>
                      <w:rPr>
                        <w:rFonts w:eastAsia="Calibri"/>
                        <w:color w:val="000000"/>
                        <w:kern w:val="2"/>
                        <w:szCs w:val="24"/>
                        <w:lang w:val="en-US"/>
                        <w14:ligatures w14:val="standardContextual"/>
                      </w:rPr>
                      <w:t>2,</w:t>
                    </w:r>
                    <w:r>
                      <w:rPr>
                        <w:rFonts w:eastAsia="Calibri"/>
                        <w:color w:val="000000"/>
                        <w:kern w:val="2"/>
                        <w:szCs w:val="24"/>
                        <w14:ligatures w14:val="standardContextual"/>
                      </w:rPr>
                      <w:t xml:space="preserve">  A4, A</w:t>
                    </w:r>
                    <w:r>
                      <w:rPr>
                        <w:rFonts w:eastAsia="Calibri"/>
                        <w:color w:val="000000"/>
                        <w:kern w:val="2"/>
                        <w:szCs w:val="24"/>
                        <w:lang w:val="en-US"/>
                        <w14:ligatures w14:val="standardContextual"/>
                      </w:rPr>
                      <w:t>6</w:t>
                    </w:r>
                    <w:r>
                      <w:rPr>
                        <w:rFonts w:eastAsia="Calibri"/>
                        <w:color w:val="000000"/>
                        <w:kern w:val="2"/>
                        <w:szCs w:val="24"/>
                        <w14:ligatures w14:val="standardContextual"/>
                      </w:rPr>
                      <w:t xml:space="preserve"> stiprybes bei C1, C4 galimybes. </w:t>
                    </w:r>
                  </w:p>
                </w:tc>
              </w:tr>
            </w:tbl>
            <w:p>
              <w:pPr>
                <w:tabs>
                  <w:tab w:val="left" w:pos="1063"/>
                </w:tabs>
                <w:rPr>
                  <w:rFonts w:eastAsia="Calibri"/>
                  <w:color w:val="000000"/>
                  <w:kern w:val="2"/>
                  <w:szCs w:val="24"/>
                  <w14:ligatures w14:val="standardContextual"/>
                </w:rPr>
              </w:pPr>
            </w:p>
          </w:sdtContent>
        </w:sdt>
        <w:sdt>
          <w:sdtPr>
            <w:alias w:val="lentele"/>
            <w:tag w:val="part_c0fcbb0e768a4155b3347b5c2fa8b2b7"/>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1"/>
                <w:gridCol w:w="2766"/>
                <w:gridCol w:w="1117"/>
                <w:gridCol w:w="656"/>
                <w:gridCol w:w="656"/>
                <w:gridCol w:w="656"/>
                <w:gridCol w:w="656"/>
                <w:gridCol w:w="667"/>
                <w:gridCol w:w="667"/>
                <w:gridCol w:w="656"/>
                <w:gridCol w:w="1084"/>
              </w:tblGrid>
              <w:tr>
                <w:trPr>
                  <w:trHeight w:val="530"/>
                </w:trPr>
                <w:tc>
                  <w:tcPr>
                    <w:tcW w:w="0" w:type="auto"/>
                  </w:tcPr>
                  <w:p>
                    <w:pPr>
                      <w:jc w:val="center"/>
                      <w:rPr>
                        <w:rFonts w:eastAsia="Calibri"/>
                        <w:color w:val="000000"/>
                        <w:kern w:val="2"/>
                        <w:sz w:val="22"/>
                        <w:szCs w:val="22"/>
                        <w14:ligatures w14:val="standardContextual"/>
                      </w:rPr>
                    </w:pPr>
                  </w:p>
                </w:tc>
                <w:tc>
                  <w:tcPr>
                    <w:tcW w:w="0" w:type="auto"/>
                  </w:tcPr>
                  <w:p>
                    <w:pPr>
                      <w:jc w:val="center"/>
                      <w:rPr>
                        <w:rFonts w:eastAsia="Calibri"/>
                        <w:b/>
                        <w:bCs/>
                        <w:color w:val="000000"/>
                        <w:kern w:val="2"/>
                        <w:sz w:val="22"/>
                        <w:szCs w:val="22"/>
                        <w14:ligatures w14:val="standardContextual"/>
                      </w:rPr>
                    </w:pPr>
                    <w:r>
                      <w:rPr>
                        <w:rFonts w:eastAsia="Calibri"/>
                        <w:b/>
                        <w:bCs/>
                        <w:color w:val="000000"/>
                        <w:kern w:val="2"/>
                        <w:sz w:val="22"/>
                        <w:szCs w:val="22"/>
                        <w14:ligatures w14:val="standardContextual"/>
                      </w:rPr>
                      <w:t>Produkto rodiklio pavadinimas</w:t>
                    </w:r>
                  </w:p>
                </w:tc>
                <w:tc>
                  <w:tcPr>
                    <w:tcW w:w="0" w:type="auto"/>
                  </w:tcPr>
                  <w:p>
                    <w:pPr>
                      <w:jc w:val="center"/>
                      <w:rPr>
                        <w:rFonts w:eastAsia="Calibri"/>
                        <w:b/>
                        <w:bCs/>
                        <w:color w:val="000000"/>
                        <w:kern w:val="2"/>
                        <w:sz w:val="22"/>
                        <w:szCs w:val="22"/>
                        <w14:ligatures w14:val="standardContextual"/>
                      </w:rPr>
                    </w:pPr>
                    <w:r>
                      <w:rPr>
                        <w:rFonts w:eastAsia="Calibri"/>
                        <w:b/>
                        <w:bCs/>
                        <w:color w:val="000000"/>
                        <w:kern w:val="2"/>
                        <w:sz w:val="22"/>
                        <w:szCs w:val="22"/>
                        <w14:ligatures w14:val="standardContextual"/>
                      </w:rPr>
                      <w:t>Pradinė reikšmė</w:t>
                    </w:r>
                  </w:p>
                </w:tc>
                <w:tc>
                  <w:tcPr>
                    <w:tcW w:w="0" w:type="auto"/>
                  </w:tcPr>
                  <w:p>
                    <w:pPr>
                      <w:jc w:val="center"/>
                      <w:rPr>
                        <w:rFonts w:eastAsia="Calibri"/>
                        <w:b/>
                        <w:bCs/>
                        <w:color w:val="000000"/>
                        <w:kern w:val="2"/>
                        <w:sz w:val="22"/>
                        <w:szCs w:val="22"/>
                        <w14:ligatures w14:val="standardContextual"/>
                      </w:rPr>
                    </w:pPr>
                    <w:r>
                      <w:rPr>
                        <w:rFonts w:eastAsia="Calibri"/>
                        <w:b/>
                        <w:bCs/>
                        <w:color w:val="000000"/>
                        <w:kern w:val="2"/>
                        <w:sz w:val="22"/>
                        <w:szCs w:val="22"/>
                        <w14:ligatures w14:val="standardContextual"/>
                      </w:rPr>
                      <w:t>2023</w:t>
                    </w:r>
                  </w:p>
                </w:tc>
                <w:tc>
                  <w:tcPr>
                    <w:tcW w:w="0" w:type="auto"/>
                  </w:tcPr>
                  <w:p>
                    <w:pPr>
                      <w:jc w:val="center"/>
                      <w:rPr>
                        <w:rFonts w:eastAsia="Calibri"/>
                        <w:b/>
                        <w:bCs/>
                        <w:color w:val="000000"/>
                        <w:kern w:val="2"/>
                        <w:sz w:val="22"/>
                        <w:szCs w:val="22"/>
                        <w14:ligatures w14:val="standardContextual"/>
                      </w:rPr>
                    </w:pPr>
                    <w:r>
                      <w:rPr>
                        <w:rFonts w:eastAsia="Calibri"/>
                        <w:b/>
                        <w:bCs/>
                        <w:color w:val="000000"/>
                        <w:kern w:val="2"/>
                        <w:sz w:val="22"/>
                        <w:szCs w:val="22"/>
                        <w14:ligatures w14:val="standardContextual"/>
                      </w:rPr>
                      <w:t>2024</w:t>
                    </w:r>
                  </w:p>
                </w:tc>
                <w:tc>
                  <w:tcPr>
                    <w:tcW w:w="0" w:type="auto"/>
                  </w:tcPr>
                  <w:p>
                    <w:pPr>
                      <w:jc w:val="center"/>
                      <w:rPr>
                        <w:rFonts w:eastAsia="Calibri"/>
                        <w:b/>
                        <w:bCs/>
                        <w:color w:val="000000"/>
                        <w:kern w:val="2"/>
                        <w:sz w:val="22"/>
                        <w:szCs w:val="22"/>
                        <w14:ligatures w14:val="standardContextual"/>
                      </w:rPr>
                    </w:pPr>
                    <w:r>
                      <w:rPr>
                        <w:rFonts w:eastAsia="Calibri"/>
                        <w:b/>
                        <w:bCs/>
                        <w:color w:val="000000"/>
                        <w:kern w:val="2"/>
                        <w:sz w:val="22"/>
                        <w:szCs w:val="22"/>
                        <w14:ligatures w14:val="standardContextual"/>
                      </w:rPr>
                      <w:t>2025</w:t>
                    </w:r>
                  </w:p>
                </w:tc>
                <w:tc>
                  <w:tcPr>
                    <w:tcW w:w="0" w:type="auto"/>
                  </w:tcPr>
                  <w:p>
                    <w:pPr>
                      <w:jc w:val="center"/>
                      <w:rPr>
                        <w:rFonts w:eastAsia="Calibri"/>
                        <w:b/>
                        <w:bCs/>
                        <w:color w:val="000000"/>
                        <w:kern w:val="2"/>
                        <w:sz w:val="22"/>
                        <w:szCs w:val="22"/>
                        <w14:ligatures w14:val="standardContextual"/>
                      </w:rPr>
                    </w:pPr>
                    <w:r>
                      <w:rPr>
                        <w:rFonts w:eastAsia="Calibri"/>
                        <w:b/>
                        <w:bCs/>
                        <w:color w:val="000000"/>
                        <w:kern w:val="2"/>
                        <w:sz w:val="22"/>
                        <w:szCs w:val="22"/>
                        <w14:ligatures w14:val="standardContextual"/>
                      </w:rPr>
                      <w:t>2026</w:t>
                    </w:r>
                  </w:p>
                </w:tc>
                <w:tc>
                  <w:tcPr>
                    <w:tcW w:w="0" w:type="auto"/>
                  </w:tcPr>
                  <w:p>
                    <w:pPr>
                      <w:jc w:val="center"/>
                      <w:rPr>
                        <w:rFonts w:eastAsia="Calibri"/>
                        <w:b/>
                        <w:bCs/>
                        <w:color w:val="000000"/>
                        <w:kern w:val="2"/>
                        <w:sz w:val="22"/>
                        <w:szCs w:val="22"/>
                        <w14:ligatures w14:val="standardContextual"/>
                      </w:rPr>
                    </w:pPr>
                    <w:r>
                      <w:rPr>
                        <w:rFonts w:eastAsia="Calibri"/>
                        <w:b/>
                        <w:bCs/>
                        <w:color w:val="000000"/>
                        <w:kern w:val="2"/>
                        <w:sz w:val="22"/>
                        <w:szCs w:val="22"/>
                        <w14:ligatures w14:val="standardContextual"/>
                      </w:rPr>
                      <w:t>2027</w:t>
                    </w:r>
                  </w:p>
                </w:tc>
                <w:tc>
                  <w:tcPr>
                    <w:tcW w:w="0" w:type="auto"/>
                  </w:tcPr>
                  <w:p>
                    <w:pPr>
                      <w:jc w:val="center"/>
                      <w:rPr>
                        <w:rFonts w:eastAsia="Calibri"/>
                        <w:b/>
                        <w:bCs/>
                        <w:color w:val="000000"/>
                        <w:kern w:val="2"/>
                        <w:sz w:val="22"/>
                        <w:szCs w:val="22"/>
                        <w14:ligatures w14:val="standardContextual"/>
                      </w:rPr>
                    </w:pPr>
                    <w:r>
                      <w:rPr>
                        <w:rFonts w:eastAsia="Calibri"/>
                        <w:b/>
                        <w:bCs/>
                        <w:color w:val="000000"/>
                        <w:kern w:val="2"/>
                        <w:sz w:val="22"/>
                        <w:szCs w:val="22"/>
                        <w14:ligatures w14:val="standardContextual"/>
                      </w:rPr>
                      <w:t>2028</w:t>
                    </w:r>
                  </w:p>
                </w:tc>
                <w:tc>
                  <w:tcPr>
                    <w:tcW w:w="0" w:type="auto"/>
                  </w:tcPr>
                  <w:p>
                    <w:pPr>
                      <w:jc w:val="center"/>
                      <w:rPr>
                        <w:rFonts w:eastAsia="Calibri"/>
                        <w:b/>
                        <w:bCs/>
                        <w:color w:val="000000"/>
                        <w:kern w:val="2"/>
                        <w:sz w:val="22"/>
                        <w:szCs w:val="22"/>
                        <w14:ligatures w14:val="standardContextual"/>
                      </w:rPr>
                    </w:pPr>
                    <w:r>
                      <w:rPr>
                        <w:rFonts w:eastAsia="Calibri"/>
                        <w:b/>
                        <w:bCs/>
                        <w:color w:val="000000"/>
                        <w:kern w:val="2"/>
                        <w:sz w:val="22"/>
                        <w:szCs w:val="22"/>
                        <w14:ligatures w14:val="standardContextual"/>
                      </w:rPr>
                      <w:t>2029</w:t>
                    </w:r>
                  </w:p>
                </w:tc>
                <w:tc>
                  <w:tcPr>
                    <w:tcW w:w="0" w:type="auto"/>
                  </w:tcPr>
                  <w:p>
                    <w:pPr>
                      <w:jc w:val="center"/>
                      <w:rPr>
                        <w:rFonts w:eastAsia="Calibri"/>
                        <w:b/>
                        <w:bCs/>
                        <w:color w:val="000000"/>
                        <w:kern w:val="2"/>
                        <w:sz w:val="22"/>
                        <w:szCs w:val="22"/>
                        <w14:ligatures w14:val="standardContextual"/>
                      </w:rPr>
                    </w:pPr>
                    <w:r>
                      <w:rPr>
                        <w:rFonts w:eastAsia="Calibri"/>
                        <w:b/>
                        <w:bCs/>
                        <w:color w:val="000000"/>
                        <w:kern w:val="2"/>
                        <w:sz w:val="22"/>
                        <w:szCs w:val="22"/>
                        <w14:ligatures w14:val="standardContextual"/>
                      </w:rPr>
                      <w:t>Siekiama</w:t>
                    </w:r>
                  </w:p>
                  <w:p>
                    <w:pPr>
                      <w:jc w:val="center"/>
                      <w:rPr>
                        <w:rFonts w:eastAsia="Calibri"/>
                        <w:b/>
                        <w:bCs/>
                        <w:color w:val="000000"/>
                        <w:kern w:val="2"/>
                        <w:sz w:val="22"/>
                        <w:szCs w:val="22"/>
                        <w14:ligatures w14:val="standardContextual"/>
                      </w:rPr>
                    </w:pPr>
                    <w:r>
                      <w:rPr>
                        <w:rFonts w:eastAsia="Calibri"/>
                        <w:b/>
                        <w:bCs/>
                        <w:color w:val="000000"/>
                        <w:kern w:val="2"/>
                        <w:sz w:val="22"/>
                        <w:szCs w:val="22"/>
                        <w14:ligatures w14:val="standardContextual"/>
                      </w:rPr>
                      <w:t>reikšmė</w:t>
                    </w:r>
                  </w:p>
                </w:tc>
              </w:tr>
              <w:tr>
                <w:trPr>
                  <w:trHeight w:val="496"/>
                </w:trPr>
                <w:tc>
                  <w:tcPr>
                    <w:tcW w:w="0" w:type="auto"/>
                  </w:tcPr>
                  <w:p>
                    <w:pPr>
                      <w:jc w:val="center"/>
                      <w:rPr>
                        <w:rFonts w:eastAsia="Calibri"/>
                        <w:color w:val="000000"/>
                        <w:kern w:val="2"/>
                        <w:sz w:val="22"/>
                        <w:szCs w:val="22"/>
                        <w14:ligatures w14:val="standardContextual"/>
                      </w:rPr>
                    </w:pPr>
                    <w:r>
                      <w:rPr>
                        <w:rFonts w:eastAsia="Calibri"/>
                        <w:color w:val="000000"/>
                        <w:kern w:val="2"/>
                        <w:sz w:val="22"/>
                        <w:szCs w:val="22"/>
                        <w14:ligatures w14:val="standardContextual"/>
                      </w:rPr>
                      <w:t>1.</w:t>
                    </w:r>
                  </w:p>
                </w:tc>
                <w:tc>
                  <w:tcPr>
                    <w:tcW w:w="0" w:type="auto"/>
                  </w:tcPr>
                  <w:p>
                    <w:pPr>
                      <w:jc w:val="center"/>
                      <w:rPr>
                        <w:rFonts w:eastAsia="Calibri"/>
                        <w:color w:val="000000"/>
                        <w:kern w:val="2"/>
                        <w:sz w:val="22"/>
                        <w:szCs w:val="22"/>
                        <w14:ligatures w14:val="standardContextual"/>
                      </w:rPr>
                    </w:pPr>
                    <w:r>
                      <w:rPr>
                        <w:rFonts w:eastAsia="Calibri"/>
                        <w:color w:val="000000"/>
                        <w:kern w:val="2"/>
                        <w:sz w:val="22"/>
                        <w:szCs w:val="22"/>
                        <w14:ligatures w14:val="standardContextual"/>
                      </w:rPr>
                      <w:t>BIVP projektai, kuriuos įgyvendino NVO ir (arba) kurie įgyvendinti kartu su partneriu (vnt.)</w:t>
                    </w:r>
                  </w:p>
                </w:tc>
                <w:tc>
                  <w:tcPr>
                    <w:tcW w:w="0" w:type="auto"/>
                    <w:vAlign w:val="center"/>
                  </w:tcPr>
                  <w:p>
                    <w:pPr>
                      <w:jc w:val="center"/>
                      <w:rPr>
                        <w:rFonts w:eastAsia="Calibri"/>
                        <w:color w:val="000000"/>
                        <w:kern w:val="2"/>
                        <w:sz w:val="22"/>
                        <w:szCs w:val="22"/>
                        <w14:ligatures w14:val="standardContextual"/>
                      </w:rPr>
                    </w:pPr>
                    <w:r>
                      <w:rPr>
                        <w:rFonts w:eastAsia="Calibri"/>
                        <w:color w:val="000000"/>
                        <w:kern w:val="2"/>
                        <w:sz w:val="22"/>
                        <w:szCs w:val="22"/>
                        <w14:ligatures w14:val="standardContextual"/>
                      </w:rPr>
                      <w:t>0</w:t>
                    </w:r>
                  </w:p>
                </w:tc>
                <w:tc>
                  <w:tcPr>
                    <w:tcW w:w="0" w:type="auto"/>
                    <w:vAlign w:val="center"/>
                  </w:tcPr>
                  <w:p>
                    <w:pPr>
                      <w:jc w:val="center"/>
                      <w:rPr>
                        <w:rFonts w:eastAsia="Calibri"/>
                        <w:color w:val="000000"/>
                        <w:kern w:val="2"/>
                        <w:sz w:val="22"/>
                        <w:szCs w:val="22"/>
                        <w14:ligatures w14:val="standardContextual"/>
                      </w:rPr>
                    </w:pPr>
                    <w:r>
                      <w:rPr>
                        <w:rFonts w:eastAsia="Calibri"/>
                        <w:color w:val="000000"/>
                        <w:kern w:val="2"/>
                        <w:sz w:val="22"/>
                        <w:szCs w:val="22"/>
                        <w14:ligatures w14:val="standardContextual"/>
                      </w:rPr>
                      <w:t>0</w:t>
                    </w:r>
                  </w:p>
                </w:tc>
                <w:tc>
                  <w:tcPr>
                    <w:tcW w:w="0" w:type="auto"/>
                    <w:vAlign w:val="center"/>
                  </w:tcPr>
                  <w:p>
                    <w:pPr>
                      <w:jc w:val="center"/>
                      <w:rPr>
                        <w:rFonts w:eastAsia="Calibri"/>
                        <w:color w:val="000000"/>
                        <w:kern w:val="2"/>
                        <w:sz w:val="22"/>
                        <w:szCs w:val="22"/>
                        <w14:ligatures w14:val="standardContextual"/>
                      </w:rPr>
                    </w:pPr>
                    <w:r>
                      <w:rPr>
                        <w:rFonts w:eastAsia="Calibri"/>
                        <w:color w:val="000000"/>
                        <w:kern w:val="2"/>
                        <w:sz w:val="22"/>
                        <w:szCs w:val="22"/>
                        <w14:ligatures w14:val="standardContextual"/>
                      </w:rPr>
                      <w:t>0</w:t>
                    </w:r>
                  </w:p>
                </w:tc>
                <w:tc>
                  <w:tcPr>
                    <w:tcW w:w="0" w:type="auto"/>
                    <w:vAlign w:val="center"/>
                  </w:tcPr>
                  <w:p>
                    <w:pPr>
                      <w:jc w:val="center"/>
                      <w:rPr>
                        <w:rFonts w:eastAsia="Calibri"/>
                        <w:color w:val="000000"/>
                        <w:kern w:val="2"/>
                        <w:sz w:val="22"/>
                        <w:szCs w:val="22"/>
                        <w14:ligatures w14:val="standardContextual"/>
                      </w:rPr>
                    </w:pPr>
                    <w:r>
                      <w:rPr>
                        <w:rFonts w:eastAsia="Calibri"/>
                        <w:color w:val="000000"/>
                        <w:kern w:val="2"/>
                        <w:sz w:val="22"/>
                        <w:szCs w:val="22"/>
                        <w14:ligatures w14:val="standardContextual"/>
                      </w:rPr>
                      <w:t>0</w:t>
                    </w:r>
                  </w:p>
                </w:tc>
                <w:tc>
                  <w:tcPr>
                    <w:tcW w:w="0" w:type="auto"/>
                    <w:vAlign w:val="center"/>
                  </w:tcPr>
                  <w:p>
                    <w:pPr>
                      <w:jc w:val="center"/>
                      <w:rPr>
                        <w:rFonts w:eastAsia="Calibri"/>
                        <w:color w:val="000000"/>
                        <w:kern w:val="2"/>
                        <w:sz w:val="22"/>
                        <w:szCs w:val="22"/>
                        <w14:ligatures w14:val="standardContextual"/>
                      </w:rPr>
                    </w:pPr>
                    <w:r>
                      <w:rPr>
                        <w:rFonts w:eastAsia="Calibri"/>
                        <w:color w:val="000000"/>
                        <w:kern w:val="2"/>
                        <w:sz w:val="22"/>
                        <w:szCs w:val="22"/>
                        <w14:ligatures w14:val="standardContextual"/>
                      </w:rPr>
                      <w:t>0</w:t>
                    </w:r>
                  </w:p>
                </w:tc>
                <w:tc>
                  <w:tcPr>
                    <w:tcW w:w="0" w:type="auto"/>
                    <w:vAlign w:val="center"/>
                  </w:tcPr>
                  <w:p>
                    <w:pPr>
                      <w:jc w:val="center"/>
                      <w:rPr>
                        <w:rFonts w:eastAsia="Calibri"/>
                        <w:kern w:val="2"/>
                        <w:sz w:val="22"/>
                        <w:szCs w:val="22"/>
                        <w14:ligatures w14:val="standardContextual"/>
                      </w:rPr>
                    </w:pPr>
                    <w:r>
                      <w:rPr>
                        <w:rFonts w:eastAsia="Calibri"/>
                        <w:kern w:val="2"/>
                        <w:sz w:val="22"/>
                        <w:szCs w:val="22"/>
                        <w14:ligatures w14:val="standardContextual"/>
                      </w:rPr>
                      <w:t>1</w:t>
                    </w:r>
                  </w:p>
                </w:tc>
                <w:tc>
                  <w:tcPr>
                    <w:tcW w:w="0" w:type="auto"/>
                    <w:vAlign w:val="center"/>
                  </w:tcPr>
                  <w:p>
                    <w:pPr>
                      <w:jc w:val="center"/>
                      <w:rPr>
                        <w:rFonts w:eastAsia="Calibri"/>
                        <w:kern w:val="2"/>
                        <w:sz w:val="22"/>
                        <w:szCs w:val="22"/>
                        <w14:ligatures w14:val="standardContextual"/>
                      </w:rPr>
                    </w:pPr>
                    <w:r>
                      <w:rPr>
                        <w:rFonts w:eastAsia="Calibri"/>
                        <w:strike/>
                        <w:kern w:val="2"/>
                        <w:sz w:val="22"/>
                        <w:szCs w:val="22"/>
                        <w14:ligatures w14:val="standardContextual"/>
                      </w:rPr>
                      <w:t>1</w:t>
                    </w:r>
                    <w:r>
                      <w:rPr>
                        <w:rFonts w:eastAsia="Calibri"/>
                        <w:kern w:val="2"/>
                        <w:sz w:val="22"/>
                        <w:szCs w:val="22"/>
                        <w14:ligatures w14:val="standardContextual"/>
                      </w:rPr>
                      <w:t xml:space="preserve"> </w:t>
                    </w:r>
                  </w:p>
                  <w:p>
                    <w:pPr>
                      <w:jc w:val="center"/>
                      <w:rPr>
                        <w:rFonts w:eastAsia="Calibri"/>
                        <w:strike/>
                        <w:kern w:val="2"/>
                        <w:sz w:val="22"/>
                        <w:szCs w:val="22"/>
                        <w14:ligatures w14:val="standardContextual"/>
                      </w:rPr>
                    </w:pPr>
                    <w:r>
                      <w:rPr>
                        <w:rFonts w:eastAsia="Calibri"/>
                        <w:kern w:val="2"/>
                        <w:sz w:val="22"/>
                        <w:szCs w:val="22"/>
                        <w14:ligatures w14:val="standardContextual"/>
                      </w:rPr>
                      <w:t>0</w:t>
                    </w:r>
                  </w:p>
                </w:tc>
                <w:tc>
                  <w:tcPr>
                    <w:tcW w:w="0" w:type="auto"/>
                    <w:vAlign w:val="center"/>
                  </w:tcPr>
                  <w:p>
                    <w:pPr>
                      <w:jc w:val="center"/>
                      <w:rPr>
                        <w:rFonts w:eastAsia="Calibri"/>
                        <w:kern w:val="2"/>
                        <w:sz w:val="22"/>
                        <w:szCs w:val="22"/>
                        <w14:ligatures w14:val="standardContextual"/>
                      </w:rPr>
                    </w:pPr>
                    <w:r>
                      <w:rPr>
                        <w:rFonts w:eastAsia="Calibri"/>
                        <w:kern w:val="2"/>
                        <w:sz w:val="22"/>
                        <w:szCs w:val="22"/>
                        <w14:ligatures w14:val="standardContextual"/>
                      </w:rPr>
                      <w:t>0</w:t>
                    </w:r>
                  </w:p>
                </w:tc>
                <w:tc>
                  <w:tcPr>
                    <w:tcW w:w="0" w:type="auto"/>
                    <w:vAlign w:val="center"/>
                  </w:tcPr>
                  <w:p>
                    <w:pPr>
                      <w:jc w:val="center"/>
                      <w:rPr>
                        <w:rFonts w:eastAsia="Calibri"/>
                        <w:strike/>
                        <w:kern w:val="2"/>
                        <w:sz w:val="22"/>
                        <w:szCs w:val="22"/>
                        <w14:ligatures w14:val="standardContextual"/>
                      </w:rPr>
                    </w:pPr>
                    <w:r>
                      <w:rPr>
                        <w:rFonts w:eastAsia="Calibri"/>
                        <w:strike/>
                        <w:kern w:val="2"/>
                        <w:sz w:val="22"/>
                        <w:szCs w:val="22"/>
                        <w14:ligatures w14:val="standardContextual"/>
                      </w:rPr>
                      <w:t xml:space="preserve">2 </w:t>
                    </w:r>
                  </w:p>
                  <w:p>
                    <w:pPr>
                      <w:jc w:val="center"/>
                      <w:rPr>
                        <w:rFonts w:eastAsia="Calibri"/>
                        <w:kern w:val="2"/>
                        <w:sz w:val="22"/>
                        <w:szCs w:val="22"/>
                        <w14:ligatures w14:val="standardContextual"/>
                      </w:rPr>
                    </w:pPr>
                    <w:r>
                      <w:rPr>
                        <w:rFonts w:eastAsia="Calibri"/>
                        <w:kern w:val="2"/>
                        <w:sz w:val="22"/>
                        <w:szCs w:val="22"/>
                        <w14:ligatures w14:val="standardContextual"/>
                      </w:rPr>
                      <w:t>1</w:t>
                    </w:r>
                  </w:p>
                </w:tc>
              </w:tr>
              <w:tr>
                <w:trPr>
                  <w:trHeight w:val="496"/>
                </w:trPr>
                <w:tc>
                  <w:tcPr>
                    <w:tcW w:w="0" w:type="auto"/>
                  </w:tcPr>
                  <w:p>
                    <w:pPr>
                      <w:jc w:val="center"/>
                      <w:rPr>
                        <w:rFonts w:eastAsia="Calibri"/>
                        <w:color w:val="000000"/>
                        <w:kern w:val="2"/>
                        <w:sz w:val="22"/>
                        <w:szCs w:val="22"/>
                        <w14:ligatures w14:val="standardContextual"/>
                      </w:rPr>
                    </w:pPr>
                    <w:r>
                      <w:rPr>
                        <w:rFonts w:eastAsia="Calibri"/>
                        <w:color w:val="000000"/>
                        <w:kern w:val="2"/>
                        <w:sz w:val="22"/>
                        <w:szCs w:val="22"/>
                        <w14:ligatures w14:val="standardContextual"/>
                      </w:rPr>
                      <w:t>2.</w:t>
                    </w:r>
                  </w:p>
                </w:tc>
                <w:tc>
                  <w:tcPr>
                    <w:tcW w:w="0" w:type="auto"/>
                  </w:tcPr>
                  <w:p>
                    <w:pPr>
                      <w:jc w:val="center"/>
                      <w:rPr>
                        <w:rFonts w:eastAsia="Calibri"/>
                        <w:color w:val="000000"/>
                        <w:kern w:val="2"/>
                        <w:sz w:val="22"/>
                        <w:szCs w:val="22"/>
                        <w14:ligatures w14:val="standardContextual"/>
                      </w:rPr>
                    </w:pPr>
                    <w:r>
                      <w:rPr>
                        <w:rFonts w:eastAsia="Calibri"/>
                        <w:color w:val="000000"/>
                        <w:kern w:val="2"/>
                        <w:szCs w:val="24"/>
                        <w14:ligatures w14:val="standardContextual"/>
                      </w:rPr>
                      <w:t>BIVP projektų veiklų dalyviai (įskaitant visas tikslines grupes) (asm.)</w:t>
                    </w:r>
                  </w:p>
                </w:tc>
                <w:tc>
                  <w:tcPr>
                    <w:tcW w:w="0" w:type="auto"/>
                    <w:vAlign w:val="center"/>
                  </w:tcPr>
                  <w:p>
                    <w:pPr>
                      <w:jc w:val="center"/>
                      <w:rPr>
                        <w:rFonts w:eastAsia="Calibri"/>
                        <w:color w:val="000000"/>
                        <w:kern w:val="2"/>
                        <w:sz w:val="22"/>
                        <w:szCs w:val="22"/>
                        <w14:ligatures w14:val="standardContextual"/>
                      </w:rPr>
                    </w:pPr>
                    <w:r>
                      <w:rPr>
                        <w:rFonts w:eastAsia="Calibri"/>
                        <w:color w:val="000000"/>
                        <w:kern w:val="2"/>
                        <w:sz w:val="22"/>
                        <w:szCs w:val="22"/>
                        <w14:ligatures w14:val="standardContextual"/>
                      </w:rPr>
                      <w:t>0</w:t>
                    </w:r>
                  </w:p>
                </w:tc>
                <w:tc>
                  <w:tcPr>
                    <w:tcW w:w="0" w:type="auto"/>
                    <w:vAlign w:val="center"/>
                  </w:tcPr>
                  <w:p>
                    <w:pPr>
                      <w:jc w:val="center"/>
                      <w:rPr>
                        <w:rFonts w:eastAsia="Calibri"/>
                        <w:color w:val="000000"/>
                        <w:kern w:val="2"/>
                        <w:sz w:val="22"/>
                        <w:szCs w:val="22"/>
                        <w14:ligatures w14:val="standardContextual"/>
                      </w:rPr>
                    </w:pPr>
                    <w:r>
                      <w:rPr>
                        <w:rFonts w:eastAsia="Calibri"/>
                        <w:color w:val="000000"/>
                        <w:kern w:val="2"/>
                        <w:sz w:val="22"/>
                        <w:szCs w:val="22"/>
                        <w14:ligatures w14:val="standardContextual"/>
                      </w:rPr>
                      <w:t>0</w:t>
                    </w:r>
                  </w:p>
                </w:tc>
                <w:tc>
                  <w:tcPr>
                    <w:tcW w:w="0" w:type="auto"/>
                    <w:vAlign w:val="center"/>
                  </w:tcPr>
                  <w:p>
                    <w:pPr>
                      <w:jc w:val="center"/>
                      <w:rPr>
                        <w:rFonts w:eastAsia="Calibri"/>
                        <w:color w:val="000000"/>
                        <w:kern w:val="2"/>
                        <w:sz w:val="22"/>
                        <w:szCs w:val="22"/>
                        <w14:ligatures w14:val="standardContextual"/>
                      </w:rPr>
                    </w:pPr>
                    <w:r>
                      <w:rPr>
                        <w:rFonts w:eastAsia="Calibri"/>
                        <w:color w:val="000000"/>
                        <w:kern w:val="2"/>
                        <w:sz w:val="22"/>
                        <w:szCs w:val="22"/>
                        <w14:ligatures w14:val="standardContextual"/>
                      </w:rPr>
                      <w:t>0</w:t>
                    </w:r>
                  </w:p>
                </w:tc>
                <w:tc>
                  <w:tcPr>
                    <w:tcW w:w="0" w:type="auto"/>
                    <w:vAlign w:val="center"/>
                  </w:tcPr>
                  <w:p>
                    <w:pPr>
                      <w:jc w:val="center"/>
                      <w:rPr>
                        <w:rFonts w:eastAsia="Calibri"/>
                        <w:color w:val="000000"/>
                        <w:kern w:val="2"/>
                        <w:sz w:val="22"/>
                        <w:szCs w:val="22"/>
                        <w14:ligatures w14:val="standardContextual"/>
                      </w:rPr>
                    </w:pPr>
                    <w:r>
                      <w:rPr>
                        <w:rFonts w:eastAsia="Calibri"/>
                        <w:color w:val="000000"/>
                        <w:kern w:val="2"/>
                        <w:sz w:val="22"/>
                        <w:szCs w:val="22"/>
                        <w14:ligatures w14:val="standardContextual"/>
                      </w:rPr>
                      <w:t>0</w:t>
                    </w:r>
                  </w:p>
                </w:tc>
                <w:tc>
                  <w:tcPr>
                    <w:tcW w:w="0" w:type="auto"/>
                    <w:vAlign w:val="center"/>
                  </w:tcPr>
                  <w:p>
                    <w:pPr>
                      <w:jc w:val="center"/>
                      <w:rPr>
                        <w:rFonts w:eastAsia="Calibri"/>
                        <w:color w:val="FF0000"/>
                        <w:kern w:val="2"/>
                        <w:sz w:val="22"/>
                        <w:szCs w:val="22"/>
                        <w14:ligatures w14:val="standardContextual"/>
                      </w:rPr>
                    </w:pPr>
                    <w:r>
                      <w:rPr>
                        <w:rFonts w:eastAsia="Calibri"/>
                        <w:kern w:val="2"/>
                        <w:sz w:val="22"/>
                        <w:szCs w:val="22"/>
                        <w14:ligatures w14:val="standardContextual"/>
                      </w:rPr>
                      <w:t>0</w:t>
                    </w:r>
                  </w:p>
                </w:tc>
                <w:tc>
                  <w:tcPr>
                    <w:tcW w:w="0" w:type="auto"/>
                    <w:vAlign w:val="center"/>
                  </w:tcPr>
                  <w:p>
                    <w:pPr>
                      <w:jc w:val="center"/>
                      <w:rPr>
                        <w:rFonts w:eastAsia="Calibri"/>
                        <w:strike/>
                        <w:kern w:val="2"/>
                        <w:sz w:val="22"/>
                        <w:szCs w:val="22"/>
                        <w14:ligatures w14:val="standardContextual"/>
                      </w:rPr>
                    </w:pPr>
                    <w:r>
                      <w:rPr>
                        <w:rFonts w:eastAsia="Calibri"/>
                        <w:strike/>
                        <w:kern w:val="2"/>
                        <w:sz w:val="22"/>
                        <w:szCs w:val="22"/>
                        <w14:ligatures w14:val="standardContextual"/>
                      </w:rPr>
                      <w:t xml:space="preserve">30 </w:t>
                    </w:r>
                    <w:r>
                      <w:rPr>
                        <w:rFonts w:eastAsia="Calibri"/>
                        <w:kern w:val="2"/>
                        <w:sz w:val="22"/>
                        <w:szCs w:val="22"/>
                        <w14:ligatures w14:val="standardContextual"/>
                      </w:rPr>
                      <w:t>25</w:t>
                    </w:r>
                  </w:p>
                </w:tc>
                <w:tc>
                  <w:tcPr>
                    <w:tcW w:w="0" w:type="auto"/>
                    <w:vAlign w:val="center"/>
                  </w:tcPr>
                  <w:p>
                    <w:pPr>
                      <w:jc w:val="center"/>
                      <w:rPr>
                        <w:rFonts w:eastAsia="Calibri"/>
                        <w:strike/>
                        <w:kern w:val="2"/>
                        <w:sz w:val="22"/>
                        <w:szCs w:val="22"/>
                        <w14:ligatures w14:val="standardContextual"/>
                      </w:rPr>
                    </w:pPr>
                    <w:r>
                      <w:rPr>
                        <w:rFonts w:eastAsia="Calibri"/>
                        <w:strike/>
                        <w:kern w:val="2"/>
                        <w:sz w:val="22"/>
                        <w:szCs w:val="22"/>
                        <w14:ligatures w14:val="standardContextual"/>
                      </w:rPr>
                      <w:t xml:space="preserve">70 </w:t>
                    </w:r>
                    <w:r>
                      <w:rPr>
                        <w:rFonts w:eastAsia="Calibri"/>
                        <w:kern w:val="2"/>
                        <w:sz w:val="22"/>
                        <w:szCs w:val="22"/>
                        <w14:ligatures w14:val="standardContextual"/>
                      </w:rPr>
                      <w:t>10</w:t>
                    </w:r>
                    <w:r>
                      <w:rPr>
                        <w:rFonts w:eastAsia="Calibri"/>
                        <w:strike/>
                        <w:kern w:val="2"/>
                        <w:sz w:val="22"/>
                        <w:szCs w:val="22"/>
                        <w14:ligatures w14:val="standardContextual"/>
                      </w:rPr>
                      <w:t xml:space="preserve"> </w:t>
                    </w:r>
                  </w:p>
                </w:tc>
                <w:tc>
                  <w:tcPr>
                    <w:tcW w:w="0" w:type="auto"/>
                    <w:vAlign w:val="center"/>
                  </w:tcPr>
                  <w:p>
                    <w:pPr>
                      <w:jc w:val="center"/>
                      <w:rPr>
                        <w:rFonts w:eastAsia="Calibri"/>
                        <w:kern w:val="2"/>
                        <w:sz w:val="22"/>
                        <w:szCs w:val="22"/>
                        <w14:ligatures w14:val="standardContextual"/>
                      </w:rPr>
                    </w:pPr>
                    <w:r>
                      <w:rPr>
                        <w:rFonts w:eastAsia="Calibri"/>
                        <w:kern w:val="2"/>
                        <w:sz w:val="22"/>
                        <w:szCs w:val="22"/>
                        <w14:ligatures w14:val="standardContextual"/>
                      </w:rPr>
                      <w:t>0</w:t>
                    </w:r>
                  </w:p>
                </w:tc>
                <w:tc>
                  <w:tcPr>
                    <w:tcW w:w="0" w:type="auto"/>
                    <w:vAlign w:val="center"/>
                  </w:tcPr>
                  <w:p>
                    <w:pPr>
                      <w:jc w:val="center"/>
                      <w:rPr>
                        <w:rFonts w:eastAsia="Calibri"/>
                        <w:strike/>
                        <w:kern w:val="2"/>
                        <w:sz w:val="22"/>
                        <w:szCs w:val="22"/>
                        <w14:ligatures w14:val="standardContextual"/>
                      </w:rPr>
                    </w:pPr>
                    <w:r>
                      <w:rPr>
                        <w:rFonts w:eastAsia="Calibri"/>
                        <w:strike/>
                        <w:kern w:val="2"/>
                        <w:sz w:val="22"/>
                        <w:szCs w:val="22"/>
                        <w14:ligatures w14:val="standardContextual"/>
                      </w:rPr>
                      <w:t>100</w:t>
                    </w:r>
                  </w:p>
                  <w:p>
                    <w:pPr>
                      <w:jc w:val="center"/>
                      <w:rPr>
                        <w:rFonts w:eastAsia="Calibri"/>
                        <w:kern w:val="2"/>
                        <w:sz w:val="22"/>
                        <w:szCs w:val="22"/>
                        <w14:ligatures w14:val="standardContextual"/>
                      </w:rPr>
                    </w:pPr>
                    <w:r>
                      <w:rPr>
                        <w:rFonts w:eastAsia="Calibri"/>
                        <w:kern w:val="2"/>
                        <w:sz w:val="22"/>
                        <w:szCs w:val="22"/>
                        <w14:ligatures w14:val="standardContextual"/>
                      </w:rPr>
                      <w:t>35</w:t>
                    </w:r>
                  </w:p>
                </w:tc>
              </w:tr>
            </w:tbl>
            <w:p>
              <w:pPr>
                <w:tabs>
                  <w:tab w:val="left" w:pos="2476"/>
                </w:tabs>
                <w:ind w:firstLine="597"/>
                <w:jc w:val="both"/>
                <w:rPr>
                  <w:rFonts w:eastAsia="Calibri"/>
                  <w:color w:val="000000"/>
                  <w:kern w:val="2"/>
                  <w:szCs w:val="24"/>
                  <w14:ligatures w14:val="standardContextual"/>
                </w:rPr>
              </w:pPr>
            </w:p>
          </w:sdtContent>
        </w:sdt>
        <w:sdt>
          <w:sdtPr>
            <w:alias w:val="pastraipa"/>
            <w:tag w:val="part_c6406406ed72494f9a999ac890f97576"/>
            <w:lock w:val="sdtLocked"/>
            <w:richText/>
          </w:sdtPr>
          <w:sdtContent>
            <w:p>
              <w:pPr>
                <w:tabs>
                  <w:tab w:val="left" w:pos="703"/>
                  <w:tab w:val="left" w:pos="1063"/>
                  <w:tab w:val="right" w:pos="10042"/>
                </w:tabs>
                <w:rPr>
                  <w:rFonts w:eastAsia="Calibri"/>
                  <w:color w:val="000000"/>
                  <w:kern w:val="2"/>
                  <w:szCs w:val="24"/>
                  <w14:ligatures w14:val="standardContextual"/>
                </w:rPr>
              </w:pPr>
              <w:r>
                <w:rPr>
                  <w:rFonts w:eastAsia="Calibri"/>
                  <w:color w:val="000000"/>
                  <w:kern w:val="2"/>
                  <w:szCs w:val="24"/>
                  <w14:ligatures w14:val="standardContextual"/>
                </w:rPr>
                <w:t>Formuojant uždavinį buvo suformuluotos šios alternatyvos:</w:t>
                <w:tab/>
              </w:r>
            </w:p>
            <w:p>
              <w:pPr>
                <w:tabs>
                  <w:tab w:val="left" w:pos="703"/>
                  <w:tab w:val="left" w:pos="1063"/>
                </w:tabs>
                <w:rPr>
                  <w:rFonts w:eastAsia="Calibri"/>
                  <w:color w:val="000000"/>
                  <w:kern w:val="2"/>
                  <w:szCs w:val="24"/>
                  <w14:ligatures w14:val="standardContextual"/>
                </w:rPr>
              </w:pPr>
            </w:p>
          </w:sdtContent>
        </w:sdt>
        <w:sdt>
          <w:sdtPr>
            <w:alias w:val="lentele"/>
            <w:tag w:val="part_c024e1dc191143d98e36da89755b0145"/>
            <w:lock w:val="sdtLocked"/>
            <w:richText/>
          </w:sdtPr>
          <w:sdtContent>
            <w:tbl>
              <w:tblPr>
                <w:tblW w:w="99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6"/>
                <w:gridCol w:w="4976"/>
              </w:tblGrid>
              <w:tr>
                <w:trPr>
                  <w:trHeight w:val="364"/>
                </w:trPr>
                <w:tc>
                  <w:tcPr>
                    <w:tcW w:w="4976" w:type="dxa"/>
                  </w:tcPr>
                  <w:p>
                    <w:pPr>
                      <w:tabs>
                        <w:tab w:val="left" w:pos="5246"/>
                      </w:tabs>
                      <w:spacing w:line="259" w:lineRule="auto"/>
                      <w:ind w:left="720" w:hanging="360"/>
                      <w:rPr>
                        <w:rFonts w:eastAsia="Calibri"/>
                        <w:b/>
                        <w:bCs/>
                        <w:color w:val="000000"/>
                        <w:kern w:val="2"/>
                        <w:szCs w:val="24"/>
                        <w14:ligatures w14:val="standardContextual"/>
                      </w:rPr>
                    </w:pPr>
                    <w:r>
                      <w:rPr>
                        <w:rFonts w:eastAsia="Calibri"/>
                        <w:b/>
                        <w:bCs/>
                        <w:color w:val="000000"/>
                        <w:kern w:val="2"/>
                        <w:szCs w:val="24"/>
                        <w14:ligatures w14:val="standardContextual"/>
                      </w:rPr>
                      <w:t>1.2</w:t>
                      <w:tab/>
                      <w:t>UŽDAVINIO 1 ALTERNATYVA</w:t>
                    </w:r>
                  </w:p>
                </w:tc>
                <w:tc>
                  <w:tcPr>
                    <w:tcW w:w="4976" w:type="dxa"/>
                  </w:tcPr>
                  <w:p>
                    <w:pPr>
                      <w:tabs>
                        <w:tab w:val="left" w:pos="5246"/>
                      </w:tabs>
                      <w:jc w:val="center"/>
                      <w:rPr>
                        <w:rFonts w:eastAsia="Calibri"/>
                        <w:b/>
                        <w:bCs/>
                        <w:color w:val="000000"/>
                        <w:kern w:val="2"/>
                        <w:szCs w:val="24"/>
                        <w14:ligatures w14:val="standardContextual"/>
                      </w:rPr>
                    </w:pPr>
                    <w:r>
                      <w:rPr>
                        <w:rFonts w:eastAsia="Calibri"/>
                        <w:b/>
                        <w:bCs/>
                        <w:color w:val="000000"/>
                        <w:kern w:val="2"/>
                        <w:szCs w:val="24"/>
                        <w14:ligatures w14:val="standardContextual"/>
                      </w:rPr>
                      <w:t>1.2 UŽDAVINIO 2 ALTERNATYVA</w:t>
                    </w:r>
                  </w:p>
                </w:tc>
              </w:tr>
              <w:tr>
                <w:trPr>
                  <w:trHeight w:val="342"/>
                </w:trPr>
                <w:tc>
                  <w:tcPr>
                    <w:tcW w:w="4976" w:type="dxa"/>
                  </w:tcPr>
                  <w:p>
                    <w:pPr>
                      <w:jc w:val="both"/>
                      <w:rPr>
                        <w:rFonts w:eastAsia="Calibri"/>
                        <w:b/>
                        <w:bCs/>
                        <w:kern w:val="2"/>
                        <w:szCs w:val="24"/>
                        <w14:ligatures w14:val="standardContextual"/>
                      </w:rPr>
                    </w:pPr>
                    <w:r>
                      <w:rPr>
                        <w:rFonts w:eastAsia="Calibri"/>
                        <w:b/>
                        <w:bCs/>
                        <w:kern w:val="2"/>
                        <w:szCs w:val="24"/>
                        <w14:ligatures w14:val="standardContextual"/>
                      </w:rPr>
                      <w:t xml:space="preserve">Skatinti neaktyvius darbingo amžiaus gyventojus įgyti kvalifikaciją, kompetenciją ir darbinius įgūdžius, siekiant aktyvios integracijos į darbo rinką ir </w:t>
                    </w:r>
                    <w:r>
                      <w:rPr>
                        <w:b/>
                        <w:bCs/>
                        <w:kern w:val="2"/>
                        <w:szCs w:val="24"/>
                        <w:lang w:eastAsia="lt-LT"/>
                        <w14:ligatures w14:val="standardContextual"/>
                      </w:rPr>
                      <w:t>verslo kūrimosi bei plėtros Radviliškio mieste</w:t>
                    </w:r>
                    <w:r>
                      <w:rPr>
                        <w:rFonts w:eastAsia="Calibri"/>
                        <w:b/>
                        <w:bCs/>
                        <w:kern w:val="2"/>
                        <w:szCs w:val="24"/>
                        <w14:ligatures w14:val="standardContextual"/>
                      </w:rPr>
                      <w:t>.</w:t>
                    </w:r>
                  </w:p>
                  <w:p>
                    <w:pPr>
                      <w:jc w:val="both"/>
                      <w:rPr>
                        <w:rFonts w:eastAsia="Calibri"/>
                        <w:color w:val="000000"/>
                        <w:kern w:val="2"/>
                        <w:szCs w:val="24"/>
                        <w14:ligatures w14:val="standardContextual"/>
                      </w:rPr>
                    </w:pPr>
                    <w:r>
                      <w:rPr>
                        <w:rFonts w:eastAsia="Calibri"/>
                        <w:kern w:val="2"/>
                        <w:szCs w:val="24"/>
                        <w14:ligatures w14:val="standardContextual"/>
                      </w:rPr>
                      <w:t xml:space="preserve">Uždavinio alternatyva savo turiniu prisideda prie SSGG analizėje išsikeltų </w:t>
                    </w:r>
                    <w:r>
                      <w:rPr>
                        <w:rFonts w:eastAsia="Calibri"/>
                        <w:color w:val="000000"/>
                        <w:kern w:val="2"/>
                        <w:szCs w:val="24"/>
                        <w14:ligatures w14:val="standardContextual"/>
                      </w:rPr>
                      <w:t>B2, B4 silpnybių ir D1, D5 grėsmių mažinimo, taip išnaudojant A1, A2, A4, A6 stiprybes ir C1, C4 galimybes, skatinant Radviliškio miesto gyventojus įgyti verslumo žinias ir gebėjimus, kurti ir sėkmingai vystyti nuosavą verslą. Uždavinio alternatyva savo veiklomis skatina verslų kūrimąsi ir plėtrą, kartu sudarant galimybes neaktyviems darbingo amžiaus gyventojams įgyti kvalifikaciją ir darbinius įgūdžius, reikalingus sėkmingai integracijai į darbo rinką.</w:t>
                    </w:r>
                  </w:p>
                </w:tc>
                <w:tc>
                  <w:tcPr>
                    <w:tcW w:w="4976" w:type="dxa"/>
                  </w:tcPr>
                  <w:p>
                    <w:pPr>
                      <w:ind w:firstLine="62"/>
                      <w:jc w:val="both"/>
                      <w:rPr>
                        <w:rFonts w:eastAsia="Calibri"/>
                        <w:b/>
                        <w:bCs/>
                        <w:kern w:val="2"/>
                        <w:szCs w:val="24"/>
                        <w14:ligatures w14:val="standardContextual"/>
                      </w:rPr>
                    </w:pPr>
                    <w:r>
                      <w:rPr>
                        <w:rFonts w:eastAsia="Calibri"/>
                        <w:b/>
                        <w:bCs/>
                        <w:kern w:val="2"/>
                        <w:szCs w:val="24"/>
                        <w14:ligatures w14:val="standardContextual"/>
                      </w:rPr>
                      <w:t xml:space="preserve">Skatinti neaktyvius darbingo amžiaus gyventojus įgyti kvalifikaciją, kompetenciją siekiant aktyvios integracijos į darbo rinką ir </w:t>
                    </w:r>
                    <w:r>
                      <w:rPr>
                        <w:b/>
                        <w:bCs/>
                        <w:kern w:val="2"/>
                        <w:szCs w:val="24"/>
                        <w:lang w:eastAsia="lt-LT"/>
                        <w14:ligatures w14:val="standardContextual"/>
                      </w:rPr>
                      <w:t>verslo kūrimosi bei plėtros Radviliškio mieste</w:t>
                    </w:r>
                    <w:r>
                      <w:rPr>
                        <w:rFonts w:eastAsia="Calibri"/>
                        <w:b/>
                        <w:bCs/>
                        <w:kern w:val="2"/>
                        <w:szCs w:val="24"/>
                        <w14:ligatures w14:val="standardContextual"/>
                      </w:rPr>
                      <w:t>.</w:t>
                    </w:r>
                  </w:p>
                  <w:p>
                    <w:pPr>
                      <w:jc w:val="both"/>
                      <w:rPr>
                        <w:rFonts w:eastAsia="Calibri"/>
                        <w:b/>
                        <w:bCs/>
                        <w:kern w:val="2"/>
                        <w:szCs w:val="24"/>
                        <w14:ligatures w14:val="standardContextual"/>
                      </w:rPr>
                    </w:pPr>
                  </w:p>
                  <w:p>
                    <w:pPr>
                      <w:jc w:val="both"/>
                      <w:rPr>
                        <w:rFonts w:eastAsia="Calibri"/>
                        <w:kern w:val="2"/>
                        <w:szCs w:val="24"/>
                        <w14:ligatures w14:val="standardContextual"/>
                      </w:rPr>
                    </w:pPr>
                    <w:r>
                      <w:rPr>
                        <w:rFonts w:eastAsia="Calibri"/>
                        <w:kern w:val="2"/>
                        <w:szCs w:val="24"/>
                        <w14:ligatures w14:val="standardContextual"/>
                      </w:rPr>
                      <w:t>Ši uždavinio alternatyva kaip ir pirmoji yra tinkama, tačiau lyginant su pasirinktąja, šioje nėra planuojama suteikti praktinius darbinius įgūdžius (pameistrystė, savanoriška praktika), kurie yra reikalingi ir pageidaujami gyventojų, ypač nedirbančiam, nestudijuojančiam nesimokančia ir mokymuose nedalyvaujančiam, mažiau galimybių turinčiam jaunimui. Šio uždavinio alternatyva siekiama pasinaudojant A1, A2, A4, A6 stiprybėmis ir C1, C4 galimybėmis prisidėti prie B2, B4 silpnybių bei D1, D5 grėsmių mažinimo.</w:t>
                    </w:r>
                  </w:p>
                </w:tc>
              </w:tr>
            </w:tbl>
            <w:p>
              <w:pPr>
                <w:tabs>
                  <w:tab w:val="left" w:pos="3223"/>
                  <w:tab w:val="left" w:pos="5246"/>
                </w:tabs>
                <w:rPr>
                  <w:rFonts w:eastAsia="Calibri"/>
                  <w:color w:val="000000"/>
                  <w:kern w:val="2"/>
                  <w:szCs w:val="24"/>
                  <w14:ligatures w14:val="standardContextual"/>
                </w:rPr>
              </w:pPr>
            </w:p>
            <w:p>
              <w:pPr>
                <w:tabs>
                  <w:tab w:val="left" w:pos="3223"/>
                  <w:tab w:val="left" w:pos="5349"/>
                </w:tabs>
                <w:ind w:firstLine="3223"/>
                <w:rPr>
                  <w:rFonts w:eastAsia="Calibri"/>
                  <w:color w:val="000000"/>
                  <w:kern w:val="2"/>
                  <w:szCs w:val="24"/>
                  <w14:ligatures w14:val="standardContextual"/>
                </w:rPr>
              </w:pPr>
            </w:p>
          </w:sdtContent>
        </w:sdt>
        <w:sdt>
          <w:sdtPr>
            <w:alias w:val="lentele"/>
            <w:tag w:val="part_1a466e54a4454bd6824f857bea57d435"/>
            <w:lock w:val="sdtLocked"/>
            <w:richText/>
          </w:sdtPr>
          <w:sdtContent>
            <w:tbl>
              <w:tblPr>
                <w:tblW w:w="10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03"/>
              </w:tblGrid>
              <w:tr>
                <w:trPr>
                  <w:trHeight w:val="512"/>
                </w:trPr>
                <w:tc>
                  <w:tcPr>
                    <w:tcW w:w="10003" w:type="dxa"/>
                  </w:tcPr>
                  <w:p>
                    <w:pPr>
                      <w:jc w:val="both"/>
                      <w:rPr>
                        <w:rFonts w:eastAsia="Calibri"/>
                        <w:b/>
                        <w:kern w:val="2"/>
                        <w:szCs w:val="24"/>
                        <w:lang w:eastAsia="lt-LT"/>
                        <w14:ligatures w14:val="standardContextual"/>
                      </w:rPr>
                    </w:pPr>
                    <w:r>
                      <w:rPr>
                        <w:rFonts w:eastAsia="Calibri"/>
                        <w:b/>
                        <w:bCs/>
                        <w:color w:val="000000"/>
                        <w:kern w:val="2"/>
                        <w:szCs w:val="24"/>
                        <w14:ligatures w14:val="standardContextual"/>
                      </w:rPr>
                      <w:t xml:space="preserve">1.3 UŽDAVINYS – </w:t>
                    </w:r>
                    <w:r>
                      <w:rPr>
                        <w:b/>
                        <w:bCs/>
                        <w:color w:val="000000"/>
                        <w:kern w:val="2"/>
                        <w:szCs w:val="24"/>
                        <w:lang w:eastAsia="lt-LT"/>
                        <w14:ligatures w14:val="standardContextual"/>
                      </w:rPr>
                      <w:t xml:space="preserve">Įgyvendinti  iniciatyvas, </w:t>
                    </w:r>
                    <w:r>
                      <w:rPr>
                        <w:b/>
                        <w:bCs/>
                        <w:kern w:val="2"/>
                        <w:szCs w:val="24"/>
                        <w:lang w:eastAsia="lt-LT"/>
                        <w14:ligatures w14:val="standardContextual"/>
                      </w:rPr>
                      <w:t xml:space="preserve">skirtas </w:t>
                    </w:r>
                    <w:r>
                      <w:rPr>
                        <w:rFonts w:eastAsia="Calibri"/>
                        <w:b/>
                        <w:kern w:val="2"/>
                        <w:szCs w:val="24"/>
                        <w:lang w:eastAsia="lt-LT"/>
                        <w14:ligatures w14:val="standardContextual"/>
                      </w:rPr>
                      <w:t>teigiamo socialinio poveikio ir socialinių inovacijų kūrimui Radviliškio mieste.</w:t>
                    </w:r>
                  </w:p>
                </w:tc>
              </w:tr>
              <w:tr>
                <w:trPr>
                  <w:trHeight w:val="300"/>
                </w:trPr>
                <w:tc>
                  <w:tcPr>
                    <w:tcW w:w="10003" w:type="dxa"/>
                  </w:tcPr>
                  <w:p>
                    <w:pPr>
                      <w:tabs>
                        <w:tab w:val="left" w:pos="3223"/>
                        <w:tab w:val="left" w:pos="5349"/>
                      </w:tabs>
                      <w:ind w:firstLine="601"/>
                      <w:jc w:val="both"/>
                      <w:rPr>
                        <w:rFonts w:eastAsia="Calibri"/>
                        <w:color w:val="000000"/>
                        <w:kern w:val="2"/>
                        <w:szCs w:val="24"/>
                        <w14:ligatures w14:val="standardContextual"/>
                      </w:rPr>
                    </w:pPr>
                    <w:r>
                      <w:rPr>
                        <w:rFonts w:eastAsia="Calibri"/>
                        <w:color w:val="000000"/>
                        <w:kern w:val="2"/>
                        <w:szCs w:val="24"/>
                        <w14:ligatures w14:val="standardContextual"/>
                      </w:rPr>
                      <w:t>Šiuo uždaviniu prisidedama prie 2021-2027 m. Europos Sąjungos fondų investicijų programos 4</w:t>
                    </w:r>
                    <w:r>
                      <w:rPr>
                        <w:rFonts w:eastAsia="Calibri"/>
                        <w:color w:val="000000"/>
                        <w:kern w:val="2"/>
                        <w:szCs w:val="24"/>
                        <w:lang w:eastAsia="lt-LT"/>
                        <w14:ligatures w14:val="standardContextual"/>
                      </w:rPr>
                      <w:t>.9. konkretaus uždavinio „Didinant socialinę ir ekonominę marginalizuotų bendruomenių, migrantų ir nepalankias sąlygas turinčių grupių integraciją įgyvendinant integruotas priemones, įskaitant aprūpinimą būstu ir socialinių paslaugų teikimą“</w:t>
                    </w:r>
                    <w:r>
                      <w:rPr>
                        <w:rFonts w:eastAsia="Calibri"/>
                        <w:color w:val="000000"/>
                        <w:kern w:val="2"/>
                        <w:szCs w:val="24"/>
                        <w14:ligatures w14:val="standardContextual"/>
                      </w:rPr>
                      <w:t xml:space="preserve">  įgyvendinimo. Atliekant Radviliškio miesto gyventojų nuomonės bei poreikių tyrimą (per apklausą ir Fokus grupių susitikimus) gauti atsakymai išskyrė tris kryptis, kurias būtina atliepti rengiant ir įgyvendinant strategiją. Labiausiai  išsiskyrė socialinių ir sociokultūrinių paslaugų bei teigiama gyventojų nuostata į verslo (socialinio verslo) kūrimą. Šiuo uždaviniu siekiama mažinti B2-B3 silpnybes bei D1, D5 grėsmes per socialinio poveikio visuomenei per socialinių verslų kūrimą ir plėtrą, pasitelkiant įvairus inovatyvius sprendimus. Pasinaudojant SSGG analizėje išskirtomis Radviliškio miesto stiprybėmis A1,A2, A6 stiprybėmis bei C1, C3, C4 galimybėmis bus siekiama ne tik prisidėti </w:t>
                    </w:r>
                    <w:r>
                      <w:rPr>
                        <w:rFonts w:eastAsia="Calibri"/>
                        <w:color w:val="000000"/>
                        <w:kern w:val="2"/>
                        <w:szCs w:val="24"/>
                        <w:lang w:eastAsia="lt-LT"/>
                        <w14:ligatures w14:val="standardContextual"/>
                      </w:rPr>
                      <w:t xml:space="preserve">prie vietos verslo ir gyventojų ekonominio efektyvumo skatinimo, bet kartu padėti spręsti gyvenamosios vietovės socialines problemas, prisidedant prie teigiamų socialinių pokyčių visuomenėje kūrimo ir plėtros. Socialinio verslo vykdytojų socialinio poveikio sritys numatomos socialinėje, užimtumo, sveikatos. </w:t>
                    </w:r>
                    <w:r>
                      <w:rPr>
                        <w:rFonts w:eastAsia="Calibri"/>
                        <w:bCs/>
                        <w:kern w:val="2"/>
                        <w:szCs w:val="24"/>
                        <w14:ligatures w14:val="standardContextual"/>
                      </w:rPr>
                      <w:t>Socialiniai verslai numato kurti socialinį poveikį Radviliškio miesto socialiai pažeidžiamiems, socialinę riziką ar atskirtį patiriantiems asmenims, neįgaliesiems, mažiau galimybių turinčiam jaunimui ir kt.</w:t>
                    </w:r>
                  </w:p>
                </w:tc>
              </w:tr>
            </w:tbl>
            <w:p>
              <w:pPr>
                <w:tabs>
                  <w:tab w:val="left" w:pos="1063"/>
                </w:tabs>
                <w:rPr>
                  <w:rFonts w:eastAsia="Calibri"/>
                  <w:color w:val="000000"/>
                  <w:kern w:val="2"/>
                  <w:szCs w:val="24"/>
                  <w14:ligatures w14:val="standardContextual"/>
                </w:rPr>
              </w:pPr>
            </w:p>
          </w:sdtContent>
        </w:sdt>
        <w:sdt>
          <w:sdtPr>
            <w:alias w:val="lentele"/>
            <w:tag w:val="part_5e4155f4e2d045d68fc6e5b60a089685"/>
            <w:lock w:val="sdtLocked"/>
            <w:richText/>
          </w:sdtPr>
          <w:sdtContent>
            <w:tbl>
              <w:tblPr>
                <w:tblW w:w="498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
                <w:gridCol w:w="2463"/>
                <w:gridCol w:w="1030"/>
                <w:gridCol w:w="696"/>
                <w:gridCol w:w="696"/>
                <w:gridCol w:w="696"/>
                <w:gridCol w:w="696"/>
                <w:gridCol w:w="696"/>
                <w:gridCol w:w="696"/>
                <w:gridCol w:w="696"/>
                <w:gridCol w:w="1163"/>
              </w:tblGrid>
              <w:tr>
                <w:trPr>
                  <w:trHeight w:val="530"/>
                </w:trPr>
                <w:tc>
                  <w:tcPr>
                    <w:tcW w:w="198" w:type="pct"/>
                  </w:tcPr>
                  <w:p>
                    <w:pPr>
                      <w:jc w:val="center"/>
                      <w:rPr>
                        <w:rFonts w:eastAsia="Calibri"/>
                        <w:color w:val="000000"/>
                        <w:kern w:val="2"/>
                        <w:szCs w:val="24"/>
                        <w14:ligatures w14:val="standardContextual"/>
                      </w:rPr>
                    </w:pPr>
                  </w:p>
                </w:tc>
                <w:tc>
                  <w:tcPr>
                    <w:tcW w:w="1267" w:type="pct"/>
                  </w:tcPr>
                  <w:p>
                    <w:pPr>
                      <w:jc w:val="center"/>
                      <w:rPr>
                        <w:rFonts w:eastAsia="Calibri"/>
                        <w:b/>
                        <w:bCs/>
                        <w:color w:val="000000"/>
                        <w:kern w:val="2"/>
                        <w:szCs w:val="24"/>
                        <w14:ligatures w14:val="standardContextual"/>
                      </w:rPr>
                    </w:pPr>
                    <w:r>
                      <w:rPr>
                        <w:rFonts w:eastAsia="Calibri"/>
                        <w:b/>
                        <w:bCs/>
                        <w:color w:val="000000"/>
                        <w:kern w:val="2"/>
                        <w:szCs w:val="24"/>
                        <w14:ligatures w14:val="standardContextual"/>
                      </w:rPr>
                      <w:t>Produkto rodiklio pavadinimas</w:t>
                    </w:r>
                  </w:p>
                </w:tc>
                <w:tc>
                  <w:tcPr>
                    <w:tcW w:w="515" w:type="pct"/>
                  </w:tcPr>
                  <w:p>
                    <w:pPr>
                      <w:jc w:val="center"/>
                      <w:rPr>
                        <w:rFonts w:eastAsia="Calibri"/>
                        <w:b/>
                        <w:bCs/>
                        <w:color w:val="000000"/>
                        <w:kern w:val="2"/>
                        <w:szCs w:val="24"/>
                        <w14:ligatures w14:val="standardContextual"/>
                      </w:rPr>
                    </w:pPr>
                    <w:r>
                      <w:rPr>
                        <w:rFonts w:eastAsia="Calibri"/>
                        <w:b/>
                        <w:bCs/>
                        <w:color w:val="000000"/>
                        <w:kern w:val="2"/>
                        <w:szCs w:val="24"/>
                        <w14:ligatures w14:val="standardContextual"/>
                      </w:rPr>
                      <w:t>Pradinė reikšmė</w:t>
                    </w:r>
                  </w:p>
                </w:tc>
                <w:tc>
                  <w:tcPr>
                    <w:tcW w:w="348" w:type="pct"/>
                  </w:tcPr>
                  <w:p>
                    <w:pPr>
                      <w:jc w:val="center"/>
                      <w:rPr>
                        <w:rFonts w:eastAsia="Calibri"/>
                        <w:b/>
                        <w:bCs/>
                        <w:color w:val="000000"/>
                        <w:kern w:val="2"/>
                        <w:szCs w:val="24"/>
                        <w14:ligatures w14:val="standardContextual"/>
                      </w:rPr>
                    </w:pPr>
                    <w:r>
                      <w:rPr>
                        <w:rFonts w:eastAsia="Calibri"/>
                        <w:b/>
                        <w:bCs/>
                        <w:color w:val="000000"/>
                        <w:kern w:val="2"/>
                        <w:szCs w:val="24"/>
                        <w14:ligatures w14:val="standardContextual"/>
                      </w:rPr>
                      <w:t>2023</w:t>
                    </w:r>
                  </w:p>
                </w:tc>
                <w:tc>
                  <w:tcPr>
                    <w:tcW w:w="348" w:type="pct"/>
                  </w:tcPr>
                  <w:p>
                    <w:pPr>
                      <w:jc w:val="center"/>
                      <w:rPr>
                        <w:rFonts w:eastAsia="Calibri"/>
                        <w:b/>
                        <w:bCs/>
                        <w:color w:val="000000"/>
                        <w:kern w:val="2"/>
                        <w:szCs w:val="24"/>
                        <w14:ligatures w14:val="standardContextual"/>
                      </w:rPr>
                    </w:pPr>
                    <w:r>
                      <w:rPr>
                        <w:rFonts w:eastAsia="Calibri"/>
                        <w:b/>
                        <w:bCs/>
                        <w:color w:val="000000"/>
                        <w:kern w:val="2"/>
                        <w:szCs w:val="24"/>
                        <w14:ligatures w14:val="standardContextual"/>
                      </w:rPr>
                      <w:t>2024</w:t>
                    </w:r>
                  </w:p>
                </w:tc>
                <w:tc>
                  <w:tcPr>
                    <w:tcW w:w="348" w:type="pct"/>
                  </w:tcPr>
                  <w:p>
                    <w:pPr>
                      <w:jc w:val="center"/>
                      <w:rPr>
                        <w:rFonts w:eastAsia="Calibri"/>
                        <w:b/>
                        <w:bCs/>
                        <w:color w:val="000000"/>
                        <w:kern w:val="2"/>
                        <w:szCs w:val="24"/>
                        <w14:ligatures w14:val="standardContextual"/>
                      </w:rPr>
                    </w:pPr>
                    <w:r>
                      <w:rPr>
                        <w:rFonts w:eastAsia="Calibri"/>
                        <w:b/>
                        <w:bCs/>
                        <w:color w:val="000000"/>
                        <w:kern w:val="2"/>
                        <w:szCs w:val="24"/>
                        <w14:ligatures w14:val="standardContextual"/>
                      </w:rPr>
                      <w:t>2025</w:t>
                    </w:r>
                  </w:p>
                </w:tc>
                <w:tc>
                  <w:tcPr>
                    <w:tcW w:w="348" w:type="pct"/>
                  </w:tcPr>
                  <w:p>
                    <w:pPr>
                      <w:jc w:val="center"/>
                      <w:rPr>
                        <w:rFonts w:eastAsia="Calibri"/>
                        <w:b/>
                        <w:bCs/>
                        <w:color w:val="000000"/>
                        <w:kern w:val="2"/>
                        <w:szCs w:val="24"/>
                        <w14:ligatures w14:val="standardContextual"/>
                      </w:rPr>
                    </w:pPr>
                    <w:r>
                      <w:rPr>
                        <w:rFonts w:eastAsia="Calibri"/>
                        <w:b/>
                        <w:bCs/>
                        <w:color w:val="000000"/>
                        <w:kern w:val="2"/>
                        <w:szCs w:val="24"/>
                        <w14:ligatures w14:val="standardContextual"/>
                      </w:rPr>
                      <w:t>2026</w:t>
                    </w:r>
                  </w:p>
                </w:tc>
                <w:tc>
                  <w:tcPr>
                    <w:tcW w:w="348" w:type="pct"/>
                  </w:tcPr>
                  <w:p>
                    <w:pPr>
                      <w:jc w:val="center"/>
                      <w:rPr>
                        <w:rFonts w:eastAsia="Calibri"/>
                        <w:b/>
                        <w:bCs/>
                        <w:color w:val="000000"/>
                        <w:kern w:val="2"/>
                        <w:szCs w:val="24"/>
                        <w14:ligatures w14:val="standardContextual"/>
                      </w:rPr>
                    </w:pPr>
                    <w:r>
                      <w:rPr>
                        <w:rFonts w:eastAsia="Calibri"/>
                        <w:b/>
                        <w:bCs/>
                        <w:color w:val="000000"/>
                        <w:kern w:val="2"/>
                        <w:szCs w:val="24"/>
                        <w14:ligatures w14:val="standardContextual"/>
                      </w:rPr>
                      <w:t>2027</w:t>
                    </w:r>
                  </w:p>
                </w:tc>
                <w:tc>
                  <w:tcPr>
                    <w:tcW w:w="348" w:type="pct"/>
                  </w:tcPr>
                  <w:p>
                    <w:pPr>
                      <w:jc w:val="center"/>
                      <w:rPr>
                        <w:rFonts w:eastAsia="Calibri"/>
                        <w:b/>
                        <w:bCs/>
                        <w:color w:val="000000"/>
                        <w:kern w:val="2"/>
                        <w:szCs w:val="24"/>
                        <w14:ligatures w14:val="standardContextual"/>
                      </w:rPr>
                    </w:pPr>
                    <w:r>
                      <w:rPr>
                        <w:rFonts w:eastAsia="Calibri"/>
                        <w:b/>
                        <w:bCs/>
                        <w:color w:val="000000"/>
                        <w:kern w:val="2"/>
                        <w:szCs w:val="24"/>
                        <w14:ligatures w14:val="standardContextual"/>
                      </w:rPr>
                      <w:t>2028</w:t>
                    </w:r>
                  </w:p>
                </w:tc>
                <w:tc>
                  <w:tcPr>
                    <w:tcW w:w="348" w:type="pct"/>
                  </w:tcPr>
                  <w:p>
                    <w:pPr>
                      <w:jc w:val="center"/>
                      <w:rPr>
                        <w:rFonts w:eastAsia="Calibri"/>
                        <w:b/>
                        <w:bCs/>
                        <w:color w:val="000000"/>
                        <w:kern w:val="2"/>
                        <w:szCs w:val="24"/>
                        <w14:ligatures w14:val="standardContextual"/>
                      </w:rPr>
                    </w:pPr>
                    <w:r>
                      <w:rPr>
                        <w:rFonts w:eastAsia="Calibri"/>
                        <w:b/>
                        <w:bCs/>
                        <w:color w:val="000000"/>
                        <w:kern w:val="2"/>
                        <w:szCs w:val="24"/>
                        <w14:ligatures w14:val="standardContextual"/>
                      </w:rPr>
                      <w:t>2029</w:t>
                    </w:r>
                  </w:p>
                </w:tc>
                <w:tc>
                  <w:tcPr>
                    <w:tcW w:w="582" w:type="pct"/>
                  </w:tcPr>
                  <w:p>
                    <w:pPr>
                      <w:jc w:val="center"/>
                      <w:rPr>
                        <w:rFonts w:eastAsia="Calibri"/>
                        <w:b/>
                        <w:bCs/>
                        <w:color w:val="000000"/>
                        <w:kern w:val="2"/>
                        <w:szCs w:val="24"/>
                        <w14:ligatures w14:val="standardContextual"/>
                      </w:rPr>
                    </w:pPr>
                    <w:r>
                      <w:rPr>
                        <w:rFonts w:eastAsia="Calibri"/>
                        <w:b/>
                        <w:bCs/>
                        <w:color w:val="000000"/>
                        <w:kern w:val="2"/>
                        <w:szCs w:val="24"/>
                        <w14:ligatures w14:val="standardContextual"/>
                      </w:rPr>
                      <w:t>Siekiama</w:t>
                    </w:r>
                  </w:p>
                  <w:p>
                    <w:pPr>
                      <w:jc w:val="center"/>
                      <w:rPr>
                        <w:rFonts w:eastAsia="Calibri"/>
                        <w:b/>
                        <w:bCs/>
                        <w:color w:val="000000"/>
                        <w:kern w:val="2"/>
                        <w:szCs w:val="24"/>
                        <w14:ligatures w14:val="standardContextual"/>
                      </w:rPr>
                    </w:pPr>
                    <w:r>
                      <w:rPr>
                        <w:rFonts w:eastAsia="Calibri"/>
                        <w:b/>
                        <w:bCs/>
                        <w:color w:val="000000"/>
                        <w:kern w:val="2"/>
                        <w:szCs w:val="24"/>
                        <w14:ligatures w14:val="standardContextual"/>
                      </w:rPr>
                      <w:t>reikšmė</w:t>
                    </w:r>
                  </w:p>
                </w:tc>
              </w:tr>
              <w:tr>
                <w:trPr>
                  <w:trHeight w:val="496"/>
                </w:trPr>
                <w:tc>
                  <w:tcPr>
                    <w:tcW w:w="198" w:type="pct"/>
                  </w:tcPr>
                  <w:p>
                    <w:pPr>
                      <w:rPr>
                        <w:rFonts w:eastAsia="Calibri"/>
                        <w:color w:val="000000"/>
                        <w:kern w:val="2"/>
                        <w:szCs w:val="24"/>
                        <w14:ligatures w14:val="standardContextual"/>
                      </w:rPr>
                    </w:pPr>
                    <w:r>
                      <w:rPr>
                        <w:rFonts w:eastAsia="Calibri"/>
                        <w:color w:val="000000"/>
                        <w:kern w:val="2"/>
                        <w:szCs w:val="24"/>
                        <w14:ligatures w14:val="standardContextual"/>
                      </w:rPr>
                      <w:t>1.</w:t>
                    </w:r>
                  </w:p>
                </w:tc>
                <w:tc>
                  <w:tcPr>
                    <w:tcW w:w="1267" w:type="pct"/>
                  </w:tcPr>
                  <w:p>
                    <w:pPr>
                      <w:rPr>
                        <w:rFonts w:eastAsia="Calibri"/>
                        <w:kern w:val="2"/>
                        <w:szCs w:val="24"/>
                        <w14:ligatures w14:val="standardContextual"/>
                      </w:rPr>
                    </w:pPr>
                    <w:r>
                      <w:rPr>
                        <w:rFonts w:eastAsia="Calibri"/>
                        <w:kern w:val="2"/>
                        <w:szCs w:val="24"/>
                        <w14:ligatures w14:val="standardContextual"/>
                      </w:rPr>
                      <w:t>Socialinio verslo subjektai, per BIVP projektus gavę paramą socialinio verslo kūrimui ar plėtrai, skaičius.</w:t>
                    </w:r>
                  </w:p>
                </w:tc>
                <w:tc>
                  <w:tcPr>
                    <w:tcW w:w="515"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8"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8"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8"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8" w:type="pct"/>
                    <w:vAlign w:val="center"/>
                  </w:tcPr>
                  <w:p>
                    <w:pPr>
                      <w:jc w:val="center"/>
                      <w:rPr>
                        <w:rFonts w:eastAsia="Calibri"/>
                        <w:strike/>
                        <w:kern w:val="2"/>
                        <w:szCs w:val="24"/>
                        <w14:ligatures w14:val="standardContextual"/>
                      </w:rPr>
                    </w:pPr>
                    <w:r>
                      <w:rPr>
                        <w:rFonts w:eastAsia="Calibri"/>
                        <w:strike/>
                        <w:kern w:val="2"/>
                        <w:szCs w:val="24"/>
                        <w14:ligatures w14:val="standardContextual"/>
                      </w:rPr>
                      <w:t xml:space="preserve">1 </w:t>
                    </w:r>
                  </w:p>
                  <w:p>
                    <w:pPr>
                      <w:jc w:val="center"/>
                      <w:rPr>
                        <w:rFonts w:eastAsia="Calibri"/>
                        <w:strike/>
                        <w:kern w:val="2"/>
                        <w:szCs w:val="24"/>
                        <w14:ligatures w14:val="standardContextual"/>
                      </w:rPr>
                    </w:pPr>
                    <w:r>
                      <w:rPr>
                        <w:rFonts w:eastAsia="Calibri"/>
                        <w:kern w:val="2"/>
                        <w:szCs w:val="24"/>
                        <w14:ligatures w14:val="standardContextual"/>
                      </w:rPr>
                      <w:t>2</w:t>
                    </w:r>
                  </w:p>
                </w:tc>
                <w:tc>
                  <w:tcPr>
                    <w:tcW w:w="348" w:type="pct"/>
                    <w:vAlign w:val="center"/>
                  </w:tcPr>
                  <w:p>
                    <w:pPr>
                      <w:jc w:val="center"/>
                      <w:rPr>
                        <w:rFonts w:eastAsia="Calibri"/>
                        <w:kern w:val="2"/>
                        <w:szCs w:val="24"/>
                        <w14:ligatures w14:val="standardContextual"/>
                      </w:rPr>
                    </w:pPr>
                  </w:p>
                  <w:p>
                    <w:pPr>
                      <w:jc w:val="center"/>
                      <w:rPr>
                        <w:rFonts w:eastAsia="Calibri"/>
                        <w:kern w:val="2"/>
                        <w:szCs w:val="24"/>
                        <w14:ligatures w14:val="standardContextual"/>
                      </w:rPr>
                    </w:pPr>
                    <w:r>
                      <w:rPr>
                        <w:rFonts w:eastAsia="Calibri"/>
                        <w:kern w:val="2"/>
                        <w:szCs w:val="24"/>
                        <w14:ligatures w14:val="standardContextual"/>
                      </w:rPr>
                      <w:t>1</w:t>
                    </w:r>
                  </w:p>
                  <w:p>
                    <w:pPr>
                      <w:jc w:val="center"/>
                      <w:rPr>
                        <w:rFonts w:eastAsia="Calibri"/>
                        <w:kern w:val="2"/>
                        <w:szCs w:val="24"/>
                        <w14:ligatures w14:val="standardContextual"/>
                      </w:rPr>
                    </w:pPr>
                  </w:p>
                </w:tc>
                <w:tc>
                  <w:tcPr>
                    <w:tcW w:w="348"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8"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582" w:type="pct"/>
                    <w:vAlign w:val="center"/>
                  </w:tcPr>
                  <w:p>
                    <w:pPr>
                      <w:jc w:val="center"/>
                      <w:rPr>
                        <w:rFonts w:eastAsia="Calibri"/>
                        <w:strike/>
                        <w:kern w:val="2"/>
                        <w:szCs w:val="24"/>
                        <w14:ligatures w14:val="standardContextual"/>
                      </w:rPr>
                    </w:pPr>
                    <w:r>
                      <w:rPr>
                        <w:rFonts w:eastAsia="Calibri"/>
                        <w:strike/>
                        <w:kern w:val="2"/>
                        <w:szCs w:val="24"/>
                        <w14:ligatures w14:val="standardContextual"/>
                      </w:rPr>
                      <w:t>2</w:t>
                    </w:r>
                  </w:p>
                  <w:p>
                    <w:pPr>
                      <w:jc w:val="center"/>
                      <w:rPr>
                        <w:rFonts w:eastAsia="Calibri"/>
                        <w:kern w:val="2"/>
                        <w:szCs w:val="24"/>
                        <w14:ligatures w14:val="standardContextual"/>
                      </w:rPr>
                    </w:pPr>
                    <w:r>
                      <w:rPr>
                        <w:rFonts w:eastAsia="Calibri"/>
                        <w:kern w:val="2"/>
                        <w:szCs w:val="24"/>
                        <w14:ligatures w14:val="standardContextual"/>
                      </w:rPr>
                      <w:t>3</w:t>
                    </w:r>
                  </w:p>
                </w:tc>
              </w:tr>
              <w:tr>
                <w:trPr>
                  <w:trHeight w:val="496"/>
                </w:trPr>
                <w:tc>
                  <w:tcPr>
                    <w:tcW w:w="198" w:type="pct"/>
                  </w:tcPr>
                  <w:p>
                    <w:pPr>
                      <w:rPr>
                        <w:rFonts w:eastAsia="Calibri"/>
                        <w:color w:val="000000"/>
                        <w:kern w:val="2"/>
                        <w:szCs w:val="24"/>
                        <w14:ligatures w14:val="standardContextual"/>
                      </w:rPr>
                    </w:pPr>
                    <w:r>
                      <w:rPr>
                        <w:rFonts w:eastAsia="Calibri"/>
                        <w:color w:val="000000"/>
                        <w:kern w:val="2"/>
                        <w:szCs w:val="24"/>
                        <w14:ligatures w14:val="standardContextual"/>
                      </w:rPr>
                      <w:t>2.</w:t>
                    </w:r>
                  </w:p>
                </w:tc>
                <w:tc>
                  <w:tcPr>
                    <w:tcW w:w="1267" w:type="pct"/>
                  </w:tcPr>
                  <w:p>
                    <w:pPr>
                      <w:rPr>
                        <w:rFonts w:eastAsia="Calibri"/>
                        <w:kern w:val="2"/>
                        <w:szCs w:val="24"/>
                        <w14:ligatures w14:val="standardContextual"/>
                      </w:rPr>
                    </w:pPr>
                    <w:r>
                      <w:rPr>
                        <w:rFonts w:eastAsia="Calibri"/>
                        <w:kern w:val="2"/>
                        <w:szCs w:val="24"/>
                        <w14:ligatures w14:val="standardContextual"/>
                      </w:rPr>
                      <w:t>Paramą gavusios įmonės (iš jų: labai mažos, mažosios, vidutinės ir didelės), skaičius.</w:t>
                    </w:r>
                  </w:p>
                </w:tc>
                <w:tc>
                  <w:tcPr>
                    <w:tcW w:w="515"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8"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8"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8"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8" w:type="pct"/>
                    <w:vAlign w:val="center"/>
                  </w:tcPr>
                  <w:p>
                    <w:pPr>
                      <w:jc w:val="center"/>
                      <w:rPr>
                        <w:rFonts w:eastAsia="Calibri"/>
                        <w:strike/>
                        <w:kern w:val="2"/>
                        <w:szCs w:val="24"/>
                        <w14:ligatures w14:val="standardContextual"/>
                      </w:rPr>
                    </w:pPr>
                    <w:r>
                      <w:rPr>
                        <w:rFonts w:eastAsia="Calibri"/>
                        <w:strike/>
                        <w:kern w:val="2"/>
                        <w:szCs w:val="24"/>
                        <w14:ligatures w14:val="standardContextual"/>
                      </w:rPr>
                      <w:t xml:space="preserve">1 </w:t>
                    </w:r>
                  </w:p>
                  <w:p>
                    <w:pPr>
                      <w:jc w:val="center"/>
                      <w:rPr>
                        <w:rFonts w:eastAsia="Calibri"/>
                        <w:kern w:val="2"/>
                        <w:szCs w:val="24"/>
                        <w14:ligatures w14:val="standardContextual"/>
                      </w:rPr>
                    </w:pPr>
                    <w:r>
                      <w:rPr>
                        <w:rFonts w:eastAsia="Calibri"/>
                        <w:kern w:val="2"/>
                        <w:szCs w:val="24"/>
                        <w14:ligatures w14:val="standardContextual"/>
                      </w:rPr>
                      <w:t>2</w:t>
                    </w:r>
                  </w:p>
                </w:tc>
                <w:tc>
                  <w:tcPr>
                    <w:tcW w:w="348" w:type="pct"/>
                    <w:vAlign w:val="center"/>
                  </w:tcPr>
                  <w:p>
                    <w:pPr>
                      <w:jc w:val="center"/>
                      <w:rPr>
                        <w:rFonts w:eastAsia="Calibri"/>
                        <w:kern w:val="2"/>
                        <w:szCs w:val="24"/>
                        <w14:ligatures w14:val="standardContextual"/>
                      </w:rPr>
                    </w:pPr>
                  </w:p>
                  <w:p>
                    <w:pPr>
                      <w:jc w:val="center"/>
                      <w:rPr>
                        <w:rFonts w:eastAsia="Calibri"/>
                        <w:kern w:val="2"/>
                        <w:szCs w:val="24"/>
                        <w14:ligatures w14:val="standardContextual"/>
                      </w:rPr>
                    </w:pPr>
                    <w:r>
                      <w:rPr>
                        <w:rFonts w:eastAsia="Calibri"/>
                        <w:kern w:val="2"/>
                        <w:szCs w:val="24"/>
                        <w14:ligatures w14:val="standardContextual"/>
                      </w:rPr>
                      <w:t>1</w:t>
                    </w:r>
                  </w:p>
                  <w:p>
                    <w:pPr>
                      <w:jc w:val="center"/>
                      <w:rPr>
                        <w:rFonts w:eastAsia="Calibri"/>
                        <w:kern w:val="2"/>
                        <w:szCs w:val="24"/>
                        <w14:ligatures w14:val="standardContextual"/>
                      </w:rPr>
                    </w:pPr>
                  </w:p>
                </w:tc>
                <w:tc>
                  <w:tcPr>
                    <w:tcW w:w="348"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8"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582" w:type="pct"/>
                    <w:vAlign w:val="center"/>
                  </w:tcPr>
                  <w:p>
                    <w:pPr>
                      <w:jc w:val="center"/>
                      <w:rPr>
                        <w:rFonts w:eastAsia="Calibri"/>
                        <w:strike/>
                        <w:kern w:val="2"/>
                        <w:szCs w:val="24"/>
                        <w14:ligatures w14:val="standardContextual"/>
                      </w:rPr>
                    </w:pPr>
                    <w:r>
                      <w:rPr>
                        <w:rFonts w:eastAsia="Calibri"/>
                        <w:strike/>
                        <w:kern w:val="2"/>
                        <w:szCs w:val="24"/>
                        <w14:ligatures w14:val="standardContextual"/>
                      </w:rPr>
                      <w:t>2</w:t>
                    </w:r>
                  </w:p>
                  <w:p>
                    <w:pPr>
                      <w:jc w:val="center"/>
                      <w:rPr>
                        <w:rFonts w:eastAsia="Calibri"/>
                        <w:kern w:val="2"/>
                        <w:szCs w:val="24"/>
                        <w14:ligatures w14:val="standardContextual"/>
                      </w:rPr>
                    </w:pPr>
                    <w:r>
                      <w:rPr>
                        <w:rFonts w:eastAsia="Calibri"/>
                        <w:kern w:val="2"/>
                        <w:szCs w:val="24"/>
                        <w14:ligatures w14:val="standardContextual"/>
                      </w:rPr>
                      <w:t>3</w:t>
                    </w:r>
                  </w:p>
                </w:tc>
              </w:tr>
              <w:tr>
                <w:trPr>
                  <w:trHeight w:val="496"/>
                </w:trPr>
                <w:tc>
                  <w:tcPr>
                    <w:tcW w:w="198" w:type="pct"/>
                  </w:tcPr>
                  <w:p>
                    <w:pPr>
                      <w:rPr>
                        <w:rFonts w:eastAsia="Calibri"/>
                        <w:kern w:val="2"/>
                        <w:szCs w:val="24"/>
                        <w14:ligatures w14:val="standardContextual"/>
                      </w:rPr>
                    </w:pPr>
                    <w:r>
                      <w:rPr>
                        <w:rFonts w:eastAsia="Calibri"/>
                        <w:kern w:val="2"/>
                        <w:szCs w:val="24"/>
                        <w14:ligatures w14:val="standardContextual"/>
                      </w:rPr>
                      <w:t>3.</w:t>
                    </w:r>
                  </w:p>
                </w:tc>
                <w:tc>
                  <w:tcPr>
                    <w:tcW w:w="1267" w:type="pct"/>
                  </w:tcPr>
                  <w:p>
                    <w:pPr>
                      <w:rPr>
                        <w:rFonts w:ascii="Calibri" w:eastAsia="Calibri" w:hAnsi="Calibri"/>
                        <w:kern w:val="2"/>
                        <w:szCs w:val="24"/>
                        <w14:ligatures w14:val="standardContextual"/>
                      </w:rPr>
                    </w:pPr>
                    <w:r>
                      <w:rPr>
                        <w:rFonts w:ascii="TimesNewRomanPSMT" w:eastAsia="Calibri" w:hAnsi="TimesNewRomanPSMT" w:cs="TimesNewRomanPSMT"/>
                        <w:szCs w:val="24"/>
                        <w14:ligatures w14:val="standardContextual"/>
                      </w:rPr>
                      <w:t>Paramą dotacijomis gavusios įmonės, skaičius</w:t>
                    </w:r>
                  </w:p>
                </w:tc>
                <w:tc>
                  <w:tcPr>
                    <w:tcW w:w="515"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8"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8"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8"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8" w:type="pct"/>
                    <w:vAlign w:val="center"/>
                  </w:tcPr>
                  <w:p>
                    <w:pPr>
                      <w:jc w:val="center"/>
                      <w:rPr>
                        <w:rFonts w:eastAsia="Calibri"/>
                        <w:strike/>
                        <w:kern w:val="2"/>
                        <w:szCs w:val="24"/>
                        <w14:ligatures w14:val="standardContextual"/>
                      </w:rPr>
                    </w:pPr>
                    <w:r>
                      <w:rPr>
                        <w:rFonts w:eastAsia="Calibri"/>
                        <w:strike/>
                        <w:kern w:val="2"/>
                        <w:szCs w:val="24"/>
                        <w14:ligatures w14:val="standardContextual"/>
                      </w:rPr>
                      <w:t xml:space="preserve">1 </w:t>
                    </w:r>
                  </w:p>
                  <w:p>
                    <w:pPr>
                      <w:jc w:val="center"/>
                      <w:rPr>
                        <w:rFonts w:eastAsia="Calibri"/>
                        <w:kern w:val="2"/>
                        <w:szCs w:val="24"/>
                        <w14:ligatures w14:val="standardContextual"/>
                      </w:rPr>
                    </w:pPr>
                    <w:r>
                      <w:rPr>
                        <w:rFonts w:eastAsia="Calibri"/>
                        <w:kern w:val="2"/>
                        <w:szCs w:val="24"/>
                        <w14:ligatures w14:val="standardContextual"/>
                      </w:rPr>
                      <w:t>2</w:t>
                    </w:r>
                  </w:p>
                </w:tc>
                <w:tc>
                  <w:tcPr>
                    <w:tcW w:w="348" w:type="pct"/>
                    <w:vAlign w:val="center"/>
                  </w:tcPr>
                  <w:p>
                    <w:pPr>
                      <w:jc w:val="center"/>
                      <w:rPr>
                        <w:rFonts w:eastAsia="Calibri"/>
                        <w:kern w:val="2"/>
                        <w:szCs w:val="24"/>
                        <w14:ligatures w14:val="standardContextual"/>
                      </w:rPr>
                    </w:pPr>
                  </w:p>
                  <w:p>
                    <w:pPr>
                      <w:jc w:val="center"/>
                      <w:rPr>
                        <w:rFonts w:eastAsia="Calibri"/>
                        <w:kern w:val="2"/>
                        <w:szCs w:val="24"/>
                        <w14:ligatures w14:val="standardContextual"/>
                      </w:rPr>
                    </w:pPr>
                    <w:r>
                      <w:rPr>
                        <w:rFonts w:eastAsia="Calibri"/>
                        <w:kern w:val="2"/>
                        <w:szCs w:val="24"/>
                        <w14:ligatures w14:val="standardContextual"/>
                      </w:rPr>
                      <w:t>1</w:t>
                    </w:r>
                  </w:p>
                  <w:p>
                    <w:pPr>
                      <w:jc w:val="center"/>
                      <w:rPr>
                        <w:rFonts w:eastAsia="Calibri"/>
                        <w:kern w:val="2"/>
                        <w:szCs w:val="24"/>
                        <w14:ligatures w14:val="standardContextual"/>
                      </w:rPr>
                    </w:pPr>
                  </w:p>
                </w:tc>
                <w:tc>
                  <w:tcPr>
                    <w:tcW w:w="348"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348" w:type="pct"/>
                    <w:vAlign w:val="center"/>
                  </w:tcPr>
                  <w:p>
                    <w:pPr>
                      <w:jc w:val="center"/>
                      <w:rPr>
                        <w:rFonts w:eastAsia="Calibri"/>
                        <w:kern w:val="2"/>
                        <w:szCs w:val="24"/>
                        <w14:ligatures w14:val="standardContextual"/>
                      </w:rPr>
                    </w:pPr>
                    <w:r>
                      <w:rPr>
                        <w:rFonts w:eastAsia="Calibri"/>
                        <w:kern w:val="2"/>
                        <w:szCs w:val="24"/>
                        <w14:ligatures w14:val="standardContextual"/>
                      </w:rPr>
                      <w:t>0</w:t>
                    </w:r>
                  </w:p>
                </w:tc>
                <w:tc>
                  <w:tcPr>
                    <w:tcW w:w="582" w:type="pct"/>
                    <w:vAlign w:val="center"/>
                  </w:tcPr>
                  <w:p>
                    <w:pPr>
                      <w:jc w:val="center"/>
                      <w:rPr>
                        <w:rFonts w:eastAsia="Calibri"/>
                        <w:strike/>
                        <w:kern w:val="2"/>
                        <w:szCs w:val="24"/>
                        <w14:ligatures w14:val="standardContextual"/>
                      </w:rPr>
                    </w:pPr>
                    <w:r>
                      <w:rPr>
                        <w:rFonts w:eastAsia="Calibri"/>
                        <w:strike/>
                        <w:kern w:val="2"/>
                        <w:szCs w:val="24"/>
                        <w14:ligatures w14:val="standardContextual"/>
                      </w:rPr>
                      <w:t>2</w:t>
                    </w:r>
                  </w:p>
                  <w:p>
                    <w:pPr>
                      <w:jc w:val="center"/>
                      <w:rPr>
                        <w:rFonts w:eastAsia="Calibri"/>
                        <w:kern w:val="2"/>
                        <w:szCs w:val="24"/>
                        <w14:ligatures w14:val="standardContextual"/>
                      </w:rPr>
                    </w:pPr>
                    <w:r>
                      <w:rPr>
                        <w:rFonts w:eastAsia="Calibri"/>
                        <w:kern w:val="2"/>
                        <w:szCs w:val="24"/>
                        <w14:ligatures w14:val="standardContextual"/>
                      </w:rPr>
                      <w:t>3</w:t>
                    </w:r>
                  </w:p>
                </w:tc>
              </w:tr>
            </w:tbl>
            <w:p>
              <w:pPr>
                <w:tabs>
                  <w:tab w:val="left" w:pos="703"/>
                  <w:tab w:val="left" w:pos="1063"/>
                </w:tabs>
                <w:rPr>
                  <w:rFonts w:eastAsia="Calibri"/>
                  <w:color w:val="000000"/>
                  <w:kern w:val="2"/>
                  <w:szCs w:val="24"/>
                  <w14:ligatures w14:val="standardContextual"/>
                </w:rPr>
              </w:pPr>
            </w:p>
          </w:sdtContent>
        </w:sdt>
        <w:sdt>
          <w:sdtPr>
            <w:alias w:val="pastraipa"/>
            <w:tag w:val="part_c974c745de084fbd8f206c7d38da9553"/>
            <w:lock w:val="sdtLocked"/>
            <w:richText/>
          </w:sdtPr>
          <w:sdtContent>
            <w:p>
              <w:pPr>
                <w:tabs>
                  <w:tab w:val="left" w:pos="703"/>
                  <w:tab w:val="left" w:pos="1063"/>
                </w:tabs>
                <w:rPr>
                  <w:rFonts w:eastAsia="Calibri"/>
                  <w:color w:val="000000"/>
                  <w:kern w:val="2"/>
                  <w:szCs w:val="24"/>
                  <w14:ligatures w14:val="standardContextual"/>
                </w:rPr>
              </w:pPr>
              <w:r>
                <w:rPr>
                  <w:rFonts w:eastAsia="Calibri"/>
                  <w:color w:val="000000"/>
                  <w:kern w:val="2"/>
                  <w:szCs w:val="24"/>
                  <w14:ligatures w14:val="standardContextual"/>
                </w:rPr>
                <w:t>Formuojant uždavinį buvo suformuluotos šios alternatyvos:</w:t>
              </w:r>
            </w:p>
            <w:p>
              <w:pPr>
                <w:tabs>
                  <w:tab w:val="left" w:pos="703"/>
                  <w:tab w:val="left" w:pos="1063"/>
                </w:tabs>
                <w:rPr>
                  <w:rFonts w:eastAsia="Calibri"/>
                  <w:color w:val="000000"/>
                  <w:kern w:val="2"/>
                  <w:szCs w:val="24"/>
                  <w14:ligatures w14:val="standardContextual"/>
                </w:rPr>
              </w:pPr>
            </w:p>
          </w:sdtContent>
        </w:sdt>
        <w:sdt>
          <w:sdtPr>
            <w:alias w:val="lentele"/>
            <w:tag w:val="part_5606a55222294e9cbdf0e003ab8183ce"/>
            <w:lock w:val="sdtLocked"/>
            <w:richText/>
          </w:sdtPr>
          <w:sdtContent>
            <w:tbl>
              <w:tblPr>
                <w:tblW w:w="99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6"/>
                <w:gridCol w:w="4976"/>
              </w:tblGrid>
              <w:tr>
                <w:trPr>
                  <w:trHeight w:val="364"/>
                </w:trPr>
                <w:tc>
                  <w:tcPr>
                    <w:tcW w:w="4976" w:type="dxa"/>
                  </w:tcPr>
                  <w:p>
                    <w:pPr>
                      <w:tabs>
                        <w:tab w:val="left" w:pos="5246"/>
                      </w:tabs>
                      <w:spacing w:line="259" w:lineRule="auto"/>
                      <w:ind w:left="720" w:hanging="360"/>
                      <w:jc w:val="center"/>
                      <w:rPr>
                        <w:rFonts w:eastAsia="Calibri"/>
                        <w:b/>
                        <w:bCs/>
                        <w:color w:val="000000"/>
                        <w:kern w:val="2"/>
                        <w:szCs w:val="24"/>
                        <w14:ligatures w14:val="standardContextual"/>
                      </w:rPr>
                    </w:pPr>
                    <w:r>
                      <w:rPr>
                        <w:rFonts w:eastAsia="Calibri"/>
                        <w:b/>
                        <w:bCs/>
                        <w:color w:val="000000"/>
                        <w:kern w:val="2"/>
                        <w:szCs w:val="24"/>
                        <w14:ligatures w14:val="standardContextual"/>
                      </w:rPr>
                      <w:t>1.3</w:t>
                      <w:tab/>
                      <w:t>UŽDAVINIO 1 ALTERNATYVA</w:t>
                    </w:r>
                  </w:p>
                </w:tc>
                <w:tc>
                  <w:tcPr>
                    <w:tcW w:w="4976" w:type="dxa"/>
                  </w:tcPr>
                  <w:p>
                    <w:pPr>
                      <w:tabs>
                        <w:tab w:val="left" w:pos="5246"/>
                      </w:tabs>
                      <w:jc w:val="center"/>
                      <w:rPr>
                        <w:rFonts w:eastAsia="Calibri"/>
                        <w:b/>
                        <w:bCs/>
                        <w:color w:val="000000"/>
                        <w:kern w:val="2"/>
                        <w:szCs w:val="24"/>
                        <w14:ligatures w14:val="standardContextual"/>
                      </w:rPr>
                    </w:pPr>
                    <w:r>
                      <w:rPr>
                        <w:rFonts w:eastAsia="Calibri"/>
                        <w:b/>
                        <w:bCs/>
                        <w:color w:val="000000"/>
                        <w:kern w:val="2"/>
                        <w:szCs w:val="24"/>
                        <w14:ligatures w14:val="standardContextual"/>
                      </w:rPr>
                      <w:t>1.3 UŽDAVINIO 2 ALTERNATYVA</w:t>
                    </w:r>
                  </w:p>
                </w:tc>
              </w:tr>
              <w:tr>
                <w:trPr>
                  <w:trHeight w:val="342"/>
                </w:trPr>
                <w:tc>
                  <w:tcPr>
                    <w:tcW w:w="4976" w:type="dxa"/>
                  </w:tcPr>
                  <w:p>
                    <w:pPr>
                      <w:tabs>
                        <w:tab w:val="left" w:pos="5246"/>
                      </w:tabs>
                      <w:jc w:val="both"/>
                      <w:rPr>
                        <w:rFonts w:eastAsia="Calibri"/>
                        <w:b/>
                        <w:kern w:val="2"/>
                        <w:szCs w:val="24"/>
                        <w:lang w:eastAsia="lt-LT"/>
                        <w14:ligatures w14:val="standardContextual"/>
                      </w:rPr>
                    </w:pPr>
                    <w:r>
                      <w:rPr>
                        <w:b/>
                        <w:bCs/>
                        <w:color w:val="000000"/>
                        <w:kern w:val="2"/>
                        <w:szCs w:val="24"/>
                        <w:lang w:eastAsia="lt-LT"/>
                        <w14:ligatures w14:val="standardContextual"/>
                      </w:rPr>
                      <w:t xml:space="preserve">Įgyvendinti  iniciatyvas,  </w:t>
                    </w:r>
                    <w:r>
                      <w:rPr>
                        <w:b/>
                        <w:bCs/>
                        <w:kern w:val="2"/>
                        <w:szCs w:val="24"/>
                        <w:lang w:eastAsia="lt-LT"/>
                        <w14:ligatures w14:val="standardContextual"/>
                      </w:rPr>
                      <w:t xml:space="preserve">skirtas </w:t>
                    </w:r>
                    <w:r>
                      <w:rPr>
                        <w:rFonts w:eastAsia="Calibri"/>
                        <w:b/>
                        <w:kern w:val="2"/>
                        <w:szCs w:val="24"/>
                        <w:lang w:eastAsia="lt-LT"/>
                        <w14:ligatures w14:val="standardContextual"/>
                      </w:rPr>
                      <w:t>teigiamo socialinio poveikio ir socialinių inovacijų kūrimui Radviliškio mieste.</w:t>
                    </w:r>
                  </w:p>
                  <w:p>
                    <w:pPr>
                      <w:tabs>
                        <w:tab w:val="left" w:pos="5246"/>
                      </w:tabs>
                      <w:jc w:val="both"/>
                      <w:rPr>
                        <w:rFonts w:eastAsia="Calibri"/>
                        <w:b/>
                        <w:szCs w:val="24"/>
                        <w:lang w:eastAsia="lt-LT"/>
                      </w:rPr>
                    </w:pPr>
                  </w:p>
                  <w:p>
                    <w:pPr>
                      <w:tabs>
                        <w:tab w:val="left" w:pos="5246"/>
                      </w:tabs>
                      <w:jc w:val="both"/>
                      <w:rPr>
                        <w:rFonts w:eastAsia="Calibri"/>
                        <w:color w:val="000000"/>
                        <w:szCs w:val="24"/>
                        <w:lang w:eastAsia="lt-LT"/>
                      </w:rPr>
                    </w:pPr>
                    <w:r>
                      <w:rPr>
                        <w:rFonts w:eastAsia="Calibri"/>
                        <w:color w:val="000000"/>
                        <w:szCs w:val="24"/>
                        <w:lang w:eastAsia="lt-LT"/>
                      </w:rPr>
                      <w:t xml:space="preserve">Uždavinys ir jame numatytos veiklos užtikrina SSGG analizėje išskirtų B2-B3 silpnybių ir D1, D5 grėsmių mažinimą pasinaudojant A1, A2, A6, stiprybėmis bei C1, C3, C4 galimybėmis. Kitaip tariant šiuo uždaviniu siekiama kurti teigiamą socialinį pokytį, skatinant kurti ir vystyti socialinius verslus bei diegti socialines inovacijas, kurios padėtų spręsti Radviliškio mieste esančias socialines, sociokultūrines, užimtumo ir sveikatos problemas. </w:t>
                    </w:r>
                  </w:p>
                </w:tc>
                <w:tc>
                  <w:tcPr>
                    <w:tcW w:w="4976" w:type="dxa"/>
                  </w:tcPr>
                  <w:p>
                    <w:pPr>
                      <w:tabs>
                        <w:tab w:val="left" w:pos="5246"/>
                      </w:tabs>
                      <w:jc w:val="both"/>
                      <w:rPr>
                        <w:rFonts w:eastAsia="Calibri"/>
                        <w:b/>
                        <w:kern w:val="2"/>
                        <w:szCs w:val="24"/>
                        <w:lang w:eastAsia="lt-LT"/>
                        <w14:ligatures w14:val="standardContextual"/>
                      </w:rPr>
                    </w:pPr>
                    <w:r>
                      <w:rPr>
                        <w:b/>
                        <w:bCs/>
                        <w:color w:val="000000"/>
                        <w:kern w:val="2"/>
                        <w:szCs w:val="24"/>
                        <w:lang w:eastAsia="lt-LT"/>
                        <w14:ligatures w14:val="standardContextual"/>
                      </w:rPr>
                      <w:t xml:space="preserve">Įgyvendinti  iniciatyvas,  </w:t>
                    </w:r>
                    <w:r>
                      <w:rPr>
                        <w:b/>
                        <w:bCs/>
                        <w:kern w:val="2"/>
                        <w:szCs w:val="24"/>
                        <w:lang w:eastAsia="lt-LT"/>
                        <w14:ligatures w14:val="standardContextual"/>
                      </w:rPr>
                      <w:t xml:space="preserve">skirtas </w:t>
                    </w:r>
                    <w:r>
                      <w:rPr>
                        <w:rFonts w:eastAsia="Calibri"/>
                        <w:b/>
                        <w:kern w:val="2"/>
                        <w:szCs w:val="24"/>
                        <w:lang w:eastAsia="lt-LT"/>
                        <w14:ligatures w14:val="standardContextual"/>
                      </w:rPr>
                      <w:t>teigiamo socialinio poveikio kūrimui Radviliškio mieste.</w:t>
                    </w:r>
                  </w:p>
                  <w:p>
                    <w:pPr>
                      <w:tabs>
                        <w:tab w:val="left" w:pos="5246"/>
                      </w:tabs>
                      <w:jc w:val="both"/>
                      <w:rPr>
                        <w:rFonts w:eastAsia="Calibri"/>
                        <w:b/>
                        <w:kern w:val="2"/>
                        <w:szCs w:val="24"/>
                        <w14:ligatures w14:val="standardContextual"/>
                      </w:rPr>
                    </w:pPr>
                  </w:p>
                  <w:p>
                    <w:pPr>
                      <w:tabs>
                        <w:tab w:val="left" w:pos="5246"/>
                      </w:tabs>
                      <w:jc w:val="both"/>
                      <w:rPr>
                        <w:rFonts w:eastAsia="Calibri"/>
                        <w:b/>
                        <w:kern w:val="2"/>
                        <w:szCs w:val="24"/>
                        <w14:ligatures w14:val="standardContextual"/>
                      </w:rPr>
                    </w:pPr>
                  </w:p>
                  <w:p>
                    <w:pPr>
                      <w:tabs>
                        <w:tab w:val="left" w:pos="5246"/>
                      </w:tabs>
                      <w:jc w:val="both"/>
                      <w:rPr>
                        <w:rFonts w:eastAsia="Calibri"/>
                        <w:bCs/>
                        <w:color w:val="000000"/>
                        <w:kern w:val="2"/>
                        <w:szCs w:val="24"/>
                        <w14:ligatures w14:val="standardContextual"/>
                      </w:rPr>
                    </w:pPr>
                    <w:r>
                      <w:rPr>
                        <w:rFonts w:eastAsia="Calibri"/>
                        <w:bCs/>
                        <w:kern w:val="2"/>
                        <w:szCs w:val="24"/>
                        <w14:ligatures w14:val="standardContextual"/>
                      </w:rPr>
                      <w:t>Ši uždavinio alternatyva gera ir tinkama įgyvendinti, tačiau lyginant su pirmąja, šioje alternatyvoje nėra skatinamas socialinių inovacijų diegimas kuriant ir vystant socialinius verslus bei užtikrinant teigiamų socialinių pokyčių kūrimą. Taip yra sumažinamos galimybės kurti inovatyvius socialinius verslus bei maksimaliais gyventojų poreikius atitinkančias veiklas ir paslaugas. Kaip ir pirmojoje alternatyvoje, šioje taip pat siekiama pasitelkiant A1, A2, A6, stiprybes bei C1, C3, C4 galimybes užtikrinti B2-B3 silpnybių bei D1, D5 grėsmių mažinimo.</w:t>
                    </w:r>
                  </w:p>
                </w:tc>
              </w:tr>
            </w:tbl>
            <w:p>
              <w:pPr>
                <w:widowControl w:val="0"/>
                <w:rPr>
                  <w:b/>
                  <w:bCs/>
                  <w:color w:val="000000"/>
                  <w:sz w:val="28"/>
                  <w:szCs w:val="28"/>
                </w:rPr>
              </w:pPr>
            </w:p>
          </w:sdtContent>
        </w:sdt>
        <w:sdt>
          <w:sdtPr>
            <w:alias w:val="lentele"/>
            <w:tag w:val="part_1406030a5ed840be808314b127ebbe3d"/>
            <w:lock w:val="sdtLocked"/>
            <w:richText/>
          </w:sdtPr>
          <w:sdtContent>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trPr>
                  <w:jc w:val="center"/>
                </w:trPr>
                <w:tc>
                  <w:tcPr>
                    <w:tcW w:w="10032" w:type="dxa"/>
                  </w:tcPr>
                  <w:p>
                    <w:pPr>
                      <w:rPr>
                        <w:sz w:val="8"/>
                        <w:szCs w:val="8"/>
                      </w:rPr>
                    </w:pPr>
                  </w:p>
                  <w:p>
                    <w:pPr>
                      <w:widowControl w:val="0"/>
                      <w:ind w:left="536" w:hanging="360"/>
                      <w:jc w:val="center"/>
                      <w:rPr>
                        <w:b/>
                        <w:bCs/>
                        <w:sz w:val="22"/>
                        <w:szCs w:val="24"/>
                      </w:rPr>
                    </w:pPr>
                    <w:r>
                      <w:rPr>
                        <w:b/>
                        <w:bCs/>
                        <w:sz w:val="22"/>
                        <w:szCs w:val="24"/>
                      </w:rPr>
                      <w:t>4.</w:t>
                      <w:tab/>
                      <w:t>GYVENAMOSIOS VIETOVĖS BENDRUOMENĖS DALYVAVIMO RENGIANT STRATEGIJĄ EIGA</w:t>
                    </w:r>
                  </w:p>
                  <w:p>
                    <w:pPr>
                      <w:widowControl w:val="0"/>
                      <w:tabs>
                        <w:tab w:val="left" w:pos="2196"/>
                      </w:tabs>
                      <w:jc w:val="center"/>
                      <w:rPr>
                        <w:b/>
                        <w:bCs/>
                        <w:color w:val="000000"/>
                        <w:sz w:val="22"/>
                        <w:szCs w:val="24"/>
                      </w:rPr>
                    </w:pPr>
                  </w:p>
                  <w:p>
                    <w:pPr>
                      <w:rPr>
                        <w:sz w:val="4"/>
                        <w:szCs w:val="4"/>
                      </w:rPr>
                    </w:pPr>
                  </w:p>
                  <w:p>
                    <w:pPr>
                      <w:keepNext/>
                      <w:keepLines/>
                      <w:jc w:val="center"/>
                      <w:outlineLvl w:val="1"/>
                      <w:rPr>
                        <w:b/>
                        <w:bCs/>
                        <w:kern w:val="2"/>
                        <w:sz w:val="22"/>
                        <w:szCs w:val="24"/>
                        <w14:ligatures w14:val="standardContextual"/>
                      </w:rPr>
                    </w:pPr>
                    <w:r>
                      <w:rPr>
                        <w:b/>
                        <w:bCs/>
                        <w:kern w:val="2"/>
                        <w:sz w:val="22"/>
                        <w:szCs w:val="24"/>
                        <w:lang w:val="en-US"/>
                        <w14:ligatures w14:val="standardContextual"/>
                      </w:rPr>
                      <w:t>4</w:t>
                    </w:r>
                    <w:r>
                      <w:rPr>
                        <w:b/>
                        <w:bCs/>
                        <w:kern w:val="2"/>
                        <w:sz w:val="22"/>
                        <w:szCs w:val="24"/>
                        <w14:ligatures w14:val="standardContextual"/>
                      </w:rPr>
                      <w:t>.1. VIEŠIEJI PRISTATYMAI IR KONSULTACIJOS</w:t>
                    </w:r>
                  </w:p>
                  <w:p>
                    <w:pPr>
                      <w:widowControl w:val="0"/>
                      <w:ind w:left="176"/>
                      <w:jc w:val="center"/>
                      <w:rPr>
                        <w:b/>
                        <w:bCs/>
                        <w:sz w:val="22"/>
                        <w:szCs w:val="24"/>
                      </w:rPr>
                    </w:pPr>
                  </w:p>
                </w:tc>
              </w:tr>
              <w:tr>
                <w:tblPrEx>
                  <w:jc w:val="left"/>
                </w:tblPrEx>
                <w:tc>
                  <w:tcPr>
                    <w:tcW w:w="10032" w:type="dxa"/>
                  </w:tcPr>
                  <w:p>
                    <w:pPr>
                      <w:overflowPunct w:val="0"/>
                      <w:ind w:right="20" w:firstLine="601"/>
                      <w:jc w:val="both"/>
                      <w:rPr>
                        <w:rFonts w:eastAsia="Calibri"/>
                        <w:kern w:val="2"/>
                        <w:sz w:val="22"/>
                        <w:szCs w:val="24"/>
                        <w:lang w:eastAsia="lt-LT"/>
                        <w14:ligatures w14:val="standardContextual"/>
                      </w:rPr>
                    </w:pPr>
                    <w:r>
                      <w:rPr>
                        <w:rFonts w:eastAsia="Calibri"/>
                        <w:kern w:val="2"/>
                        <w:sz w:val="22"/>
                        <w:szCs w:val="24"/>
                        <w:lang w:eastAsia="lt-LT"/>
                        <w14:ligatures w14:val="standardContextual"/>
                      </w:rPr>
                      <w:t>Nevyriausybinio,</w:t>
                    </w:r>
                    <w:r>
                      <w:rPr>
                        <w:rFonts w:eastAsia="Calibri"/>
                        <w:kern w:val="2"/>
                        <w:sz w:val="22"/>
                        <w:szCs w:val="24"/>
                        <w14:ligatures w14:val="standardContextual"/>
                      </w:rPr>
                      <w:t xml:space="preserve"> verslo ir vietos valdžios </w:t>
                    </w:r>
                    <w:r>
                      <w:rPr>
                        <w:rFonts w:eastAsia="Calibri"/>
                        <w:kern w:val="2"/>
                        <w:sz w:val="22"/>
                        <w:szCs w:val="24"/>
                        <w:lang w:eastAsia="lt-LT"/>
                        <w14:ligatures w14:val="standardContextual"/>
                      </w:rPr>
                      <w:t xml:space="preserve">sektorių atstovų dalyvavimas rengiant Strategiją yra labai svarbus, todėl rengiant Strategiją buvo organizuojami susitikimai ir diskusijos su visomis suinteresuotomis šalimis:  </w:t>
                    </w:r>
                    <w:r>
                      <w:rPr>
                        <w:rFonts w:eastAsia="Calibri"/>
                        <w:kern w:val="2"/>
                        <w:sz w:val="22"/>
                        <w:szCs w:val="24"/>
                        <w14:ligatures w14:val="standardContextual"/>
                      </w:rPr>
                      <w:t>Radviliškio r. savivaldybės politikais, savivaldybės ir valstybės įmonių bei įstaigų atstovais</w:t>
                    </w:r>
                    <w:r>
                      <w:rPr>
                        <w:rFonts w:eastAsia="Calibri"/>
                        <w:kern w:val="2"/>
                        <w:sz w:val="22"/>
                        <w:szCs w:val="24"/>
                        <w:lang w:eastAsia="lt-LT"/>
                        <w14:ligatures w14:val="standardContextual"/>
                      </w:rPr>
                      <w:t xml:space="preserve">, </w:t>
                    </w:r>
                    <w:r>
                      <w:rPr>
                        <w:rFonts w:eastAsia="Calibri"/>
                        <w:kern w:val="2"/>
                        <w:sz w:val="22"/>
                        <w:szCs w:val="24"/>
                        <w14:ligatures w14:val="standardContextual"/>
                      </w:rPr>
                      <w:t xml:space="preserve">Radviliškio miesto bendruomenių, mieste veikiančių nevyriausybinių organizacijų ir neformalių organizacijų atstovais, Radviliškio miesto verslo atstovais,  Radviliškio mieste veikiančių neįgaliųjų organizacijų ir įstaigų atstovais, jaunimo organizacijų, neformalių jaunimo grupių atstovais.</w:t>
                    </w:r>
                    <w:r>
                      <w:rPr>
                        <w:rFonts w:eastAsia="Calibri"/>
                        <w:kern w:val="2"/>
                        <w:sz w:val="22"/>
                        <w:szCs w:val="24"/>
                        <w:lang w:eastAsia="lt-LT"/>
                        <w14:ligatures w14:val="standardContextual"/>
                      </w:rPr>
                      <w:t xml:space="preserve"> Miesto gyventojai turėjo galimybę dalyvauti anketinėje apklausoje, kurios duomenys buvo naudojami Strategijos rengimui. </w:t>
                    </w:r>
                  </w:p>
                  <w:p>
                    <w:pPr>
                      <w:overflowPunct w:val="0"/>
                      <w:ind w:firstLine="420"/>
                      <w:jc w:val="both"/>
                      <w:rPr>
                        <w:rFonts w:eastAsia="Calibri"/>
                        <w:kern w:val="2"/>
                        <w:sz w:val="22"/>
                        <w:szCs w:val="24"/>
                        <w:lang w:eastAsia="lt-LT"/>
                        <w14:ligatures w14:val="standardContextual"/>
                      </w:rPr>
                    </w:pPr>
                    <w:r>
                      <w:rPr>
                        <w:rFonts w:eastAsia="Calibri"/>
                        <w:kern w:val="2"/>
                        <w:sz w:val="22"/>
                        <w:szCs w:val="24"/>
                        <w:lang w:eastAsia="lt-LT"/>
                        <w14:ligatures w14:val="standardContextual"/>
                      </w:rPr>
                      <w:t xml:space="preserve">Rengiant Strategiją RMVVG siekė, kad visiems gyventojams būtų sudaryta galimybė išsamiai susipažinti su Strategijos tikslu, uždaviniais, veiksmais, įgyvendinimo eiga ir gautais rezultatais. </w:t>
                    </w:r>
                  </w:p>
                  <w:p>
                    <w:pPr>
                      <w:overflowPunct w:val="0"/>
                      <w:ind w:firstLine="420"/>
                      <w:jc w:val="both"/>
                      <w:rPr>
                        <w:rFonts w:eastAsia="Calibri"/>
                        <w:kern w:val="2"/>
                        <w:sz w:val="22"/>
                        <w:szCs w:val="24"/>
                        <w:lang w:eastAsia="lt-LT"/>
                        <w14:ligatures w14:val="standardContextual"/>
                      </w:rPr>
                    </w:pPr>
                    <w:r>
                      <w:rPr>
                        <w:rFonts w:eastAsia="Calibri"/>
                        <w:kern w:val="2"/>
                        <w:sz w:val="22"/>
                        <w:szCs w:val="24"/>
                        <w:lang w:eastAsia="lt-LT"/>
                        <w14:ligatures w14:val="standardContextual"/>
                      </w:rPr>
                      <w:t xml:space="preserve">Siekiant užtikrinti visų suinteresuotų šalių įsitraukimą ir dokumento atitikimą Radviliškio miesto teritorijos gyventojų lūkesčiams, vadovautasi šiais principais: viešumas, partnerystė, bendruomenės įtraukimas; diskusija pagrįstas bendradarbiavimas ir kompromiso paieškos; uždavinių aiškumas, apibrėžtumas ir pagrįstumas; priemonių realumas ir įgyvendinamumas; mokymasis iš gerosios praktikos pavyzdžių Lietuvoje ir užsienyje; suderinamumas su Lietuvos nacionalinėmis ir Europos Sąjungos plėtros strategijomis; dėmesys strategijos įgyvendinimui; strateginio planavimo proceso tęstinumas ir lankstumas. </w:t>
                    </w:r>
                  </w:p>
                  <w:p>
                    <w:pPr>
                      <w:overflowPunct w:val="0"/>
                      <w:ind w:firstLine="420"/>
                      <w:jc w:val="both"/>
                      <w:rPr>
                        <w:rFonts w:eastAsia="Calibri"/>
                        <w:b/>
                        <w:kern w:val="2"/>
                        <w:sz w:val="22"/>
                        <w:szCs w:val="24"/>
                        <w:lang w:eastAsia="lt-LT"/>
                        <w14:ligatures w14:val="standardContextual"/>
                      </w:rPr>
                    </w:pPr>
                    <w:r>
                      <w:rPr>
                        <w:rFonts w:eastAsia="Calibri"/>
                        <w:b/>
                        <w:kern w:val="2"/>
                        <w:sz w:val="22"/>
                        <w:szCs w:val="24"/>
                        <w:lang w:eastAsia="lt-LT"/>
                        <w14:ligatures w14:val="standardContextual"/>
                      </w:rPr>
                      <w:t>Žemiau pateikiami veiksmai, kurie buvo įgyvendinti Strategijos rengimo etape:</w:t>
                    </w:r>
                  </w:p>
                  <w:p>
                    <w:pPr>
                      <w:jc w:val="both"/>
                      <w:rPr>
                        <w:rFonts w:eastAsia="Calibri"/>
                        <w:b/>
                        <w:kern w:val="2"/>
                        <w:sz w:val="22"/>
                        <w:szCs w:val="24"/>
                        <w14:ligatures w14:val="standardContextual"/>
                      </w:rPr>
                    </w:pPr>
                    <w:r>
                      <w:rPr>
                        <w:rFonts w:eastAsia="Calibri"/>
                        <w:b/>
                        <w:kern w:val="2"/>
                        <w:sz w:val="22"/>
                        <w:szCs w:val="24"/>
                        <w:lang w:eastAsia="lt-LT"/>
                        <w14:ligatures w14:val="standardContextual"/>
                      </w:rPr>
                      <w:t>1.</w:t>
                    </w:r>
                    <w:r>
                      <w:rPr>
                        <w:rFonts w:eastAsia="Calibri"/>
                        <w:b/>
                        <w:kern w:val="2"/>
                        <w:sz w:val="22"/>
                        <w:szCs w:val="24"/>
                        <w14:ligatures w14:val="standardContextual"/>
                      </w:rPr>
                      <w:t xml:space="preserve"> Susitikimai – konsultacijos:</w:t>
                    </w:r>
                  </w:p>
                  <w:p>
                    <w:pPr>
                      <w:jc w:val="both"/>
                      <w:rPr>
                        <w:rFonts w:eastAsia="Calibri"/>
                        <w:bCs/>
                        <w:kern w:val="2"/>
                        <w:sz w:val="22"/>
                        <w:szCs w:val="24"/>
                        <w14:ligatures w14:val="standardContextual"/>
                      </w:rPr>
                    </w:pPr>
                    <w:r>
                      <w:rPr>
                        <w:rFonts w:eastAsia="Calibri"/>
                        <w:bCs/>
                        <w:kern w:val="2"/>
                        <w:sz w:val="22"/>
                        <w:szCs w:val="24"/>
                        <w14:ligatures w14:val="standardContextual"/>
                      </w:rPr>
                      <w:t xml:space="preserve">Susitikimų – konsultacijų tikslas - pateikti </w:t>
                    </w:r>
                    <w:r>
                      <w:rPr>
                        <w:rFonts w:eastAsia="Calibri"/>
                        <w:kern w:val="2"/>
                        <w:sz w:val="22"/>
                        <w:szCs w:val="24"/>
                        <w14:ligatures w14:val="standardContextual"/>
                      </w:rPr>
                      <w:t xml:space="preserve">informaciją apie pagrindinius Vietos plėtros strategijų akcentus, skirtumus, BIVP 2021–2027 m. ES fondų investavimo programą, rodiklius prie kurių prisidedama pagal ES programos 4.7. ir 4.9. Uždavinį, remiamas veiklas, tyrimo metodiką, BIVP metodą, projektinių idėjų rinkimą, informuoti apie geruosius projektų veiklų pavyzdžius. Taip pat buvo vykdomos  diskusijos dėl</w:t>
                    </w:r>
                    <w:r>
                      <w:rPr>
                        <w:rFonts w:eastAsia="Calibri"/>
                        <w:b/>
                        <w:kern w:val="2"/>
                        <w:sz w:val="22"/>
                        <w:szCs w:val="24"/>
                        <w14:ligatures w14:val="standardContextual"/>
                      </w:rPr>
                      <w:t xml:space="preserve"> </w:t>
                    </w:r>
                    <w:r>
                      <w:rPr>
                        <w:rFonts w:eastAsia="Calibri"/>
                        <w:kern w:val="2"/>
                        <w:sz w:val="22"/>
                        <w:szCs w:val="24"/>
                        <w14:ligatures w14:val="standardContextual"/>
                      </w:rPr>
                      <w:t>identifikuojamų problemų ir poreikių socialinėje srityje, gyventojų ekonominio aktyvumo didinimo ir verslo bei socialinio verslo galimybių Radviliškio mieste.</w:t>
                    </w:r>
                  </w:p>
                  <w:p>
                    <w:pPr>
                      <w:jc w:val="both"/>
                      <w:rPr>
                        <w:rFonts w:eastAsia="Calibri"/>
                        <w:kern w:val="2"/>
                        <w:sz w:val="22"/>
                        <w:szCs w:val="24"/>
                        <w14:ligatures w14:val="standardContextual"/>
                      </w:rPr>
                    </w:pPr>
                    <w:r>
                      <w:rPr>
                        <w:rFonts w:eastAsia="Calibri"/>
                        <w:b/>
                        <w:bCs/>
                        <w:kern w:val="2"/>
                        <w:sz w:val="22"/>
                        <w:szCs w:val="24"/>
                        <w14:ligatures w14:val="standardContextual"/>
                      </w:rPr>
                      <w:t>Viešo pristatymo tikslinė grupė</w:t>
                    </w:r>
                    <w:r>
                      <w:rPr>
                        <w:rFonts w:eastAsia="Calibri"/>
                        <w:kern w:val="2"/>
                        <w:sz w:val="22"/>
                        <w:szCs w:val="24"/>
                        <w14:ligatures w14:val="standardContextual"/>
                      </w:rPr>
                      <w:t xml:space="preserve"> – Radviliškio miesto gyventojai, vietos valdžios, verslo, nevyriausybinių organizacijų atstovai, jaunimas, neįgalieji ar jų atstovai.</w:t>
                    </w:r>
                  </w:p>
                  <w:p>
                    <w:pPr>
                      <w:jc w:val="both"/>
                      <w:rPr>
                        <w:rFonts w:eastAsia="Calibri"/>
                        <w:sz w:val="22"/>
                        <w:szCs w:val="24"/>
                        <w14:ligatures w14:val="standardContextual"/>
                      </w:rPr>
                    </w:pPr>
                    <w:r>
                      <w:rPr>
                        <w:rFonts w:eastAsia="Calibri"/>
                        <w:b/>
                        <w:sz w:val="22"/>
                        <w:szCs w:val="24"/>
                        <w14:ligatures w14:val="standardContextual"/>
                      </w:rPr>
                      <w:t xml:space="preserve">Konsultacijų data – </w:t>
                    </w:r>
                    <w:r>
                      <w:rPr>
                        <w:rFonts w:eastAsia="Calibri"/>
                        <w:sz w:val="22"/>
                        <w:szCs w:val="24"/>
                        <w14:ligatures w14:val="standardContextual"/>
                      </w:rPr>
                      <w:t xml:space="preserve">2023 m. rugsėjo </w:t>
                    </w:r>
                    <w:r>
                      <w:rPr>
                        <w:rFonts w:eastAsia="Calibri"/>
                        <w:sz w:val="22"/>
                        <w:szCs w:val="24"/>
                        <w:lang w:val="pt-BR"/>
                        <w14:ligatures w14:val="standardContextual"/>
                      </w:rPr>
                      <w:t>14</w:t>
                    </w:r>
                    <w:r>
                      <w:rPr>
                        <w:rFonts w:eastAsia="Calibri"/>
                        <w:sz w:val="22"/>
                        <w:szCs w:val="24"/>
                        <w14:ligatures w14:val="standardContextual"/>
                      </w:rPr>
                      <w:t xml:space="preserve"> d.</w:t>
                    </w:r>
                  </w:p>
                  <w:p>
                    <w:pPr>
                      <w:jc w:val="both"/>
                      <w:rPr>
                        <w:rFonts w:eastAsia="Calibri"/>
                        <w:i/>
                        <w:sz w:val="22"/>
                        <w:szCs w:val="24"/>
                        <w:highlight w:val="yellow"/>
                        <w14:ligatures w14:val="standardContextual"/>
                      </w:rPr>
                    </w:pPr>
                    <w:r>
                      <w:rPr>
                        <w:rFonts w:eastAsia="Calibri"/>
                        <w:b/>
                        <w:bCs/>
                        <w:sz w:val="22"/>
                        <w:szCs w:val="24"/>
                        <w14:ligatures w14:val="standardContextual"/>
                      </w:rPr>
                      <w:t xml:space="preserve">Rezultatai – buvo suorganizuotas 1 susitikimas. </w:t>
                    </w:r>
                    <w:r>
                      <w:rPr>
                        <w:rFonts w:eastAsia="SimSun"/>
                        <w:kern w:val="2"/>
                        <w:sz w:val="22"/>
                        <w:szCs w:val="24"/>
                        <w:lang w:eastAsia="zh-CN"/>
                        <w14:ligatures w14:val="standardContextual"/>
                      </w:rPr>
                      <w:t xml:space="preserve">Susitikimo metu buvo pristatyti Strategijos rengimo planas, galimybės </w:t>
                    </w:r>
                    <w:r>
                      <w:rPr>
                        <w:rFonts w:eastAsia="Calibri"/>
                        <w:sz w:val="22"/>
                        <w:szCs w:val="24"/>
                        <w14:ligatures w14:val="standardContextual"/>
                      </w:rPr>
                      <w:t>BIVP 2021–2027 m., gerieji projektų pavyzdžiai</w:t>
                    </w:r>
                    <w:r>
                      <w:rPr>
                        <w:rFonts w:eastAsia="SimSun"/>
                        <w:kern w:val="2"/>
                        <w:sz w:val="22"/>
                        <w:szCs w:val="24"/>
                        <w:lang w:eastAsia="zh-CN"/>
                        <w14:ligatures w14:val="standardContextual"/>
                      </w:rPr>
                      <w:t xml:space="preserve">. Su suinteresuotosiomis grupėmis diskutuota apie Radviliškio miesto problemas skirtingoms tikslinėms grupėms, aptartos stiprybės, galimybės ir grėsmės. Susitikimo darbotvarkė, medžiaga, dalyvių sąrašas, protokolas pateiktas </w:t>
                    </w:r>
                    <w:r>
                      <w:rPr>
                        <w:rFonts w:eastAsia="Calibri"/>
                        <w:i/>
                        <w:sz w:val="22"/>
                        <w:szCs w:val="24"/>
                        <w14:ligatures w14:val="standardContextual"/>
                      </w:rPr>
                      <w:t>(žr. Strategijos 14, 21 priedus).</w:t>
                    </w:r>
                  </w:p>
                  <w:p>
                    <w:pPr>
                      <w:jc w:val="both"/>
                      <w:rPr>
                        <w:rFonts w:eastAsia="Calibri"/>
                        <w:kern w:val="2"/>
                        <w:sz w:val="22"/>
                        <w:szCs w:val="24"/>
                        <w14:ligatures w14:val="standardContextual"/>
                      </w:rPr>
                    </w:pPr>
                    <w:r>
                      <w:rPr>
                        <w:rFonts w:eastAsia="Calibri"/>
                        <w:kern w:val="2"/>
                        <w:sz w:val="22"/>
                        <w:szCs w:val="24"/>
                        <w14:ligatures w14:val="standardContextual"/>
                      </w:rPr>
                      <w:t xml:space="preserve">Apie konsultacijas skelbta el. paštu, telefonu, Radviliškio r. savivaldybės internetiniame puslapyje </w:t>
                    </w:r>
                    <w:r>
                      <w:rPr>
                        <w:rFonts w:eastAsia="Calibri"/>
                        <w:kern w:val="2"/>
                        <w:sz w:val="22"/>
                        <w:szCs w:val="24"/>
                        <w14:ligatures w14:val="standardContextual"/>
                      </w:rPr>
                      <w:t>www.radviliskis.lt</w:t>
                    </w:r>
                    <w:r>
                      <w:rPr>
                        <w:rFonts w:eastAsia="Calibri"/>
                        <w:kern w:val="2"/>
                        <w:sz w:val="22"/>
                        <w:szCs w:val="24"/>
                        <w14:ligatures w14:val="standardContextual"/>
                      </w:rPr>
                      <w:t>.</w:t>
                    </w:r>
                  </w:p>
                  <w:p>
                    <w:pPr>
                      <w:jc w:val="both"/>
                      <w:rPr>
                        <w:rFonts w:eastAsia="Calibri"/>
                        <w:b/>
                        <w:bCs/>
                        <w:kern w:val="2"/>
                        <w:sz w:val="22"/>
                        <w:szCs w:val="24"/>
                        <w14:ligatures w14:val="standardContextual"/>
                      </w:rPr>
                    </w:pPr>
                    <w:r>
                      <w:rPr>
                        <w:rFonts w:eastAsia="Calibri"/>
                        <w:b/>
                        <w:bCs/>
                        <w:kern w:val="2"/>
                        <w:sz w:val="22"/>
                        <w:szCs w:val="24"/>
                        <w14:ligatures w14:val="standardContextual"/>
                      </w:rPr>
                      <w:t>Fokusuotų grupių susitikimai:</w:t>
                    </w:r>
                  </w:p>
                  <w:p>
                    <w:pPr>
                      <w:jc w:val="both"/>
                      <w:rPr>
                        <w:rFonts w:eastAsia="Calibri"/>
                        <w:kern w:val="2"/>
                        <w:sz w:val="22"/>
                        <w:szCs w:val="24"/>
                        <w14:ligatures w14:val="standardContextual"/>
                      </w:rPr>
                    </w:pPr>
                    <w:r>
                      <w:rPr>
                        <w:rFonts w:eastAsia="Calibri"/>
                        <w:b/>
                        <w:bCs/>
                        <w:kern w:val="2"/>
                        <w:sz w:val="22"/>
                        <w:szCs w:val="24"/>
                        <w14:ligatures w14:val="standardContextual"/>
                      </w:rPr>
                      <w:t>Fokusuotų grupių susitikimų tikslas</w:t>
                    </w:r>
                    <w:r>
                      <w:rPr>
                        <w:rFonts w:eastAsia="Calibri"/>
                        <w:kern w:val="2"/>
                        <w:sz w:val="22"/>
                        <w:szCs w:val="24"/>
                        <w14:ligatures w14:val="standardContextual"/>
                      </w:rPr>
                      <w:t xml:space="preserve"> – mažose grupelėse su skirtingų sektorių atstovais aptarti, kokios pagrindinės problemos yra Radviliškio mieste su kuriomis susiduria gyventojai, padiskutuoti kokias problemų sprendimo galimybes jie įžvelgia, kokias grėsmes ir galimybes mato. Fokusuotų grupių susitikimų metu buvo naudojamas dar vienas papildomas darbo su grupe metodas „Pasaulio kavinė“ – naudojant šį metodą fokus grupių dalyviai ant A3 dydžio lapų diskutuodami žymėjo Radviliškio mieste esančias problemas su kuriomis susidiria skirtingų tikslinių grupių atstovai bei siūlė galimybes joms spręsti.</w:t>
                    </w:r>
                  </w:p>
                  <w:p>
                    <w:pPr>
                      <w:jc w:val="both"/>
                      <w:rPr>
                        <w:rFonts w:eastAsia="Calibri"/>
                        <w:kern w:val="2"/>
                        <w:sz w:val="22"/>
                        <w:szCs w:val="24"/>
                        <w14:ligatures w14:val="standardContextual"/>
                      </w:rPr>
                    </w:pPr>
                    <w:r>
                      <w:rPr>
                        <w:rFonts w:eastAsia="Calibri"/>
                        <w:b/>
                        <w:bCs/>
                        <w:kern w:val="2"/>
                        <w:sz w:val="22"/>
                        <w:szCs w:val="24"/>
                        <w14:ligatures w14:val="standardContextual"/>
                      </w:rPr>
                      <w:t>Viešo pristatymo tikslinė grupė</w:t>
                    </w:r>
                    <w:r>
                      <w:rPr>
                        <w:rFonts w:eastAsia="Calibri"/>
                        <w:kern w:val="2"/>
                        <w:sz w:val="22"/>
                        <w:szCs w:val="24"/>
                        <w14:ligatures w14:val="standardContextual"/>
                      </w:rPr>
                      <w:t xml:space="preserve"> – Radviliškio miesto gyventojai, vietos valdžios, verslo, nevyriausybinių organizacijų atstovai, jaunimas.</w:t>
                    </w:r>
                  </w:p>
                  <w:p>
                    <w:pPr>
                      <w:jc w:val="both"/>
                      <w:rPr>
                        <w:rFonts w:eastAsia="Calibri"/>
                        <w:sz w:val="22"/>
                        <w:szCs w:val="24"/>
                        <w14:ligatures w14:val="standardContextual"/>
                      </w:rPr>
                    </w:pPr>
                    <w:r>
                      <w:rPr>
                        <w:rFonts w:eastAsia="Calibri"/>
                        <w:b/>
                        <w:sz w:val="22"/>
                        <w:szCs w:val="24"/>
                        <w14:ligatures w14:val="standardContextual"/>
                      </w:rPr>
                      <w:t xml:space="preserve">Susitikimų data – </w:t>
                    </w:r>
                    <w:r>
                      <w:rPr>
                        <w:rFonts w:eastAsia="Calibri"/>
                        <w:sz w:val="22"/>
                        <w:szCs w:val="24"/>
                        <w14:ligatures w14:val="standardContextual"/>
                      </w:rPr>
                      <w:t xml:space="preserve">2023 m. rugsėjo </w:t>
                    </w:r>
                    <w:r>
                      <w:rPr>
                        <w:rFonts w:eastAsia="Calibri"/>
                        <w:sz w:val="22"/>
                        <w:szCs w:val="24"/>
                        <w:lang w:val="pt-BR"/>
                        <w14:ligatures w14:val="standardContextual"/>
                      </w:rPr>
                      <w:t>21</w:t>
                    </w:r>
                    <w:r>
                      <w:rPr>
                        <w:rFonts w:eastAsia="Calibri"/>
                        <w:sz w:val="22"/>
                        <w:szCs w:val="24"/>
                        <w14:ligatures w14:val="standardContextual"/>
                      </w:rPr>
                      <w:t xml:space="preserve"> d.</w:t>
                    </w:r>
                  </w:p>
                  <w:p>
                    <w:pPr>
                      <w:jc w:val="both"/>
                      <w:rPr>
                        <w:rFonts w:eastAsia="Calibri"/>
                        <w:sz w:val="22"/>
                        <w:szCs w:val="24"/>
                        <w:highlight w:val="yellow"/>
                        <w14:ligatures w14:val="standardContextual"/>
                      </w:rPr>
                    </w:pPr>
                    <w:r>
                      <w:rPr>
                        <w:rFonts w:eastAsia="Calibri"/>
                        <w:b/>
                        <w:bCs/>
                        <w:sz w:val="22"/>
                        <w:szCs w:val="24"/>
                        <w14:ligatures w14:val="standardContextual"/>
                      </w:rPr>
                      <w:t xml:space="preserve">Rezultatai – buvo suorganizuoti 2 susitikimai. </w:t>
                    </w:r>
                    <w:r>
                      <w:rPr>
                        <w:rFonts w:eastAsia="SimSun"/>
                        <w:kern w:val="2"/>
                        <w:sz w:val="22"/>
                        <w:szCs w:val="24"/>
                        <w:lang w:eastAsia="zh-CN"/>
                        <w14:ligatures w14:val="standardContextual"/>
                      </w:rPr>
                      <w:t xml:space="preserve">Susitikimų metu naudojant „Pasaulio kavinė“ metodą visų tikslinių grupių atstovai susirinkę į vieną grupę, dirbdami kartu, diskutuodami išgrynino pagrindines problemas tikslinėms grupėms, kuo remiantis buvo parengta gyventojų apklausos anketa ir atliktas tyrimas. Fokusuotų grupių diskusijų darbotvarkės, diskusijų lapai,  dalyvių sąrašai, protokolai pateikti </w:t>
                    </w:r>
                    <w:r>
                      <w:rPr>
                        <w:rFonts w:eastAsia="Calibri"/>
                        <w:i/>
                        <w:sz w:val="22"/>
                        <w:szCs w:val="24"/>
                        <w14:ligatures w14:val="standardContextual"/>
                      </w:rPr>
                      <w:t>(žr. Strategijos 21, 23 priedus).</w:t>
                    </w:r>
                  </w:p>
                  <w:p>
                    <w:pPr>
                      <w:jc w:val="both"/>
                      <w:rPr>
                        <w:rFonts w:eastAsia="Calibri"/>
                        <w:i/>
                        <w:kern w:val="2"/>
                        <w:sz w:val="22"/>
                        <w:szCs w:val="24"/>
                        <w14:ligatures w14:val="standardContextual"/>
                      </w:rPr>
                    </w:pPr>
                    <w:r>
                      <w:rPr>
                        <w:rFonts w:eastAsia="Calibri"/>
                        <w:kern w:val="2"/>
                        <w:sz w:val="22"/>
                        <w:szCs w:val="24"/>
                        <w14:ligatures w14:val="standardContextual"/>
                      </w:rPr>
                      <w:t xml:space="preserve">Apie diskusijas skelbta el. paštu, telefonu, Radviliškio r. savivaldybės internetiniame puslapyje </w:t>
                    </w:r>
                    <w:r>
                      <w:rPr>
                        <w:rFonts w:eastAsia="Calibri"/>
                        <w:kern w:val="2"/>
                        <w:sz w:val="22"/>
                        <w:szCs w:val="24"/>
                        <w14:ligatures w14:val="standardContextual"/>
                      </w:rPr>
                      <w:t>www.radviliskis.lt</w:t>
                    </w:r>
                    <w:r>
                      <w:rPr>
                        <w:rFonts w:eastAsia="Calibri"/>
                        <w:kern w:val="2"/>
                        <w:sz w:val="22"/>
                        <w:szCs w:val="24"/>
                        <w14:ligatures w14:val="standardContextual"/>
                      </w:rPr>
                      <w:t xml:space="preserve"> ir RMVVG socialinio puslapio Facebook paskyroje </w:t>
                    </w:r>
                    <w:r>
                      <w:rPr>
                        <w:rFonts w:eastAsia="Calibri"/>
                        <w:i/>
                        <w:kern w:val="2"/>
                        <w:sz w:val="22"/>
                        <w:szCs w:val="24"/>
                        <w14:ligatures w14:val="standardContextual"/>
                      </w:rPr>
                      <w:t>Radviliškio miesto vietos veiklos grupė.</w:t>
                    </w:r>
                  </w:p>
                  <w:p>
                    <w:pPr>
                      <w:ind w:left="536" w:hanging="360"/>
                      <w:jc w:val="both"/>
                      <w:rPr>
                        <w:rFonts w:eastAsia="Calibri"/>
                        <w:b/>
                        <w:bCs/>
                        <w:kern w:val="2"/>
                        <w:sz w:val="22"/>
                        <w:szCs w:val="24"/>
                        <w14:ligatures w14:val="standardContextual"/>
                      </w:rPr>
                    </w:pPr>
                    <w:r>
                      <w:rPr>
                        <w:rFonts w:eastAsia="Calibri"/>
                        <w:b/>
                        <w:bCs/>
                        <w:kern w:val="2"/>
                        <w:sz w:val="22"/>
                        <w:szCs w:val="24"/>
                        <w14:ligatures w14:val="standardContextual"/>
                      </w:rPr>
                      <w:t>5.</w:t>
                      <w:tab/>
                      <w:t>Projektinių pasiūlymų analizė:</w:t>
                    </w:r>
                  </w:p>
                  <w:p>
                    <w:pPr>
                      <w:tabs>
                        <w:tab w:val="left" w:pos="709"/>
                      </w:tabs>
                      <w:jc w:val="both"/>
                      <w:rPr>
                        <w:kern w:val="2"/>
                        <w:sz w:val="22"/>
                        <w:szCs w:val="24"/>
                        <w14:ligatures w14:val="standardContextual"/>
                      </w:rPr>
                    </w:pPr>
                    <w:r>
                      <w:rPr>
                        <w:rFonts w:eastAsia="Calibri"/>
                        <w:b/>
                        <w:bCs/>
                        <w:kern w:val="2"/>
                        <w:sz w:val="22"/>
                        <w:szCs w:val="24"/>
                        <w14:ligatures w14:val="standardContextual"/>
                      </w:rPr>
                      <w:t>Tikslas</w:t>
                    </w:r>
                    <w:r>
                      <w:rPr>
                        <w:rFonts w:eastAsia="Calibri"/>
                        <w:kern w:val="2"/>
                        <w:sz w:val="22"/>
                        <w:szCs w:val="24"/>
                        <w14:ligatures w14:val="standardContextual"/>
                      </w:rPr>
                      <w:t xml:space="preserve"> – iš ateityje potencialių projektų pareiškėjų surinkti preliminarius projektinių idėjų pasiūlymus, kurie rengiant Strategiją padėtų geriau įsivertinti Radviliškio miesto organizacijų turimą potencialą vykdyti veiklas, kartu preliminariai įsivertinant reikalingų lėšų poreikį. Projektinių idėjų pateikimo šablonai buvo pateikti informaciniame susitikime-konsultacijoje bei Fokus grupių susitikimuose dalyvavusiems asmenims, prašant juos pateikti savo projektines idėjas. Grįžtamasis ryšys buvo gautas iš 10 organizacijų, įstaigų, įmonių, verslo atstovų ar fizinių asmenų. Projektų idėjas teikė įvairios su socialiai pažeidžiamomis grupėmis, vaikais ir jaunimu, senais ir pagyvenusiais, neįgaliais asmenimis dirbančios organizacijos. Pagrindinės siūlomų įgyvendinti projektų veiklų idėjos susijusios su socialine sritimi: </w:t>
                    </w:r>
                    <w:r>
                      <w:rPr>
                        <w:kern w:val="2"/>
                        <w:sz w:val="22"/>
                        <w:szCs w:val="24"/>
                        <w:lang w:eastAsia="lt-LT"/>
                        <w14:ligatures w14:val="standardContextual"/>
                      </w:rPr>
                      <w:t xml:space="preserve">mobilios paslaugos į namus negalią turintiems asmenims (kirpėjas; stomatologas ir kt.), pagalbos teikimas, sprendžiant negalią turinčių asmenų bei jų šeimos narių emocines, psichologines ir kt. problemas, sveikatinimo paslaugos kūdikiams (iki 24 mėn.) (teikiamos kartu su tėvais), teikiant specializuotas paslaugas, pavėžėjimo paslaugos senjorams, negalią turintiems asmenims, skalbimo paslaugos, maitinimo paslaugos mažiau galimybių turintiems asmenims (labdaros valgykla), socialinės paslaugos senjorams, negalią turintiems, jaunoms šeimoms (psichologo, streso ir konfliktų valdymo; „integracijos“ į visuomenę: išėjusiems į pensiją, grįžusiems iš įkalinimo ištaigų, užsienio; </w:t>
                    </w:r>
                    <w:r>
                      <w:rPr>
                        <w:kern w:val="2"/>
                        <w:sz w:val="22"/>
                        <w:szCs w:val="24"/>
                        <w14:ligatures w14:val="standardContextual"/>
                      </w:rPr>
                      <w:t xml:space="preserve">psichosocialinės paslaugos, jaunuolių iš rizikos ir daugiavaikių šeimų integracijos veiklos (mechanizacijos mokymo veiklos ( automobilių remontas, sportinių automobilių paruošimas, socialinės integracijos veiklos su vairavimo simuliatoriumi; savanorystė varžybų organizavimo veikloje; vandens pramogų paslauga (tampymas su lynu); sociokultūrinės veiklos su jaunomis šeimomis, auginančiomis vaikus iki 24 mėn. (paskaitų ciklas nėščiosioms – „Nėščiųjų ratas“, mamų rytmečiai su kūdikiais (0-6 mėn),  mamų rytmečiai su vaikais (6-24 mėn) , mamų rytmečiai su vaikais (24 + ), nėščiųjų joga, neščiųjų mankštos su kinezoterapeutu, mamų su kūdikiais mankštos su kinezoterapeuto priežiūra, stovyklos šeimoms su mažais vaikais iki 12 mėn., jaunai mamai (vaikas iki 24 mėn.) kasdieną į namus pristatoma šilta sriuba, terapijos, edukacijos, stalo žaidimais socialiniai atskirčiai mažinti, senjorų ir neįgaliųjų asmenų stovyklos, nemokama pavežėjimo paslauga, trumpalaikės vaikų priežiūros paslaugos šeimoms su vaikais, žaidimų kambarys šeimoms su vaikais, pritaikant jį ir spec. poreikių turintiems vaikams (su spec. apšvietimu ar garsų terapija), įvairios paslaugos mamoms, ketinančioms grįžti į darbo rinką, įvairių formų savanorystės skatinimo galimybės jaunimo, senjorų tarpe ir kitų tikslinių grupių tarpe, socialinių prevencinių veiklų vykdymas žalingus įpročius (alkoholis, tabakas, narkotinės ir psichotropinės medžiagos ir kt.) turintiems asmenims  ir kitos socialinės paslaugos.</w:t>
                    </w:r>
                  </w:p>
                  <w:p>
                    <w:pPr>
                      <w:tabs>
                        <w:tab w:val="left" w:pos="709"/>
                      </w:tabs>
                      <w:jc w:val="both"/>
                      <w:rPr>
                        <w:kern w:val="2"/>
                        <w:sz w:val="22"/>
                        <w:szCs w:val="24"/>
                        <w14:ligatures w14:val="standardContextual"/>
                      </w:rPr>
                    </w:pPr>
                    <w:r>
                      <w:rPr>
                        <w:rFonts w:eastAsia="Calibri"/>
                        <w:kern w:val="2"/>
                        <w:sz w:val="22"/>
                        <w:szCs w:val="24"/>
                        <w14:ligatures w14:val="standardContextual"/>
                      </w:rPr>
                      <w:t>Integracijos į darbo rinką srityje pateiktų projektinių idėjų pasiūlymai: informacijos apie įsidarbinimo galimybes informavimas, profesijų, praktinių įgūdžių dirbtuvių ir veiklų pristatymas jaunimui ir kitoms tikslinėms grupėms, jaunimo integracijos į darbo rinką veiklos, „Profesijų pasimatavimas“ veikla, profesinis ir neformalus švietimas, darbinių praktinių įgūdžių suteikimas (dažytojų ir plytelių klojėjų apmokymas statybų objektuose ir pan.), neįgaliųjų ir socialinę atskirtį patiriančių asmenų integracija į darbo rinką mini arbatinės/ kavinės veikloje.</w:t>
                    </w:r>
                    <w:r>
                      <w:rPr>
                        <w:kern w:val="2"/>
                        <w:sz w:val="22"/>
                        <w:szCs w:val="24"/>
                        <w14:ligatures w14:val="standardContextual"/>
                      </w:rPr>
                      <w:t xml:space="preserve"> </w:t>
                    </w:r>
                  </w:p>
                  <w:p>
                    <w:pPr>
                      <w:tabs>
                        <w:tab w:val="left" w:pos="709"/>
                      </w:tabs>
                      <w:jc w:val="both"/>
                      <w:rPr>
                        <w:kern w:val="2"/>
                        <w:sz w:val="22"/>
                        <w:szCs w:val="24"/>
                        <w14:ligatures w14:val="standardContextual"/>
                      </w:rPr>
                    </w:pPr>
                    <w:r>
                      <w:rPr>
                        <w:kern w:val="2"/>
                        <w:sz w:val="22"/>
                        <w:szCs w:val="24"/>
                        <w14:ligatures w14:val="standardContextual"/>
                      </w:rPr>
                      <w:t>Verslumo, verslo pradžios ir plėtros stiprinimo srityje pateiktų projektinių idėjų pasiūlymai: verslo bendradarbystės ir susitikimų erdvės kūrimas, verslo centro kūrimas, verslo konsultavimo paslaugos, verslo subjektų informavimas, verslumą skatinančios veiklos, mokymų, verslumo stovyklų, verslo mentorystės, jaunimo verslumo skatinimo veiklos, verslo teisė, Marketingas, Rinkodara, mokymai finansai ir finansavimo galimybės.</w:t>
                    </w:r>
                  </w:p>
                  <w:p>
                    <w:pPr>
                      <w:tabs>
                        <w:tab w:val="left" w:pos="709"/>
                      </w:tabs>
                      <w:jc w:val="both"/>
                      <w:rPr>
                        <w:rFonts w:eastAsia="Calibri"/>
                        <w:kern w:val="2"/>
                        <w:sz w:val="22"/>
                        <w:szCs w:val="24"/>
                        <w14:ligatures w14:val="standardContextual"/>
                      </w:rPr>
                    </w:pPr>
                    <w:r>
                      <w:rPr>
                        <w:kern w:val="2"/>
                        <w:sz w:val="22"/>
                        <w:szCs w:val="24"/>
                        <w14:ligatures w14:val="standardContextual"/>
                      </w:rPr>
                      <w:t xml:space="preserve">Socialinio verslo srityje pateiktų projektinių idėjų pasiūlymai: nemokama pavežėjimo paslauga socialinės atskirties ir socialiai pažeidžiamiems miesto gyventojams; mechanizacijos užimtumo ir pramogų paslaugos socialinės rizikos vaikams ir jaunuoliams (automobilių remontas, sportinių automobilių paruošimas, pramogines pasivėžinimo su sportiniu automobiliu paslaugos, sporto varžybų organizavimo paslauga, jaunimo mechanizacijos mokymo paslauga, vandens pramogų paslauga; </w:t>
                    </w:r>
                    <w:r>
                      <w:rPr>
                        <w:rFonts w:eastAsia="Calibri"/>
                        <w:kern w:val="2"/>
                        <w:sz w:val="22"/>
                        <w:szCs w:val="24"/>
                        <w14:ligatures w14:val="standardContextual"/>
                      </w:rPr>
                      <w:t xml:space="preserve">Kūdikių mankštos vandenyje,  mamų SPA paslaugos, kol kūdikis mankštinasi, privataus vaikų darželio paslauga vienišoms mamoms, daugiavaikėms ir socialinę riziką patiriančioms šeimoms, neįgaliems vaikams ar mamoms ir kitą socialinę atskirtį patiriantiems Radviliškio miesto vaikams ir šeimoms.</w:t>
                    </w:r>
                  </w:p>
                  <w:p>
                    <w:pPr>
                      <w:tabs>
                        <w:tab w:val="left" w:pos="709"/>
                      </w:tabs>
                      <w:jc w:val="both"/>
                      <w:rPr>
                        <w:rFonts w:eastAsia="Calibri"/>
                        <w:b/>
                        <w:kern w:val="2"/>
                        <w:sz w:val="22"/>
                        <w:szCs w:val="24"/>
                        <w14:ligatures w14:val="standardContextual"/>
                      </w:rPr>
                    </w:pPr>
                    <w:r>
                      <w:rPr>
                        <w:rFonts w:eastAsia="Calibri"/>
                        <w:b/>
                        <w:kern w:val="2"/>
                        <w:sz w:val="22"/>
                        <w:szCs w:val="24"/>
                        <w14:ligatures w14:val="standardContextual"/>
                      </w:rPr>
                      <w:t>Laikotarpis: 2023 m. rugsėjo 14 d. – 2023 m. spalio 14 d.</w:t>
                    </w:r>
                  </w:p>
                  <w:p>
                    <w:pPr>
                      <w:jc w:val="both"/>
                      <w:rPr>
                        <w:rFonts w:eastAsia="Calibri"/>
                        <w:sz w:val="22"/>
                        <w:szCs w:val="24"/>
                        <w14:ligatures w14:val="standardContextual"/>
                      </w:rPr>
                    </w:pPr>
                    <w:r>
                      <w:rPr>
                        <w:rFonts w:eastAsia="SimSun"/>
                        <w:kern w:val="2"/>
                        <w:sz w:val="22"/>
                        <w:szCs w:val="24"/>
                        <w:lang w:eastAsia="zh-CN"/>
                        <w14:ligatures w14:val="standardContextual"/>
                      </w:rPr>
                      <w:t xml:space="preserve">Projektinių pasiūlymų idėjų aprašas pateiktas </w:t>
                    </w:r>
                    <w:r>
                      <w:rPr>
                        <w:rFonts w:eastAsia="Calibri"/>
                        <w:sz w:val="22"/>
                        <w:szCs w:val="24"/>
                        <w14:ligatures w14:val="standardContextual"/>
                      </w:rPr>
                      <w:t>(</w:t>
                    </w:r>
                    <w:r>
                      <w:rPr>
                        <w:rFonts w:eastAsia="Calibri"/>
                        <w:i/>
                        <w:kern w:val="2"/>
                        <w:sz w:val="22"/>
                        <w:szCs w:val="24"/>
                        <w14:ligatures w14:val="standardContextual"/>
                      </w:rPr>
                      <w:t>žr. Strategijos 24</w:t>
                    </w:r>
                    <w:r>
                      <w:rPr>
                        <w:rFonts w:eastAsia="Calibri"/>
                        <w:i/>
                        <w:sz w:val="22"/>
                        <w:szCs w:val="24"/>
                        <w14:ligatures w14:val="standardContextual"/>
                      </w:rPr>
                      <w:t xml:space="preserve"> priedą</w:t>
                    </w:r>
                    <w:r>
                      <w:rPr>
                        <w:rFonts w:eastAsia="Calibri"/>
                        <w:sz w:val="22"/>
                        <w:szCs w:val="24"/>
                        <w14:ligatures w14:val="standardContextual"/>
                      </w:rPr>
                      <w:t>).</w:t>
                    </w:r>
                  </w:p>
                  <w:p>
                    <w:pPr>
                      <w:ind w:left="536" w:hanging="360"/>
                      <w:jc w:val="both"/>
                      <w:rPr>
                        <w:rFonts w:eastAsia="Calibri"/>
                        <w:b/>
                        <w:kern w:val="2"/>
                        <w:sz w:val="22"/>
                        <w:szCs w:val="24"/>
                        <w14:ligatures w14:val="standardContextual"/>
                      </w:rPr>
                    </w:pPr>
                    <w:r>
                      <w:rPr>
                        <w:rFonts w:eastAsia="Calibri"/>
                        <w:b/>
                        <w:kern w:val="2"/>
                        <w:sz w:val="22"/>
                        <w:szCs w:val="24"/>
                        <w14:ligatures w14:val="standardContextual"/>
                      </w:rPr>
                      <w:t>6.</w:t>
                      <w:tab/>
                      <w:t>Radviliškio miesto gyventojų poreikių tyrimas:</w:t>
                    </w:r>
                  </w:p>
                  <w:p>
                    <w:pPr>
                      <w:jc w:val="both"/>
                      <w:rPr>
                        <w:rFonts w:eastAsia="Calibri"/>
                        <w:kern w:val="2"/>
                        <w:sz w:val="22"/>
                        <w:szCs w:val="24"/>
                        <w14:ligatures w14:val="standardContextual"/>
                      </w:rPr>
                    </w:pPr>
                    <w:r>
                      <w:rPr>
                        <w:rFonts w:eastAsia="Calibri"/>
                        <w:b/>
                        <w:bCs/>
                        <w:kern w:val="2"/>
                        <w:sz w:val="22"/>
                        <w:szCs w:val="24"/>
                        <w14:ligatures w14:val="standardContextual"/>
                      </w:rPr>
                      <w:t xml:space="preserve">Tikslas </w:t>
                    </w:r>
                    <w:r>
                      <w:rPr>
                        <w:rFonts w:eastAsia="Calibri"/>
                        <w:kern w:val="2"/>
                        <w:sz w:val="22"/>
                        <w:szCs w:val="24"/>
                        <w14:ligatures w14:val="standardContextual"/>
                      </w:rPr>
                      <w:t>– siekiant užtikrinti kokybišką esamos situacijos analizę bei tikslingą numatomų sričių finansavimą buvo atlikta Radviliškio miesto gyventojų apklausa. Apklausa atlikta po statistinės rezultatų analizės pristatymo, tam, kad pasitikrinti ir išsiaiškinti, kurioms iš nustatytų probleminių sričių/stiprybių Strategijoje turi būti teikiamas didžiausias dėmesys. Apklausai atlikti buvo parengtas elektroninis klausimynas, apimantis 13 klausimų. Apklausoje dalyvavo 396 respondentai.</w:t>
                    </w:r>
                  </w:p>
                  <w:p>
                    <w:pPr>
                      <w:jc w:val="both"/>
                      <w:rPr>
                        <w:rFonts w:eastAsia="Calibri"/>
                        <w:kern w:val="2"/>
                        <w:sz w:val="22"/>
                        <w:szCs w:val="24"/>
                        <w14:ligatures w14:val="standardContextual"/>
                      </w:rPr>
                    </w:pPr>
                    <w:r>
                      <w:rPr>
                        <w:rFonts w:eastAsia="Calibri"/>
                        <w:kern w:val="2"/>
                        <w:sz w:val="22"/>
                        <w:szCs w:val="24"/>
                        <w14:ligatures w14:val="standardContextual"/>
                      </w:rPr>
                      <w:t>Anketos pirmoje dalyje (2 klausimas) buvo siekiama išsiaiškinti gyventojų poreikius. Antrąja klausimų dalimi (3, 4,5 klausimai) buvo siekiama išsiaiškinti respondentų polinkį imtis savo verslo. Trečioji dalis (6, 7, 8 klausimai) skirta nustatyti su kokiomis problemomis susiduria respondentai bei kokių veiklų/paslaugų jiems trūksta. Ketvirtoji anketos dalis (9–13 klausimai) buvo skirti išsiaiškinti respondentų pagrindinius demografinius rodiklius. Tyrimo anketa sudaro keturios pagrindinės dalys, kurias sudaro 13 pusiau struktūrizuotų klausimų. Anketos klausimai buvo pateikiami naudojant nominalines, rangines ir intervalines skales.</w:t>
                    </w:r>
                  </w:p>
                  <w:p>
                    <w:pPr>
                      <w:jc w:val="both"/>
                      <w:rPr>
                        <w:rFonts w:eastAsia="Calibri"/>
                        <w:kern w:val="2"/>
                        <w:sz w:val="22"/>
                        <w:szCs w:val="24"/>
                        <w14:ligatures w14:val="standardContextual"/>
                      </w:rPr>
                    </w:pPr>
                    <w:r>
                      <w:rPr>
                        <w:rFonts w:eastAsia="Calibri"/>
                        <w:b/>
                        <w:bCs/>
                        <w:kern w:val="2"/>
                        <w:sz w:val="22"/>
                        <w:szCs w:val="24"/>
                        <w14:ligatures w14:val="standardContextual"/>
                      </w:rPr>
                      <w:t>Apklausos laikotarpis</w:t>
                    </w:r>
                    <w:r>
                      <w:rPr>
                        <w:rFonts w:eastAsia="Calibri"/>
                        <w:kern w:val="2"/>
                        <w:sz w:val="22"/>
                        <w:szCs w:val="24"/>
                        <w14:ligatures w14:val="standardContextual"/>
                      </w:rPr>
                      <w:t xml:space="preserve"> – 2023 m. liepos 24 d. – 2023 m. spalio 24 d. </w:t>
                    </w:r>
                  </w:p>
                  <w:p>
                    <w:pPr>
                      <w:jc w:val="both"/>
                      <w:rPr>
                        <w:rFonts w:eastAsia="Calibri"/>
                        <w:kern w:val="2"/>
                        <w:sz w:val="22"/>
                        <w:szCs w:val="24"/>
                        <w14:ligatures w14:val="standardContextual"/>
                      </w:rPr>
                    </w:pPr>
                    <w:r>
                      <w:rPr>
                        <w:rFonts w:eastAsia="Calibri"/>
                        <w:b/>
                        <w:bCs/>
                        <w:kern w:val="2"/>
                        <w:sz w:val="22"/>
                        <w:szCs w:val="24"/>
                        <w14:ligatures w14:val="standardContextual"/>
                      </w:rPr>
                      <w:t>Respondentai</w:t>
                    </w:r>
                    <w:r>
                      <w:rPr>
                        <w:rFonts w:eastAsia="Calibri"/>
                        <w:kern w:val="2"/>
                        <w:sz w:val="22"/>
                        <w:szCs w:val="24"/>
                        <w14:ligatures w14:val="standardContextual"/>
                      </w:rPr>
                      <w:t xml:space="preserve"> – Radviliškio miesto gyventojai, vietos valdžios, verslo, nevyriausybinių organizacijų atstovai, jaunimas. </w:t>
                    </w:r>
                  </w:p>
                  <w:p>
                    <w:pPr>
                      <w:jc w:val="both"/>
                      <w:rPr>
                        <w:rFonts w:eastAsia="Calibri"/>
                        <w:kern w:val="2"/>
                        <w:sz w:val="22"/>
                        <w:szCs w:val="24"/>
                        <w14:ligatures w14:val="standardContextual"/>
                      </w:rPr>
                    </w:pPr>
                    <w:r>
                      <w:rPr>
                        <w:rFonts w:eastAsia="Calibri"/>
                        <w:kern w:val="2"/>
                        <w:sz w:val="22"/>
                        <w:szCs w:val="24"/>
                        <w14:ligatures w14:val="standardContextual"/>
                      </w:rPr>
                      <w:t xml:space="preserve">Apklausos anketa buvo publikuojama Google docs platformoje, naudojant apklausų vykdymo ir analizės skiltį. Nuoroda, kurioje pateikiama anketa (tiksli sutrumpinta URL nuoroda: </w:t>
                    </w:r>
                    <w:r>
                      <w:rPr>
                        <w:rFonts w:eastAsia="Calibri"/>
                        <w:kern w:val="2"/>
                        <w:sz w:val="22"/>
                        <w:szCs w:val="24"/>
                        <w14:ligatures w14:val="standardContextual"/>
                      </w:rPr>
                      <w:t>https://forms.gle/Q7srJqhP2YKYCT3Y8</w:t>
                    </w:r>
                    <w:r>
                      <w:rPr>
                        <w:rFonts w:eastAsia="Calibri"/>
                        <w:kern w:val="2"/>
                        <w:sz w:val="22"/>
                        <w:szCs w:val="24"/>
                        <w14:ligatures w14:val="standardContextual"/>
                      </w:rPr>
                      <w:t xml:space="preserve">), taip pat apie vykdomą apklausą buvo platinama RMVVG Facebook paskyroje (tiksli nuoroda: </w:t>
                    </w:r>
                    <w:r>
                      <w:rPr>
                        <w:rFonts w:eastAsia="Calibri"/>
                        <w:kern w:val="2"/>
                        <w:sz w:val="22"/>
                        <w:szCs w:val="24"/>
                        <w14:ligatures w14:val="standardContextual"/>
                      </w:rPr>
                      <w:t>Radviliškio</w:t>
                    </w:r>
                    <w:r>
                      <w:rPr>
                        <w:rFonts w:eastAsia="Calibri"/>
                        <w:kern w:val="2"/>
                        <w:sz w:val="22"/>
                        <w:szCs w:val="24"/>
                        <w14:ligatures w14:val="standardContextual"/>
                      </w:rPr>
                      <w:t xml:space="preserve"> miesto vietos veiklos grupė), Radviliškio rajono savivaldybės internetiniame puslapyje (tiksli nuoroda: </w:t>
                    </w:r>
                    <w:r>
                      <w:rPr>
                        <w:rFonts w:eastAsia="Calibri"/>
                        <w:kern w:val="2"/>
                        <w:sz w:val="22"/>
                        <w:szCs w:val="24"/>
                        <w14:ligatures w14:val="standardContextual"/>
                      </w:rPr>
                      <w:t xml:space="preserve"> https://www.radviliskis.lt/naujienos/kvieciame-aktyviai-dalyvauti-apklausoje-ir-tokiu-budu-isitraukti-i-reiksmingus-savo-miesto-pletros-procesus/</w:t>
                    </w:r>
                    <w:r>
                      <w:rPr>
                        <w:rFonts w:eastAsia="Calibri"/>
                        <w:kern w:val="2"/>
                        <w:sz w:val="22"/>
                        <w:szCs w:val="24"/>
                        <w14:ligatures w14:val="standardContextual"/>
                      </w:rPr>
                      <w:t>). Taip pat anketos nuorodos buvo siunčiamos bendruomenių, vietos valdžios ir verslo atstovams, tikslinės grupės Radviliškio miesto gyventojams siunčiant elektroniniu paštu. Siekiant užtikrinti lygiavertišką visų Strategijoje nusimatytų tikslinių grupių dalyvavimą apklausoje, taip pat buvo naudojama ne tik elektroninis, bet ir popierinis anketos variantas. Siekiant tvarumo ir gamtos saugojimo principų laikymosi, buvo skatinamas skaitmeninių, o ne popierinių anketų pildymas. Popierinės anketos buvo išdalintos bendruomenių, nevyriausybinių organizacijų atstovams, Radviliškio miesto seniūnijoje ir kt.</w:t>
                    </w:r>
                  </w:p>
                  <w:p>
                    <w:pPr>
                      <w:jc w:val="both"/>
                      <w:rPr>
                        <w:rFonts w:eastAsia="Calibri"/>
                        <w:sz w:val="22"/>
                        <w:szCs w:val="24"/>
                        <w14:ligatures w14:val="standardContextual"/>
                      </w:rPr>
                    </w:pPr>
                    <w:r>
                      <w:rPr>
                        <w:rFonts w:eastAsia="Calibri"/>
                        <w:b/>
                        <w:bCs/>
                        <w:kern w:val="2"/>
                        <w:sz w:val="22"/>
                        <w:szCs w:val="24"/>
                        <w14:ligatures w14:val="standardContextual"/>
                      </w:rPr>
                      <w:t>Rezultatas</w:t>
                    </w:r>
                    <w:r>
                      <w:rPr>
                        <w:rFonts w:eastAsia="Calibri"/>
                        <w:kern w:val="2"/>
                        <w:sz w:val="22"/>
                        <w:szCs w:val="24"/>
                        <w14:ligatures w14:val="standardContextual"/>
                      </w:rPr>
                      <w:t xml:space="preserve"> – atlikta Radviliškio miesto gyventojų apklausa, kurioje dalyvavo 396 respondentai. Apklausos rezultatai parodė, kad Strategijoje analizuojant Radviliškio miesto esamą situaciją išvados atitinka realią situaciją. Taip pat padėjo identifikuoti miesto problematiškiausias sritis. </w:t>
                    </w:r>
                    <w:r>
                      <w:rPr>
                        <w:rFonts w:eastAsia="SimSun"/>
                        <w:kern w:val="2"/>
                        <w:sz w:val="22"/>
                        <w:szCs w:val="24"/>
                        <w:lang w:eastAsia="zh-CN"/>
                        <w14:ligatures w14:val="standardContextual"/>
                      </w:rPr>
                      <w:t xml:space="preserve">Apklausos ataskaita ir anketa pateikti </w:t>
                    </w:r>
                    <w:r>
                      <w:rPr>
                        <w:rFonts w:eastAsia="Calibri"/>
                        <w:i/>
                        <w:sz w:val="22"/>
                        <w:szCs w:val="24"/>
                        <w14:ligatures w14:val="standardContextual"/>
                      </w:rPr>
                      <w:t>(</w:t>
                    </w:r>
                    <w:r>
                      <w:rPr>
                        <w:rFonts w:eastAsia="Calibri"/>
                        <w:i/>
                        <w:kern w:val="2"/>
                        <w:sz w:val="22"/>
                        <w:szCs w:val="24"/>
                        <w14:ligatures w14:val="standardContextual"/>
                      </w:rPr>
                      <w:t>žr. Strategijos 22</w:t>
                    </w:r>
                    <w:r>
                      <w:rPr>
                        <w:rFonts w:eastAsia="Calibri"/>
                        <w:i/>
                        <w:sz w:val="22"/>
                        <w:szCs w:val="24"/>
                        <w14:ligatures w14:val="standardContextual"/>
                      </w:rPr>
                      <w:t xml:space="preserve"> priedą).</w:t>
                    </w:r>
                  </w:p>
                  <w:p>
                    <w:pPr>
                      <w:ind w:left="536" w:hanging="360"/>
                      <w:jc w:val="both"/>
                      <w:rPr>
                        <w:rFonts w:eastAsia="Calibri"/>
                        <w:sz w:val="22"/>
                        <w:szCs w:val="24"/>
                        <w14:ligatures w14:val="standardContextual"/>
                      </w:rPr>
                    </w:pPr>
                    <w:r>
                      <w:rPr>
                        <w:rFonts w:eastAsia="Calibri"/>
                        <w:sz w:val="22"/>
                        <w:szCs w:val="24"/>
                        <w14:ligatures w14:val="standardContextual"/>
                      </w:rPr>
                      <w:t>7.</w:t>
                      <w:tab/>
                    </w:r>
                    <w:r>
                      <w:rPr>
                        <w:rFonts w:eastAsia="Calibri"/>
                        <w:b/>
                        <w:sz w:val="22"/>
                        <w:szCs w:val="24"/>
                        <w14:ligatures w14:val="standardContextual"/>
                      </w:rPr>
                      <w:t>Vieši pristatymai:</w:t>
                    </w:r>
                  </w:p>
                  <w:p>
                    <w:pPr>
                      <w:jc w:val="both"/>
                      <w:rPr>
                        <w:rFonts w:eastAsia="Calibri"/>
                        <w:kern w:val="2"/>
                        <w:sz w:val="22"/>
                        <w:szCs w:val="24"/>
                        <w14:ligatures w14:val="standardContextual"/>
                      </w:rPr>
                    </w:pPr>
                    <w:r>
                      <w:rPr>
                        <w:rFonts w:eastAsia="Calibri"/>
                        <w:b/>
                        <w:bCs/>
                        <w:kern w:val="2"/>
                        <w:sz w:val="22"/>
                        <w:szCs w:val="24"/>
                        <w14:ligatures w14:val="standardContextual"/>
                      </w:rPr>
                      <w:t>Viešo pristatymo tikslas</w:t>
                    </w:r>
                    <w:r>
                      <w:rPr>
                        <w:rFonts w:eastAsia="Calibri"/>
                        <w:kern w:val="2"/>
                        <w:sz w:val="22"/>
                        <w:szCs w:val="24"/>
                        <w14:ligatures w14:val="standardContextual"/>
                      </w:rPr>
                      <w:t xml:space="preserve"> – pristatyti dalyviams Strategijos projektą ir aptarti Strategijoje numatytus veiksmus.</w:t>
                    </w:r>
                  </w:p>
                  <w:p>
                    <w:pPr>
                      <w:jc w:val="both"/>
                      <w:rPr>
                        <w:rFonts w:eastAsia="Calibri"/>
                        <w:kern w:val="2"/>
                        <w:sz w:val="22"/>
                        <w:szCs w:val="24"/>
                        <w14:ligatures w14:val="standardContextual"/>
                      </w:rPr>
                    </w:pPr>
                    <w:r>
                      <w:rPr>
                        <w:rFonts w:eastAsia="Calibri"/>
                        <w:b/>
                        <w:bCs/>
                        <w:kern w:val="2"/>
                        <w:sz w:val="22"/>
                        <w:szCs w:val="24"/>
                        <w14:ligatures w14:val="standardContextual"/>
                      </w:rPr>
                      <w:t>Viešo pristatymo tikslinė grupė</w:t>
                    </w:r>
                    <w:r>
                      <w:rPr>
                        <w:rFonts w:eastAsia="Calibri"/>
                        <w:kern w:val="2"/>
                        <w:sz w:val="22"/>
                        <w:szCs w:val="24"/>
                        <w14:ligatures w14:val="standardContextual"/>
                      </w:rPr>
                      <w:t xml:space="preserve"> – Radviliškio miesto gyventojai, vietos valdžios, verslo, nevyriausybinių organizacijų atstovai.</w:t>
                    </w:r>
                  </w:p>
                  <w:p>
                    <w:pPr>
                      <w:jc w:val="both"/>
                      <w:rPr>
                        <w:rFonts w:eastAsia="Calibri"/>
                        <w:sz w:val="22"/>
                        <w:szCs w:val="24"/>
                        <w14:ligatures w14:val="standardContextual"/>
                      </w:rPr>
                    </w:pPr>
                    <w:r>
                      <w:rPr>
                        <w:rFonts w:eastAsia="Calibri"/>
                        <w:b/>
                        <w:bCs/>
                        <w:kern w:val="2"/>
                        <w:sz w:val="22"/>
                        <w:szCs w:val="24"/>
                        <w14:ligatures w14:val="standardContextual"/>
                      </w:rPr>
                      <w:t>Viešų pristatymų datos</w:t>
                    </w:r>
                    <w:r>
                      <w:rPr>
                        <w:rFonts w:eastAsia="Calibri"/>
                        <w:kern w:val="2"/>
                        <w:sz w:val="22"/>
                        <w:szCs w:val="24"/>
                        <w14:ligatures w14:val="standardContextual"/>
                      </w:rPr>
                      <w:t xml:space="preserve"> – 2023 m. rugsėjo </w:t>
                    </w:r>
                    <w:r>
                      <w:rPr>
                        <w:rFonts w:eastAsia="Calibri"/>
                        <w:kern w:val="2"/>
                        <w:sz w:val="22"/>
                        <w:szCs w:val="24"/>
                        <w:lang w:val="pt-BR"/>
                        <w14:ligatures w14:val="standardContextual"/>
                      </w:rPr>
                      <w:t>25</w:t>
                    </w:r>
                    <w:r>
                      <w:rPr>
                        <w:rFonts w:eastAsia="Calibri"/>
                        <w:kern w:val="2"/>
                        <w:sz w:val="22"/>
                        <w:szCs w:val="24"/>
                        <w14:ligatures w14:val="standardContextual"/>
                      </w:rPr>
                      <w:t xml:space="preserve"> d. RMVG visuotinis narių susirinkimas; </w:t>
                    </w:r>
                    <w:r>
                      <w:rPr>
                        <w:rFonts w:eastAsia="Calibri"/>
                        <w:i/>
                        <w:sz w:val="22"/>
                        <w:szCs w:val="24"/>
                        <w14:ligatures w14:val="standardContextual"/>
                      </w:rPr>
                      <w:t>(</w:t>
                    </w:r>
                    <w:r>
                      <w:rPr>
                        <w:rFonts w:eastAsia="Calibri"/>
                        <w:i/>
                        <w:kern w:val="2"/>
                        <w:sz w:val="22"/>
                        <w:szCs w:val="24"/>
                        <w14:ligatures w14:val="standardContextual"/>
                      </w:rPr>
                      <w:t>žr. Strategijos 15</w:t>
                    </w:r>
                    <w:r>
                      <w:rPr>
                        <w:rFonts w:eastAsia="Calibri"/>
                        <w:i/>
                        <w:sz w:val="22"/>
                        <w:szCs w:val="24"/>
                        <w14:ligatures w14:val="standardContextual"/>
                      </w:rPr>
                      <w:t xml:space="preserve"> priedą).</w:t>
                    </w:r>
                    <w:r>
                      <w:rPr>
                        <w:rFonts w:eastAsia="Calibri"/>
                        <w:kern w:val="2"/>
                        <w:sz w:val="22"/>
                        <w:szCs w:val="24"/>
                        <w14:ligatures w14:val="standardContextual"/>
                      </w:rPr>
                      <w:t xml:space="preserve"> 2023 m. spalio 24 d. RMVVG visuotinis narių susirinkimas; </w:t>
                    </w:r>
                    <w:r>
                      <w:rPr>
                        <w:rFonts w:eastAsia="Calibri"/>
                        <w:i/>
                        <w:sz w:val="22"/>
                        <w:szCs w:val="24"/>
                        <w14:ligatures w14:val="standardContextual"/>
                      </w:rPr>
                      <w:t>(</w:t>
                    </w:r>
                    <w:r>
                      <w:rPr>
                        <w:rFonts w:eastAsia="Calibri"/>
                        <w:i/>
                        <w:kern w:val="2"/>
                        <w:sz w:val="22"/>
                        <w:szCs w:val="24"/>
                        <w14:ligatures w14:val="standardContextual"/>
                      </w:rPr>
                      <w:t>žr. Strategijos 16</w:t>
                    </w:r>
                    <w:r>
                      <w:rPr>
                        <w:rFonts w:eastAsia="Calibri"/>
                        <w:i/>
                        <w:sz w:val="22"/>
                        <w:szCs w:val="24"/>
                        <w14:ligatures w14:val="standardContextual"/>
                      </w:rPr>
                      <w:t xml:space="preserve"> priedą).</w:t>
                    </w:r>
                    <w:r>
                      <w:rPr>
                        <w:rFonts w:eastAsia="Calibri"/>
                        <w:kern w:val="2"/>
                        <w:sz w:val="22"/>
                        <w:szCs w:val="24"/>
                        <w14:ligatures w14:val="standardContextual"/>
                      </w:rPr>
                      <w:t xml:space="preserve"> 2023 m. lapkričio 16 d. Radviliškio r. savivaldybės tarybos posėdis; </w:t>
                    </w:r>
                    <w:r>
                      <w:rPr>
                        <w:rFonts w:eastAsia="Calibri"/>
                        <w:sz w:val="22"/>
                        <w:szCs w:val="24"/>
                        <w14:ligatures w14:val="standardContextual"/>
                      </w:rPr>
                      <w:t>(</w:t>
                    </w:r>
                    <w:r>
                      <w:rPr>
                        <w:rFonts w:eastAsia="Calibri"/>
                        <w:i/>
                        <w:kern w:val="2"/>
                        <w:sz w:val="22"/>
                        <w:szCs w:val="24"/>
                        <w14:ligatures w14:val="standardContextual"/>
                      </w:rPr>
                      <w:t>žr. Strategijos 19</w:t>
                    </w:r>
                    <w:r>
                      <w:rPr>
                        <w:rFonts w:eastAsia="Calibri"/>
                        <w:i/>
                        <w:sz w:val="22"/>
                        <w:szCs w:val="24"/>
                        <w14:ligatures w14:val="standardContextual"/>
                      </w:rPr>
                      <w:t xml:space="preserve"> priedą).</w:t>
                    </w:r>
                    <w:r>
                      <w:rPr>
                        <w:rFonts w:eastAsia="Calibri"/>
                        <w:kern w:val="2"/>
                        <w:sz w:val="22"/>
                        <w:szCs w:val="24"/>
                        <w14:ligatures w14:val="standardContextual"/>
                      </w:rPr>
                      <w:t xml:space="preserve"> 2023 m. lapkričio 20 d. informacinis Strategijos pristatymo renginys visuomenei.</w:t>
                    </w:r>
                    <w:r>
                      <w:rPr>
                        <w:rFonts w:eastAsia="Calibri"/>
                        <w:sz w:val="22"/>
                        <w:szCs w:val="24"/>
                        <w14:ligatures w14:val="standardContextual"/>
                      </w:rPr>
                      <w:t xml:space="preserve"> (</w:t>
                    </w:r>
                    <w:r>
                      <w:rPr>
                        <w:rFonts w:eastAsia="Calibri"/>
                        <w:i/>
                        <w:kern w:val="2"/>
                        <w:sz w:val="22"/>
                        <w:szCs w:val="24"/>
                        <w14:ligatures w14:val="standardContextual"/>
                      </w:rPr>
                      <w:t>žr. Strategijos 17</w:t>
                    </w:r>
                    <w:r>
                      <w:rPr>
                        <w:rFonts w:eastAsia="Calibri"/>
                        <w:i/>
                        <w:sz w:val="22"/>
                        <w:szCs w:val="24"/>
                        <w14:ligatures w14:val="standardContextual"/>
                      </w:rPr>
                      <w:t xml:space="preserve"> priedą).</w:t>
                    </w:r>
                    <w:r>
                      <w:rPr>
                        <w:rFonts w:eastAsia="Calibri"/>
                        <w:kern w:val="2"/>
                        <w:sz w:val="22"/>
                        <w:szCs w:val="24"/>
                        <w14:ligatures w14:val="standardContextual"/>
                      </w:rPr>
                      <w:t xml:space="preserve"> 2023 m. lapkričio 28 d. Šiaulių regiono plėtros tarybos posėdis;  </w:t>
                    </w:r>
                    <w:r>
                      <w:rPr>
                        <w:rFonts w:eastAsia="Calibri"/>
                        <w:sz w:val="22"/>
                        <w:szCs w:val="24"/>
                        <w14:ligatures w14:val="standardContextual"/>
                      </w:rPr>
                      <w:t>(</w:t>
                    </w:r>
                    <w:r>
                      <w:rPr>
                        <w:rFonts w:eastAsia="Calibri"/>
                        <w:i/>
                        <w:kern w:val="2"/>
                        <w:sz w:val="22"/>
                        <w:szCs w:val="24"/>
                        <w14:ligatures w14:val="standardContextual"/>
                      </w:rPr>
                      <w:t>žr. Strategijos 20</w:t>
                    </w:r>
                    <w:r>
                      <w:rPr>
                        <w:rFonts w:eastAsia="Calibri"/>
                        <w:i/>
                        <w:sz w:val="22"/>
                        <w:szCs w:val="24"/>
                        <w14:ligatures w14:val="standardContextual"/>
                      </w:rPr>
                      <w:t xml:space="preserve"> priedą</w:t>
                    </w:r>
                    <w:r>
                      <w:rPr>
                        <w:rFonts w:eastAsia="Calibri"/>
                        <w:sz w:val="22"/>
                        <w:szCs w:val="24"/>
                        <w14:ligatures w14:val="standardContextual"/>
                      </w:rPr>
                      <w:t xml:space="preserve">). </w:t>
                    </w:r>
                    <w:r>
                      <w:rPr>
                        <w:rFonts w:eastAsia="Calibri"/>
                        <w:i/>
                        <w:sz w:val="22"/>
                        <w:szCs w:val="24"/>
                        <w14:ligatures w14:val="standardContextual"/>
                      </w:rPr>
                      <w:t xml:space="preserve"> </w:t>
                    </w:r>
                    <w:r>
                      <w:rPr>
                        <w:rFonts w:eastAsia="Calibri"/>
                        <w:kern w:val="2"/>
                        <w:sz w:val="22"/>
                        <w:szCs w:val="24"/>
                        <w14:ligatures w14:val="standardContextual"/>
                      </w:rPr>
                      <w:t xml:space="preserve">2023 m. lapkričio 29 d. RMVVG visuotiniame susirinkimas ir valdybos posėdis; </w:t>
                    </w:r>
                    <w:r>
                      <w:rPr>
                        <w:rFonts w:eastAsia="Calibri"/>
                        <w:i/>
                        <w:sz w:val="22"/>
                        <w:szCs w:val="24"/>
                        <w14:ligatures w14:val="standardContextual"/>
                      </w:rPr>
                      <w:t>(</w:t>
                    </w:r>
                    <w:r>
                      <w:rPr>
                        <w:rFonts w:eastAsia="Calibri"/>
                        <w:i/>
                        <w:kern w:val="2"/>
                        <w:sz w:val="22"/>
                        <w:szCs w:val="24"/>
                        <w14:ligatures w14:val="standardContextual"/>
                      </w:rPr>
                      <w:t>žr. Strategijos 18</w:t>
                    </w:r>
                    <w:r>
                      <w:rPr>
                        <w:rFonts w:eastAsia="Calibri"/>
                        <w:i/>
                        <w:sz w:val="22"/>
                        <w:szCs w:val="24"/>
                        <w14:ligatures w14:val="standardContextual"/>
                      </w:rPr>
                      <w:t xml:space="preserve"> priedą).</w:t>
                    </w:r>
                    <w:r>
                      <w:rPr>
                        <w:rFonts w:eastAsia="Calibri"/>
                        <w:sz w:val="22"/>
                        <w:szCs w:val="24"/>
                        <w14:ligatures w14:val="standardContextual"/>
                      </w:rPr>
                      <w:t xml:space="preserve"> </w:t>
                    </w:r>
                  </w:p>
                  <w:p>
                    <w:pPr>
                      <w:widowControl w:val="0"/>
                      <w:shd w:val="clear" w:color="auto" w:fill="FFFFFF"/>
                      <w:jc w:val="both"/>
                      <w:rPr>
                        <w:rFonts w:eastAsia="Calibri"/>
                        <w:b/>
                        <w:kern w:val="2"/>
                        <w:sz w:val="22"/>
                        <w:szCs w:val="24"/>
                        <w14:ligatures w14:val="standardContextual"/>
                      </w:rPr>
                    </w:pPr>
                    <w:r>
                      <w:rPr>
                        <w:rFonts w:eastAsia="Calibri"/>
                        <w:kern w:val="2"/>
                        <w:sz w:val="22"/>
                        <w:szCs w:val="24"/>
                        <w14:ligatures w14:val="standardContextual"/>
                      </w:rPr>
                      <w:t xml:space="preserve">Strategijos projektas pristatomas visuomenei viešojoje erdvėje Radviliškio r. savivaldybės internetiniame puslapyje </w:t>
                    </w:r>
                    <w:r>
                      <w:rPr>
                        <w:rFonts w:eastAsia="Calibri"/>
                        <w:kern w:val="2"/>
                        <w:sz w:val="22"/>
                        <w:szCs w:val="24"/>
                        <w14:ligatures w14:val="standardContextual"/>
                      </w:rPr>
                      <w:t>www.radviliskis.lt</w:t>
                    </w:r>
                    <w:r>
                      <w:rPr>
                        <w:rFonts w:eastAsia="Calibri"/>
                        <w:kern w:val="2"/>
                        <w:sz w:val="22"/>
                        <w:szCs w:val="24"/>
                        <w14:ligatures w14:val="standardContextual"/>
                      </w:rPr>
                      <w:t>.,</w:t>
                    </w:r>
                    <w:r>
                      <w:rPr>
                        <w:rFonts w:eastAsia="Calibri"/>
                        <w:b/>
                        <w:kern w:val="2"/>
                        <w:sz w:val="22"/>
                        <w:szCs w:val="24"/>
                        <w14:ligatures w14:val="standardContextual"/>
                      </w:rPr>
                      <w:t xml:space="preserve"> </w:t>
                    </w:r>
                    <w:r>
                      <w:rPr>
                        <w:rFonts w:eastAsia="Calibri"/>
                        <w:kern w:val="2"/>
                        <w:sz w:val="22"/>
                        <w:szCs w:val="24"/>
                        <w14:ligatures w14:val="standardContextual"/>
                      </w:rPr>
                      <w:t xml:space="preserve">RMVVG Facebook paskyroje (tiksli nuoroda: </w:t>
                    </w:r>
                    <w:r>
                      <w:rPr>
                        <w:rFonts w:eastAsia="Calibri"/>
                        <w:kern w:val="2"/>
                        <w:sz w:val="22"/>
                        <w:szCs w:val="24"/>
                        <w14:ligatures w14:val="standardContextual"/>
                      </w:rPr>
                      <w:t>Radviliškio</w:t>
                    </w:r>
                    <w:r>
                      <w:rPr>
                        <w:rFonts w:eastAsia="Calibri"/>
                        <w:kern w:val="2"/>
                        <w:sz w:val="22"/>
                        <w:szCs w:val="24"/>
                        <w14:ligatures w14:val="standardContextual"/>
                      </w:rPr>
                      <w:t xml:space="preserve"> miesto vietos veiklos grupė) nuo 2023 m. spalio 30 d. iki 2023 m. lapkričio 19 d.</w:t>
                    </w:r>
                    <w:r>
                      <w:rPr>
                        <w:rFonts w:eastAsia="Calibri"/>
                        <w:kern w:val="2"/>
                        <w:sz w:val="22"/>
                        <w:szCs w:val="24"/>
                        <w14:ligatures w14:val="standardContextual"/>
                      </w:rPr>
                      <w:t xml:space="preserve"> Strategija  2023 m. lapkričio 20 d. visuomenei buvo pristatyta informaciniame renginyje. Taip pat parengtas Strategijos projektas buvo patalpintas Radviliškio r. savivaldybės internetiniame puslapyje </w:t>
                    </w:r>
                    <w:r>
                      <w:rPr>
                        <w:rFonts w:eastAsia="Calibri"/>
                        <w:kern w:val="2"/>
                        <w:sz w:val="22"/>
                        <w:szCs w:val="24"/>
                        <w14:ligatures w14:val="standardContextual"/>
                      </w:rPr>
                      <w:t>www.radviliskis.lt</w:t>
                    </w:r>
                    <w:r>
                      <w:rPr>
                        <w:rFonts w:eastAsia="Calibri"/>
                        <w:kern w:val="2"/>
                        <w:sz w:val="22"/>
                        <w:szCs w:val="24"/>
                        <w14:ligatures w14:val="standardContextual"/>
                      </w:rPr>
                      <w:t>.</w:t>
                    </w:r>
                    <w:r>
                      <w:rPr>
                        <w:rFonts w:eastAsia="Calibri"/>
                        <w:b/>
                        <w:kern w:val="2"/>
                        <w:sz w:val="22"/>
                        <w:szCs w:val="24"/>
                        <w14:ligatures w14:val="standardContextual"/>
                      </w:rPr>
                      <w:t xml:space="preserve">, </w:t>
                    </w:r>
                    <w:r>
                      <w:rPr>
                        <w:rFonts w:eastAsia="Calibri"/>
                        <w:kern w:val="2"/>
                        <w:sz w:val="22"/>
                        <w:szCs w:val="24"/>
                        <w14:ligatures w14:val="standardContextual"/>
                      </w:rPr>
                      <w:t xml:space="preserve">RMVVG Facebook paskyroje (tiksli nuoroda: </w:t>
                    </w:r>
                    <w:r>
                      <w:rPr>
                        <w:rFonts w:eastAsia="Calibri"/>
                        <w:kern w:val="2"/>
                        <w:sz w:val="22"/>
                        <w:szCs w:val="24"/>
                        <w14:ligatures w14:val="standardContextual"/>
                      </w:rPr>
                      <w:t>Radviliškio</w:t>
                    </w:r>
                    <w:r>
                      <w:rPr>
                        <w:rFonts w:eastAsia="Calibri"/>
                        <w:kern w:val="2"/>
                        <w:sz w:val="22"/>
                        <w:szCs w:val="24"/>
                        <w14:ligatures w14:val="standardContextual"/>
                      </w:rPr>
                      <w:t xml:space="preserve"> miesto vietos veiklos grupė.</w:t>
                    </w:r>
                    <w:r>
                      <w:rPr>
                        <w:rFonts w:eastAsia="Calibri"/>
                        <w:kern w:val="2"/>
                        <w:sz w:val="22"/>
                        <w:szCs w:val="24"/>
                        <w14:ligatures w14:val="standardContextual"/>
                      </w:rPr>
                      <w:t>),</w:t>
                    </w:r>
                    <w:r>
                      <w:rPr>
                        <w:rFonts w:eastAsia="Calibri"/>
                        <w:b/>
                        <w:kern w:val="2"/>
                        <w:sz w:val="22"/>
                        <w:szCs w:val="24"/>
                        <w14:ligatures w14:val="standardContextual"/>
                      </w:rPr>
                      <w:t xml:space="preserve"> </w:t>
                    </w:r>
                    <w:r>
                      <w:rPr>
                        <w:rFonts w:eastAsia="Calibri"/>
                        <w:kern w:val="2"/>
                        <w:sz w:val="22"/>
                        <w:szCs w:val="24"/>
                        <w14:ligatures w14:val="standardContextual"/>
                      </w:rPr>
                      <w:t xml:space="preserve">tad Strategijos teritorijos gyventojai galėjo iš anksto susipažinti su parengtu Strategijos projektu, pateikti pastabas ir pan. Pastabų nebuvo gauta, į pristatymo metu pateiktus klausimus buvo atsakyta, Strategijos projektui pritarta. Strategija 2023 m. lapkričio 16 d. pristatyta Radviliškio rajono savivaldybės tarybai, pateikta susipažinti Šiaulių regiono plėtros tarybai. Strategijos projektui buvo pritarta. </w:t>
                    </w:r>
                  </w:p>
                  <w:p>
                    <w:pPr>
                      <w:jc w:val="both"/>
                      <w:rPr>
                        <w:rFonts w:eastAsia="Calibri"/>
                        <w:kern w:val="2"/>
                        <w:sz w:val="22"/>
                        <w:szCs w:val="24"/>
                        <w14:ligatures w14:val="standardContextual"/>
                      </w:rPr>
                    </w:pPr>
                    <w:r>
                      <w:rPr>
                        <w:rFonts w:eastAsia="Calibri"/>
                        <w:b/>
                        <w:bCs/>
                        <w:kern w:val="2"/>
                        <w:sz w:val="22"/>
                        <w:szCs w:val="24"/>
                        <w14:ligatures w14:val="standardContextual"/>
                      </w:rPr>
                      <w:t>Rezultatai</w:t>
                    </w:r>
                    <w:r>
                      <w:rPr>
                        <w:rFonts w:eastAsia="Calibri"/>
                        <w:kern w:val="2"/>
                        <w:sz w:val="22"/>
                        <w:szCs w:val="24"/>
                        <w14:ligatures w14:val="standardContextual"/>
                      </w:rPr>
                      <w:t xml:space="preserve"> – dalyviams pristatyta Strategija, gauti pasiūlymai į kuriuos atsižvelgta. Taip pat susitikimo metu aptartos priemonės, kurias įgyvendinus būtų užtikrintas planuojamų rezultatų pasiekimas.</w:t>
                    </w:r>
                  </w:p>
                  <w:p>
                    <w:pPr>
                      <w:widowControl w:val="0"/>
                      <w:shd w:val="clear" w:color="auto" w:fill="FFFFFF"/>
                      <w:jc w:val="both"/>
                      <w:rPr>
                        <w:rFonts w:eastAsia="Calibri"/>
                        <w:b/>
                        <w:kern w:val="2"/>
                        <w:sz w:val="22"/>
                        <w:szCs w:val="24"/>
                        <w14:ligatures w14:val="standardContextual"/>
                      </w:rPr>
                    </w:pPr>
                    <w:r>
                      <w:rPr>
                        <w:rFonts w:eastAsia="Calibri"/>
                        <w:b/>
                        <w:kern w:val="2"/>
                        <w:sz w:val="22"/>
                        <w:szCs w:val="24"/>
                        <w14:ligatures w14:val="standardContextual"/>
                      </w:rPr>
                      <w:t xml:space="preserve">Apie informacinį renginį ir paskelbtą Strategijos projektą visuomenei susipažinti ir pateikti pasiūlymus skelbta el. paštu, telefonu, internetinėse erdvėse: </w:t>
                    </w:r>
                    <w:r>
                      <w:rPr>
                        <w:rFonts w:eastAsia="Calibri"/>
                        <w:kern w:val="2"/>
                        <w:sz w:val="22"/>
                        <w:szCs w:val="24"/>
                        <w14:ligatures w14:val="standardContextual"/>
                      </w:rPr>
                      <w:t xml:space="preserve">Radviliškio r. savivaldybės internetiniame puslapyje </w:t>
                    </w:r>
                    <w:r>
                      <w:rPr>
                        <w:rFonts w:eastAsia="Calibri"/>
                        <w:kern w:val="2"/>
                        <w:sz w:val="22"/>
                        <w:szCs w:val="24"/>
                        <w14:ligatures w14:val="standardContextual"/>
                      </w:rPr>
                      <w:t>www.radviliskis.lt</w:t>
                    </w:r>
                    <w:r>
                      <w:rPr>
                        <w:rFonts w:eastAsia="Calibri"/>
                        <w:kern w:val="2"/>
                        <w:sz w:val="22"/>
                        <w:szCs w:val="24"/>
                        <w14:ligatures w14:val="standardContextual"/>
                      </w:rPr>
                      <w:t>.,</w:t>
                    </w:r>
                    <w:r>
                      <w:rPr>
                        <w:rFonts w:eastAsia="Calibri"/>
                        <w:b/>
                        <w:kern w:val="2"/>
                        <w:sz w:val="22"/>
                        <w:szCs w:val="24"/>
                        <w14:ligatures w14:val="standardContextual"/>
                      </w:rPr>
                      <w:t xml:space="preserve"> </w:t>
                    </w:r>
                    <w:r>
                      <w:rPr>
                        <w:rFonts w:eastAsia="Calibri"/>
                        <w:kern w:val="2"/>
                        <w:sz w:val="22"/>
                        <w:szCs w:val="24"/>
                        <w14:ligatures w14:val="standardContextual"/>
                      </w:rPr>
                      <w:t xml:space="preserve">RMVVG Facebook paskyroje (tiksli nuoroda: </w:t>
                    </w:r>
                    <w:r>
                      <w:rPr>
                        <w:rFonts w:eastAsia="Calibri"/>
                        <w:kern w:val="2"/>
                        <w:sz w:val="22"/>
                        <w:szCs w:val="24"/>
                        <w14:ligatures w14:val="standardContextual"/>
                      </w:rPr>
                      <w:t>Radviliškio</w:t>
                    </w:r>
                    <w:r>
                      <w:rPr>
                        <w:rFonts w:eastAsia="Calibri"/>
                        <w:kern w:val="2"/>
                        <w:sz w:val="22"/>
                        <w:szCs w:val="24"/>
                        <w14:ligatures w14:val="standardContextual"/>
                      </w:rPr>
                      <w:t xml:space="preserve"> miesto vietos veiklos grupė.</w:t>
                    </w:r>
                    <w:r>
                      <w:rPr>
                        <w:rFonts w:eastAsia="Calibri"/>
                        <w:kern w:val="2"/>
                        <w:sz w:val="22"/>
                        <w:szCs w:val="24"/>
                        <w14:ligatures w14:val="standardContextual"/>
                      </w:rPr>
                      <w:t>).</w:t>
                    </w:r>
                  </w:p>
                  <w:p>
                    <w:pPr>
                      <w:widowControl w:val="0"/>
                      <w:shd w:val="clear" w:color="auto" w:fill="FFFFFF"/>
                      <w:jc w:val="both"/>
                      <w:rPr>
                        <w:rFonts w:eastAsia="Calibri"/>
                        <w:bCs/>
                        <w:kern w:val="2"/>
                        <w:sz w:val="22"/>
                        <w:szCs w:val="24"/>
                        <w14:ligatures w14:val="standardContextual"/>
                      </w:rPr>
                    </w:pPr>
                    <w:r>
                      <w:rPr>
                        <w:rFonts w:eastAsia="Calibri"/>
                        <w:bCs/>
                        <w:kern w:val="2"/>
                        <w:sz w:val="22"/>
                        <w:szCs w:val="24"/>
                        <w14:ligatures w14:val="standardContextual"/>
                      </w:rPr>
                      <w:t xml:space="preserve">Viešuosiuose  renginiuose, skirtuose gyvenamosios vietovės bendruomenės informavimui, konsultacijoms, poreikio tyrimui, problemų ir galimybių analizei ir kitai naudingai informacijai vietos bendruomenei, buvo užtikrintos galimybės:</w:t>
                    </w:r>
                  </w:p>
                  <w:p>
                    <w:pPr>
                      <w:ind w:left="26" w:firstLine="284"/>
                      <w:jc w:val="both"/>
                      <w:rPr>
                        <w:rFonts w:eastAsia="Calibri"/>
                        <w:iCs/>
                        <w:kern w:val="2"/>
                        <w:sz w:val="22"/>
                        <w:szCs w:val="24"/>
                        <w14:ligatures w14:val="standardContextual"/>
                      </w:rPr>
                    </w:pPr>
                    <w:r>
                      <w:rPr>
                        <w:rFonts w:ascii="Symbol" w:eastAsia="Calibri" w:hAnsi="Symbol"/>
                        <w:iCs/>
                        <w:kern w:val="2"/>
                        <w:sz w:val="22"/>
                        <w:szCs w:val="24"/>
                        <w14:ligatures w14:val="standardContextual"/>
                      </w:rPr>
                      <w:t></w:t>
                      <w:tab/>
                    </w:r>
                    <w:r>
                      <w:rPr>
                        <w:rFonts w:eastAsia="Calibri"/>
                        <w:bCs/>
                        <w:kern w:val="2"/>
                        <w:sz w:val="22"/>
                        <w:szCs w:val="24"/>
                        <w14:ligatures w14:val="standardContextual"/>
                      </w:rPr>
                      <w:t xml:space="preserve">dalyvauti neįgaliesiems - buvo pasirenkamos patalpos pritaikytos </w:t>
                    </w:r>
                    <w:r>
                      <w:rPr>
                        <w:rFonts w:eastAsia="Calibri"/>
                        <w:iCs/>
                        <w:kern w:val="2"/>
                        <w:sz w:val="22"/>
                        <w:szCs w:val="24"/>
                        <w14:ligatures w14:val="standardContextual"/>
                      </w:rPr>
                      <w:t>judėjimo, regos ar kitą negalią turintiems asmenims.</w:t>
                    </w:r>
                  </w:p>
                  <w:p>
                    <w:pPr>
                      <w:ind w:left="26" w:firstLine="284"/>
                      <w:jc w:val="both"/>
                      <w:rPr>
                        <w:rFonts w:eastAsia="Calibri"/>
                        <w:iCs/>
                        <w:kern w:val="2"/>
                        <w:sz w:val="22"/>
                        <w:szCs w:val="24"/>
                        <w14:ligatures w14:val="standardContextual"/>
                      </w:rPr>
                    </w:pPr>
                    <w:r>
                      <w:rPr>
                        <w:rFonts w:ascii="Symbol" w:eastAsia="Calibri" w:hAnsi="Symbol"/>
                        <w:iCs/>
                        <w:kern w:val="2"/>
                        <w:sz w:val="22"/>
                        <w:szCs w:val="24"/>
                        <w14:ligatures w14:val="standardContextual"/>
                      </w:rPr>
                      <w:t></w:t>
                      <w:tab/>
                    </w:r>
                    <w:r>
                      <w:rPr>
                        <w:rFonts w:eastAsia="Calibri"/>
                        <w:bCs/>
                        <w:kern w:val="2"/>
                        <w:sz w:val="22"/>
                        <w:szCs w:val="24"/>
                        <w14:ligatures w14:val="standardContextual"/>
                      </w:rPr>
                      <w:t xml:space="preserve">dalyvauti vyresnio amžiaus asmenims  ir </w:t>
                    </w:r>
                    <w:r>
                      <w:rPr>
                        <w:rFonts w:eastAsia="Calibri"/>
                        <w:iCs/>
                        <w:kern w:val="2"/>
                        <w:sz w:val="22"/>
                        <w:szCs w:val="24"/>
                        <w14:ligatures w14:val="standardContextual"/>
                      </w:rPr>
                      <w:t>specifinius poreikius turinčioms tikslinėms grupėms.</w:t>
                    </w:r>
                  </w:p>
                  <w:p>
                    <w:pPr>
                      <w:widowControl w:val="0"/>
                      <w:shd w:val="clear" w:color="auto" w:fill="FFFFFF"/>
                      <w:ind w:left="26" w:firstLine="284"/>
                      <w:jc w:val="both"/>
                      <w:rPr>
                        <w:rFonts w:eastAsia="Calibri"/>
                        <w:bCs/>
                        <w:kern w:val="2"/>
                        <w:sz w:val="22"/>
                        <w:szCs w:val="24"/>
                        <w14:ligatures w14:val="standardContextual"/>
                      </w:rPr>
                    </w:pPr>
                    <w:r>
                      <w:rPr>
                        <w:rFonts w:ascii="Symbol" w:eastAsia="Calibri" w:hAnsi="Symbol"/>
                        <w:bCs/>
                        <w:kern w:val="2"/>
                        <w:sz w:val="22"/>
                        <w:szCs w:val="24"/>
                        <w14:ligatures w14:val="standardContextual"/>
                      </w:rPr>
                      <w:t></w:t>
                      <w:tab/>
                    </w:r>
                    <w:r>
                      <w:rPr>
                        <w:rFonts w:eastAsia="Calibri"/>
                        <w:bCs/>
                        <w:kern w:val="2"/>
                        <w:sz w:val="22"/>
                        <w:szCs w:val="24"/>
                        <w14:ligatures w14:val="standardContextual"/>
                      </w:rPr>
                      <w:t>dalyvauti skirtingoje socialinėje padėtyje esantiems asmenims – renginiai nemokami.</w:t>
                    </w:r>
                  </w:p>
                  <w:p>
                    <w:pPr>
                      <w:widowControl w:val="0"/>
                      <w:shd w:val="clear" w:color="auto" w:fill="FFFFFF"/>
                      <w:ind w:left="26" w:firstLine="284"/>
                      <w:jc w:val="both"/>
                      <w:rPr>
                        <w:rFonts w:eastAsia="Calibri"/>
                        <w:bCs/>
                        <w:kern w:val="2"/>
                        <w:sz w:val="22"/>
                        <w:szCs w:val="24"/>
                        <w14:ligatures w14:val="standardContextual"/>
                      </w:rPr>
                    </w:pPr>
                    <w:r>
                      <w:rPr>
                        <w:rFonts w:ascii="Symbol" w:eastAsia="Calibri" w:hAnsi="Symbol"/>
                        <w:bCs/>
                        <w:kern w:val="2"/>
                        <w:sz w:val="22"/>
                        <w:szCs w:val="24"/>
                        <w14:ligatures w14:val="standardContextual"/>
                      </w:rPr>
                      <w:t></w:t>
                      <w:tab/>
                    </w:r>
                    <w:r>
                      <w:rPr>
                        <w:rFonts w:eastAsia="Calibri"/>
                        <w:kern w:val="2"/>
                        <w:sz w:val="22"/>
                        <w:szCs w:val="24"/>
                        <w14:ligatures w14:val="standardContextual"/>
                      </w:rPr>
                      <w:t xml:space="preserve">informacija apie renginius buvo platinama ir specifinius poreikius turinčioms tikslinėms grupėms, lengvai suprantama (lengvai skaitoma) kalba ir šriftu, vadovaujantis universalaus dizaino principu, kviečiant ir registruojant į renginius buvo identifikuojami specialieji dalyvių poreikiai, nebuvo poreikio, renginio metu užtikrinti vertimą į gestų, ar užsienio kalbą. </w:t>
                    </w:r>
                  </w:p>
                  <w:p>
                    <w:pPr>
                      <w:overflowPunct w:val="0"/>
                      <w:ind w:firstLine="420"/>
                      <w:jc w:val="both"/>
                      <w:rPr>
                        <w:rFonts w:eastAsia="Calibri"/>
                        <w:kern w:val="2"/>
                        <w:sz w:val="22"/>
                        <w:szCs w:val="24"/>
                        <w:lang w:eastAsia="lt-LT"/>
                        <w14:ligatures w14:val="standardContextual"/>
                      </w:rPr>
                    </w:pPr>
                    <w:r>
                      <w:rPr>
                        <w:rFonts w:eastAsia="Calibri"/>
                        <w:kern w:val="2"/>
                        <w:sz w:val="22"/>
                        <w:szCs w:val="24"/>
                        <w14:ligatures w14:val="standardContextual"/>
                      </w:rPr>
                      <w:t>Renginiai buvo organizuojami patalpose, pritaikytose judėjimo, regos ar kitą negalią turintiems asmenims (netoli nuo įėjimo į objektą įrengtos asmenims, turintiems negalią, skirtos automobilių stovėjimo vietos, užtikrintos galimybės asmenims, judantiems vežimėliu, be kliūčių savarankiškai patekti į objektą, nevaržomai judėti objekto patalpų viduje, pirmame pastato aukšte, naudotis pritaikyta konferencijų sale ir joje esančia įranga (nefiksuotos kėdės, mobilieji mikrofonai, prieinama pakyla kalboms sakyti), sanitarinėmis patalpomis (judėjimui vežimėliu pritaikyta erdvė, prieinamame aukštyje įrengta kriauklė, veidrodis, higienos priemonės), tinkamai pažymėti pastate esantys permatomi objektai (durys), laiptai ir kitos kliūtys aklųjų ir silpnaregių asmenų judėjimui).</w:t>
                    </w:r>
                  </w:p>
                </w:tc>
              </w:tr>
            </w:tbl>
            <w:p>
              <w:pPr>
                <w:tabs>
                  <w:tab w:val="left" w:pos="3504"/>
                </w:tabs>
                <w:rPr>
                  <w:rFonts w:eastAsia="Calibri"/>
                  <w:color w:val="000000"/>
                  <w:kern w:val="2"/>
                  <w:szCs w:val="24"/>
                  <w14:ligatures w14:val="standardContextual"/>
                </w:rPr>
                <w:sectPr>
                  <w:headerReference w:type="even" r:id="rId27"/>
                  <w:headerReference w:type="default" r:id="rId28"/>
                  <w:footerReference w:type="even" r:id="rId29"/>
                  <w:footerReference w:type="default" r:id="rId30"/>
                  <w:headerReference w:type="first" r:id="rId31"/>
                  <w:footerReference w:type="first" r:id="rId32"/>
                  <w:pgSz w:w="12240" w:h="15840"/>
                  <w:pgMar w:top="1134" w:right="567" w:bottom="1134" w:left="1701" w:header="567" w:footer="567" w:gutter="0"/>
                  <w:cols w:space="1296"/>
                  <w:titlePg/>
                  <w:docGrid w:linePitch="299"/>
                </w:sectPr>
              </w:pPr>
            </w:p>
            <w:p>
              <w:pPr>
                <w:widowControl w:val="0"/>
                <w:tabs>
                  <w:tab w:val="center" w:pos="4819"/>
                  <w:tab w:val="right" w:pos="9638"/>
                </w:tabs>
                <w:rPr>
                  <w:sz w:val="22"/>
                  <w:szCs w:val="22"/>
                </w:rPr>
              </w:pPr>
            </w:p>
            <w:p>
              <w:pPr>
                <w:tabs>
                  <w:tab w:val="left" w:pos="703"/>
                  <w:tab w:val="left" w:pos="1063"/>
                </w:tabs>
                <w:rPr>
                  <w:rFonts w:eastAsia="Calibri"/>
                  <w:color w:val="000000"/>
                  <w:kern w:val="2"/>
                  <w:szCs w:val="24"/>
                  <w14:ligatures w14:val="standardContextual"/>
                </w:rPr>
              </w:pPr>
            </w:p>
            <w:p>
              <w:pPr>
                <w:rPr>
                  <w:sz w:val="8"/>
                  <w:szCs w:val="8"/>
                </w:rPr>
              </w:pPr>
            </w:p>
          </w:sdtContent>
        </w:sdt>
        <w:sdt>
          <w:sdtPr>
            <w:alias w:val="5 p."/>
            <w:tag w:val="part_b24c8cf3e91e417a8fe375c8e2f1fd10"/>
            <w:lock w:val="sdtLocked"/>
            <w:richText/>
          </w:sdtPr>
          <w:sdtContent>
            <w:p>
              <w:pPr>
                <w:widowControl w:val="0"/>
                <w:ind w:left="176"/>
                <w:jc w:val="center"/>
                <w:rPr>
                  <w:b/>
                  <w:bCs/>
                  <w:szCs w:val="24"/>
                </w:rPr>
              </w:pPr>
              <w:sdt>
                <w:sdtPr>
                  <w:alias w:val="Numeris"/>
                  <w:tag w:val="nr_b24c8cf3e91e417a8fe375c8e2f1fd10"/>
                  <w:lock w:val="sdtLocked"/>
                  <w:richText/>
                </w:sdtPr>
                <w:sdtContent>
                  <w:r>
                    <w:rPr>
                      <w:b/>
                      <w:bCs/>
                      <w:szCs w:val="24"/>
                    </w:rPr>
                    <w:t>5</w:t>
                  </w:r>
                </w:sdtContent>
              </w:sdt>
              <w:r>
                <w:rPr>
                  <w:b/>
                  <w:bCs/>
                  <w:szCs w:val="24"/>
                </w:rPr>
                <w:t>. RADVILIŠKIO MIESTO 2023–2029 M. VIETOS PLĖTROS STRATEGIJOS FINANSINIS VEIKSMŲ PLANAS</w:t>
              </w:r>
            </w:p>
            <w:tbl>
              <w:tblPr>
                <w:tblW w:w="14690" w:type="dxa"/>
                <w:tblLook w:val="04A0" w:firstRow="1" w:lastRow="0" w:firstColumn="1" w:lastColumn="0" w:noHBand="0" w:noVBand="1"/>
              </w:tblPr>
              <w:tblGrid>
                <w:gridCol w:w="1003"/>
                <w:gridCol w:w="920"/>
                <w:gridCol w:w="1036"/>
                <w:gridCol w:w="77"/>
                <w:gridCol w:w="295"/>
                <w:gridCol w:w="1312"/>
                <w:gridCol w:w="1448"/>
                <w:gridCol w:w="1259"/>
                <w:gridCol w:w="1259"/>
                <w:gridCol w:w="142"/>
                <w:gridCol w:w="1117"/>
                <w:gridCol w:w="142"/>
                <w:gridCol w:w="1081"/>
                <w:gridCol w:w="142"/>
                <w:gridCol w:w="974"/>
                <w:gridCol w:w="142"/>
                <w:gridCol w:w="821"/>
                <w:gridCol w:w="153"/>
                <w:gridCol w:w="142"/>
                <w:gridCol w:w="1083"/>
                <w:gridCol w:w="142"/>
              </w:tblGrid>
              <w:tr>
                <w:trPr>
                  <w:gridAfter w:val="1"/>
                  <w:wAfter w:w="142" w:type="dxa"/>
                  <w:trHeight w:val="285"/>
                </w:trPr>
                <w:tc>
                  <w:tcPr>
                    <w:tcW w:w="14548" w:type="dxa"/>
                    <w:gridSpan w:val="20"/>
                    <w:tcBorders>
                      <w:top w:val="single" w:sz="4" w:space="0" w:color="auto"/>
                      <w:left w:val="single" w:sz="4" w:space="0" w:color="auto"/>
                      <w:bottom w:val="single" w:sz="4" w:space="0" w:color="auto"/>
                      <w:right w:val="single" w:sz="4" w:space="0" w:color="000000"/>
                    </w:tcBorders>
                    <w:shd w:val="clear" w:color="000000" w:fill="D0CECE"/>
                    <w:hideMark/>
                  </w:tcPr>
                  <w:p>
                    <w:pPr>
                      <w:rPr>
                        <w:b/>
                        <w:bCs/>
                        <w:sz w:val="22"/>
                        <w:szCs w:val="22"/>
                        <w:lang w:eastAsia="lt-LT"/>
                      </w:rPr>
                    </w:pPr>
                    <w:r>
                      <w:rPr>
                        <w:b/>
                        <w:bCs/>
                        <w:sz w:val="22"/>
                        <w:szCs w:val="22"/>
                        <w:lang w:eastAsia="lt-LT"/>
                      </w:rPr>
                      <w:t>I. TIKSLAS: DIDINTI RADVILIŠKIO MIESTO GYVENTOJŲ INTEGRACIJĄ Į VISUOMENĘ, GYVENTOJŲ ĮSIDARBINIMO GALIMYBES, VERSLO IR SOCIALINIO VERSLO KŪRIMĄ IR PLĖTRĄ.</w:t>
                    </w:r>
                  </w:p>
                </w:tc>
              </w:tr>
              <w:tr>
                <w:trPr>
                  <w:gridAfter w:val="1"/>
                  <w:wAfter w:w="142" w:type="dxa"/>
                  <w:trHeight w:val="570"/>
                </w:trPr>
                <w:tc>
                  <w:tcPr>
                    <w:tcW w:w="2959" w:type="dxa"/>
                    <w:gridSpan w:val="3"/>
                    <w:tcBorders>
                      <w:top w:val="single" w:sz="4" w:space="0" w:color="auto"/>
                      <w:left w:val="single" w:sz="4" w:space="0" w:color="auto"/>
                      <w:bottom w:val="single" w:sz="4" w:space="0" w:color="auto"/>
                      <w:right w:val="single" w:sz="4" w:space="0" w:color="000000"/>
                    </w:tcBorders>
                    <w:hideMark/>
                  </w:tcPr>
                  <w:p>
                    <w:pPr>
                      <w:ind w:firstLine="57"/>
                      <w:jc w:val="center"/>
                      <w:rPr>
                        <w:sz w:val="22"/>
                        <w:szCs w:val="22"/>
                        <w:lang w:eastAsia="lt-LT"/>
                      </w:rPr>
                    </w:pPr>
                  </w:p>
                </w:tc>
                <w:tc>
                  <w:tcPr>
                    <w:tcW w:w="1684" w:type="dxa"/>
                    <w:gridSpan w:val="3"/>
                    <w:tcBorders>
                      <w:top w:val="single" w:sz="4" w:space="0" w:color="auto"/>
                      <w:left w:val="single" w:sz="4" w:space="0" w:color="auto"/>
                      <w:bottom w:val="single" w:sz="4" w:space="0" w:color="auto"/>
                      <w:right w:val="single" w:sz="4" w:space="0" w:color="000000"/>
                    </w:tcBorders>
                  </w:tcPr>
                  <w:p>
                    <w:pPr>
                      <w:jc w:val="center"/>
                      <w:rPr>
                        <w:sz w:val="22"/>
                        <w:szCs w:val="22"/>
                        <w:lang w:eastAsia="lt-LT"/>
                      </w:rPr>
                    </w:pPr>
                    <w:r>
                      <w:rPr>
                        <w:b/>
                        <w:bCs/>
                        <w:sz w:val="22"/>
                        <w:szCs w:val="22"/>
                        <w:lang w:eastAsia="lt-LT"/>
                      </w:rPr>
                      <w:t>Veiksmo vykdytojas arba vykdytojo atrankos principai, jeigu tą patį veiksmą gali atlikti keli subjektai</w:t>
                    </w:r>
                  </w:p>
                </w:tc>
                <w:tc>
                  <w:tcPr>
                    <w:tcW w:w="1448" w:type="dxa"/>
                    <w:tcBorders>
                      <w:top w:val="nil"/>
                      <w:left w:val="nil"/>
                      <w:bottom w:val="single" w:sz="4" w:space="0" w:color="auto"/>
                      <w:right w:val="single" w:sz="4" w:space="0" w:color="auto"/>
                    </w:tcBorders>
                    <w:shd w:val="clear" w:color="000000" w:fill="D0CECE"/>
                    <w:vAlign w:val="center"/>
                    <w:hideMark/>
                  </w:tcPr>
                  <w:p>
                    <w:pPr>
                      <w:jc w:val="center"/>
                      <w:rPr>
                        <w:b/>
                        <w:bCs/>
                        <w:sz w:val="22"/>
                        <w:szCs w:val="22"/>
                        <w:lang w:eastAsia="lt-LT"/>
                      </w:rPr>
                    </w:pPr>
                    <w:r>
                      <w:rPr>
                        <w:b/>
                        <w:bCs/>
                        <w:sz w:val="22"/>
                        <w:szCs w:val="22"/>
                        <w:lang w:eastAsia="lt-LT"/>
                      </w:rPr>
                      <w:t>2023</w:t>
                    </w:r>
                  </w:p>
                </w:tc>
                <w:tc>
                  <w:tcPr>
                    <w:tcW w:w="1259" w:type="dxa"/>
                    <w:tcBorders>
                      <w:top w:val="nil"/>
                      <w:left w:val="nil"/>
                      <w:bottom w:val="single" w:sz="4" w:space="0" w:color="auto"/>
                      <w:right w:val="single" w:sz="4" w:space="0" w:color="auto"/>
                    </w:tcBorders>
                    <w:shd w:val="clear" w:color="000000" w:fill="D0CECE"/>
                    <w:vAlign w:val="center"/>
                    <w:hideMark/>
                  </w:tcPr>
                  <w:p>
                    <w:pPr>
                      <w:jc w:val="center"/>
                      <w:rPr>
                        <w:b/>
                        <w:bCs/>
                        <w:sz w:val="22"/>
                        <w:szCs w:val="22"/>
                        <w:lang w:eastAsia="lt-LT"/>
                      </w:rPr>
                    </w:pPr>
                    <w:r>
                      <w:rPr>
                        <w:b/>
                        <w:bCs/>
                        <w:sz w:val="22"/>
                        <w:szCs w:val="22"/>
                        <w:lang w:eastAsia="lt-LT"/>
                      </w:rPr>
                      <w:t>2024</w:t>
                    </w:r>
                  </w:p>
                </w:tc>
                <w:tc>
                  <w:tcPr>
                    <w:tcW w:w="1259" w:type="dxa"/>
                    <w:tcBorders>
                      <w:top w:val="nil"/>
                      <w:left w:val="nil"/>
                      <w:bottom w:val="single" w:sz="4" w:space="0" w:color="auto"/>
                      <w:right w:val="single" w:sz="4" w:space="0" w:color="auto"/>
                    </w:tcBorders>
                    <w:shd w:val="clear" w:color="000000" w:fill="D0CECE"/>
                    <w:vAlign w:val="center"/>
                    <w:hideMark/>
                  </w:tcPr>
                  <w:p>
                    <w:pPr>
                      <w:jc w:val="center"/>
                      <w:rPr>
                        <w:b/>
                        <w:bCs/>
                        <w:sz w:val="22"/>
                        <w:szCs w:val="22"/>
                        <w:lang w:eastAsia="lt-LT"/>
                      </w:rPr>
                    </w:pPr>
                    <w:r>
                      <w:rPr>
                        <w:b/>
                        <w:bCs/>
                        <w:sz w:val="22"/>
                        <w:szCs w:val="22"/>
                        <w:lang w:eastAsia="lt-LT"/>
                      </w:rPr>
                      <w:t>2025</w:t>
                    </w:r>
                  </w:p>
                </w:tc>
                <w:tc>
                  <w:tcPr>
                    <w:tcW w:w="1259" w:type="dxa"/>
                    <w:gridSpan w:val="2"/>
                    <w:tcBorders>
                      <w:top w:val="nil"/>
                      <w:left w:val="nil"/>
                      <w:bottom w:val="single" w:sz="4" w:space="0" w:color="auto"/>
                      <w:right w:val="single" w:sz="4" w:space="0" w:color="auto"/>
                    </w:tcBorders>
                    <w:shd w:val="clear" w:color="000000" w:fill="D0CECE"/>
                    <w:vAlign w:val="center"/>
                    <w:hideMark/>
                  </w:tcPr>
                  <w:p>
                    <w:pPr>
                      <w:jc w:val="center"/>
                      <w:rPr>
                        <w:b/>
                        <w:bCs/>
                        <w:sz w:val="22"/>
                        <w:szCs w:val="22"/>
                        <w:lang w:eastAsia="lt-LT"/>
                      </w:rPr>
                    </w:pPr>
                    <w:r>
                      <w:rPr>
                        <w:b/>
                        <w:bCs/>
                        <w:sz w:val="22"/>
                        <w:szCs w:val="22"/>
                        <w:lang w:eastAsia="lt-LT"/>
                      </w:rPr>
                      <w:t>2026</w:t>
                    </w:r>
                  </w:p>
                </w:tc>
                <w:tc>
                  <w:tcPr>
                    <w:tcW w:w="1223" w:type="dxa"/>
                    <w:gridSpan w:val="2"/>
                    <w:tcBorders>
                      <w:top w:val="nil"/>
                      <w:left w:val="nil"/>
                      <w:bottom w:val="single" w:sz="4" w:space="0" w:color="auto"/>
                      <w:right w:val="single" w:sz="4" w:space="0" w:color="auto"/>
                    </w:tcBorders>
                    <w:shd w:val="clear" w:color="000000" w:fill="D0CECE"/>
                    <w:vAlign w:val="center"/>
                    <w:hideMark/>
                  </w:tcPr>
                  <w:p>
                    <w:pPr>
                      <w:jc w:val="center"/>
                      <w:rPr>
                        <w:b/>
                        <w:bCs/>
                        <w:sz w:val="22"/>
                        <w:szCs w:val="22"/>
                        <w:lang w:eastAsia="lt-LT"/>
                      </w:rPr>
                    </w:pPr>
                    <w:r>
                      <w:rPr>
                        <w:b/>
                        <w:bCs/>
                        <w:sz w:val="22"/>
                        <w:szCs w:val="22"/>
                        <w:lang w:eastAsia="lt-LT"/>
                      </w:rPr>
                      <w:t>2027</w:t>
                    </w:r>
                  </w:p>
                </w:tc>
                <w:tc>
                  <w:tcPr>
                    <w:tcW w:w="1116" w:type="dxa"/>
                    <w:gridSpan w:val="2"/>
                    <w:tcBorders>
                      <w:top w:val="nil"/>
                      <w:left w:val="nil"/>
                      <w:bottom w:val="single" w:sz="4" w:space="0" w:color="auto"/>
                      <w:right w:val="single" w:sz="4" w:space="0" w:color="auto"/>
                    </w:tcBorders>
                    <w:shd w:val="clear" w:color="000000" w:fill="D0CECE"/>
                    <w:vAlign w:val="center"/>
                    <w:hideMark/>
                  </w:tcPr>
                  <w:p>
                    <w:pPr>
                      <w:jc w:val="center"/>
                      <w:rPr>
                        <w:b/>
                        <w:bCs/>
                        <w:sz w:val="22"/>
                        <w:szCs w:val="22"/>
                        <w:lang w:eastAsia="lt-LT"/>
                      </w:rPr>
                    </w:pPr>
                    <w:r>
                      <w:rPr>
                        <w:b/>
                        <w:bCs/>
                        <w:sz w:val="22"/>
                        <w:szCs w:val="22"/>
                        <w:lang w:eastAsia="lt-LT"/>
                      </w:rPr>
                      <w:t>2028</w:t>
                    </w:r>
                  </w:p>
                </w:tc>
                <w:tc>
                  <w:tcPr>
                    <w:tcW w:w="963" w:type="dxa"/>
                    <w:gridSpan w:val="2"/>
                    <w:tcBorders>
                      <w:top w:val="nil"/>
                      <w:left w:val="nil"/>
                      <w:bottom w:val="single" w:sz="4" w:space="0" w:color="auto"/>
                      <w:right w:val="single" w:sz="4" w:space="0" w:color="auto"/>
                    </w:tcBorders>
                    <w:shd w:val="clear" w:color="000000" w:fill="D0CECE"/>
                    <w:vAlign w:val="center"/>
                    <w:hideMark/>
                  </w:tcPr>
                  <w:p>
                    <w:pPr>
                      <w:jc w:val="center"/>
                      <w:rPr>
                        <w:b/>
                        <w:bCs/>
                        <w:sz w:val="22"/>
                        <w:szCs w:val="22"/>
                        <w:lang w:eastAsia="lt-LT"/>
                      </w:rPr>
                    </w:pPr>
                    <w:r>
                      <w:rPr>
                        <w:b/>
                        <w:bCs/>
                        <w:sz w:val="22"/>
                        <w:szCs w:val="22"/>
                        <w:lang w:eastAsia="lt-LT"/>
                      </w:rPr>
                      <w:t>2029</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b/>
                        <w:bCs/>
                        <w:sz w:val="22"/>
                        <w:szCs w:val="22"/>
                        <w:lang w:eastAsia="lt-LT"/>
                      </w:rPr>
                    </w:pPr>
                    <w:r>
                      <w:rPr>
                        <w:b/>
                        <w:bCs/>
                        <w:sz w:val="22"/>
                        <w:szCs w:val="22"/>
                        <w:lang w:eastAsia="lt-LT"/>
                      </w:rPr>
                      <w:t xml:space="preserve">Viso 2023-2029 m. </w:t>
                    </w:r>
                  </w:p>
                </w:tc>
              </w:tr>
              <w:tr>
                <w:trPr>
                  <w:gridAfter w:val="1"/>
                  <w:wAfter w:w="142" w:type="dxa"/>
                  <w:trHeight w:val="285"/>
                </w:trPr>
                <w:tc>
                  <w:tcPr>
                    <w:tcW w:w="2959" w:type="dxa"/>
                    <w:gridSpan w:val="3"/>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Europos socialinis fondas +</w:t>
                    </w:r>
                  </w:p>
                </w:tc>
                <w:tc>
                  <w:tcPr>
                    <w:tcW w:w="1684" w:type="dxa"/>
                    <w:gridSpan w:val="3"/>
                    <w:tcBorders>
                      <w:top w:val="single" w:sz="4" w:space="0" w:color="auto"/>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kern w:val="2"/>
                        <w:sz w:val="22"/>
                        <w:szCs w:val="22"/>
                        <w:lang w:eastAsia="lt-LT"/>
                      </w:rPr>
                      <w:t>284 839,03</w:t>
                    </w:r>
                  </w:p>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kern w:val="2"/>
                        <w:sz w:val="22"/>
                        <w:szCs w:val="22"/>
                        <w:lang w:eastAsia="lt-LT"/>
                      </w:rPr>
                      <w:t>339 150,00</w:t>
                    </w:r>
                  </w:p>
                  <w:p>
                    <w:pPr>
                      <w:jc w:val="center"/>
                      <w:rPr>
                        <w:strike/>
                        <w:sz w:val="22"/>
                        <w:szCs w:val="22"/>
                        <w:lang w:eastAsia="lt-LT"/>
                      </w:rPr>
                    </w:pPr>
                    <w:r>
                      <w:rPr>
                        <w:rFonts w:eastAsia="Calibri"/>
                        <w:kern w:val="2"/>
                        <w:sz w:val="22"/>
                        <w:szCs w:val="22"/>
                        <w14:ligatures w14:val="standardContextual"/>
                      </w:rPr>
                      <w:t>395 868,41</w:t>
                    </w:r>
                  </w:p>
                </w:tc>
                <w:tc>
                  <w:tcPr>
                    <w:tcW w:w="1259"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kern w:val="2"/>
                        <w:sz w:val="22"/>
                        <w:szCs w:val="22"/>
                        <w:lang w:eastAsia="lt-LT"/>
                      </w:rPr>
                      <w:t>0,00</w:t>
                    </w:r>
                  </w:p>
                  <w:p>
                    <w:pPr>
                      <w:jc w:val="center"/>
                      <w:rPr>
                        <w:strike/>
                        <w:sz w:val="22"/>
                        <w:szCs w:val="22"/>
                        <w:lang w:eastAsia="lt-LT"/>
                      </w:rPr>
                    </w:pPr>
                    <w:r>
                      <w:rPr>
                        <w:rFonts w:eastAsia="Calibri"/>
                        <w:kern w:val="2"/>
                        <w:sz w:val="22"/>
                        <w:szCs w:val="22"/>
                        <w14:ligatures w14:val="standardContextual"/>
                      </w:rPr>
                      <w:t>228 120,62</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b/>
                        <w:bCs/>
                        <w:strike/>
                        <w:sz w:val="22"/>
                        <w:szCs w:val="22"/>
                        <w:lang w:eastAsia="lt-LT"/>
                      </w:rPr>
                    </w:pPr>
                    <w:r>
                      <w:rPr>
                        <w:rFonts w:eastAsia="Calibri"/>
                        <w:b/>
                        <w:bCs/>
                        <w:kern w:val="2"/>
                        <w:sz w:val="22"/>
                        <w:szCs w:val="22"/>
                        <w14:ligatures w14:val="standardContextual"/>
                      </w:rPr>
                      <w:t>623 989,03</w:t>
                    </w:r>
                  </w:p>
                </w:tc>
              </w:tr>
              <w:tr>
                <w:trPr>
                  <w:gridAfter w:val="1"/>
                  <w:wAfter w:w="142" w:type="dxa"/>
                  <w:trHeight w:val="285"/>
                </w:trPr>
                <w:tc>
                  <w:tcPr>
                    <w:tcW w:w="2959" w:type="dxa"/>
                    <w:gridSpan w:val="3"/>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Europos regioninės plėtros fondas</w:t>
                    </w:r>
                  </w:p>
                </w:tc>
                <w:tc>
                  <w:tcPr>
                    <w:tcW w:w="1684" w:type="dxa"/>
                    <w:gridSpan w:val="3"/>
                    <w:tcBorders>
                      <w:top w:val="single" w:sz="4" w:space="0" w:color="auto"/>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kern w:val="2"/>
                        <w:sz w:val="22"/>
                        <w:szCs w:val="22"/>
                        <w:lang w:eastAsia="lt-LT"/>
                      </w:rPr>
                      <w:t>64 574,50</w:t>
                    </w:r>
                  </w:p>
                  <w:p>
                    <w:pPr>
                      <w:jc w:val="center"/>
                      <w:rPr>
                        <w:strike/>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kern w:val="2"/>
                        <w:sz w:val="22"/>
                        <w:szCs w:val="22"/>
                        <w:lang w:eastAsia="lt-LT"/>
                      </w:rPr>
                      <w:t>129 149,00</w:t>
                    </w:r>
                  </w:p>
                  <w:p>
                    <w:pPr>
                      <w:jc w:val="center"/>
                      <w:rPr>
                        <w:strike/>
                        <w:sz w:val="22"/>
                        <w:szCs w:val="22"/>
                        <w:lang w:eastAsia="lt-LT"/>
                      </w:rPr>
                    </w:pPr>
                    <w:r>
                      <w:rPr>
                        <w:rFonts w:eastAsia="Calibri"/>
                        <w:kern w:val="2"/>
                        <w:sz w:val="22"/>
                        <w:szCs w:val="22"/>
                        <w14:ligatures w14:val="standardContextual"/>
                      </w:rPr>
                      <w:t>161 158,53</w:t>
                    </w:r>
                  </w:p>
                </w:tc>
                <w:tc>
                  <w:tcPr>
                    <w:tcW w:w="1259"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kern w:val="2"/>
                        <w:sz w:val="22"/>
                        <w:szCs w:val="22"/>
                        <w:lang w:eastAsia="lt-LT"/>
                      </w:rPr>
                      <w:t>32 287,25</w:t>
                    </w:r>
                  </w:p>
                  <w:p>
                    <w:pPr>
                      <w:jc w:val="center"/>
                      <w:rPr>
                        <w:strike/>
                        <w:sz w:val="22"/>
                        <w:szCs w:val="22"/>
                        <w:lang w:eastAsia="lt-LT"/>
                      </w:rPr>
                    </w:pPr>
                    <w:r>
                      <w:rPr>
                        <w:rFonts w:eastAsia="Calibri"/>
                        <w:kern w:val="2"/>
                        <w:sz w:val="22"/>
                        <w:szCs w:val="22"/>
                        <w14:ligatures w14:val="standardContextual"/>
                      </w:rPr>
                      <w:t>64 852,22</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b/>
                        <w:bCs/>
                        <w:strike/>
                        <w:sz w:val="22"/>
                        <w:szCs w:val="22"/>
                        <w:lang w:eastAsia="lt-LT"/>
                      </w:rPr>
                    </w:pPr>
                    <w:r>
                      <w:rPr>
                        <w:rFonts w:eastAsia="Calibri"/>
                        <w:b/>
                        <w:bCs/>
                        <w:kern w:val="2"/>
                        <w:sz w:val="22"/>
                        <w:szCs w:val="22"/>
                        <w14:ligatures w14:val="standardContextual"/>
                      </w:rPr>
                      <w:t>226 010,75</w:t>
                    </w:r>
                  </w:p>
                </w:tc>
              </w:tr>
              <w:tr>
                <w:trPr>
                  <w:gridAfter w:val="1"/>
                  <w:wAfter w:w="142" w:type="dxa"/>
                  <w:trHeight w:val="285"/>
                </w:trPr>
                <w:tc>
                  <w:tcPr>
                    <w:tcW w:w="2959" w:type="dxa"/>
                    <w:gridSpan w:val="3"/>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LR valstybės biudžetas</w:t>
                    </w:r>
                  </w:p>
                </w:tc>
                <w:tc>
                  <w:tcPr>
                    <w:tcW w:w="1684" w:type="dxa"/>
                    <w:gridSpan w:val="3"/>
                    <w:tcBorders>
                      <w:top w:val="single" w:sz="4" w:space="0" w:color="auto"/>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kern w:val="2"/>
                        <w:sz w:val="22"/>
                        <w:szCs w:val="22"/>
                        <w:lang w:eastAsia="lt-LT"/>
                      </w:rPr>
                      <w:t>61 661,21</w:t>
                    </w:r>
                  </w:p>
                  <w:p>
                    <w:pPr>
                      <w:jc w:val="center"/>
                      <w:rPr>
                        <w:strike/>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kern w:val="2"/>
                        <w:sz w:val="22"/>
                        <w:szCs w:val="22"/>
                        <w:lang w:eastAsia="lt-LT"/>
                      </w:rPr>
                      <w:t>82 641,00</w:t>
                    </w:r>
                  </w:p>
                  <w:p>
                    <w:pPr>
                      <w:jc w:val="center"/>
                      <w:rPr>
                        <w:strike/>
                        <w:sz w:val="22"/>
                        <w:szCs w:val="22"/>
                        <w:lang w:eastAsia="lt-LT"/>
                      </w:rPr>
                    </w:pPr>
                    <w:r>
                      <w:rPr>
                        <w:rFonts w:eastAsia="Calibri"/>
                        <w:kern w:val="2"/>
                        <w:sz w:val="22"/>
                        <w:szCs w:val="22"/>
                        <w14:ligatures w14:val="standardContextual"/>
                      </w:rPr>
                      <w:t>98 298,87</w:t>
                    </w:r>
                  </w:p>
                </w:tc>
                <w:tc>
                  <w:tcPr>
                    <w:tcW w:w="1259"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kern w:val="2"/>
                        <w:sz w:val="22"/>
                        <w:szCs w:val="22"/>
                        <w:lang w:eastAsia="lt-LT"/>
                      </w:rPr>
                      <w:t>5 697,75</w:t>
                    </w:r>
                  </w:p>
                  <w:p>
                    <w:pPr>
                      <w:jc w:val="center"/>
                      <w:rPr>
                        <w:strike/>
                        <w:sz w:val="22"/>
                        <w:szCs w:val="22"/>
                        <w:lang w:eastAsia="lt-LT"/>
                      </w:rPr>
                    </w:pPr>
                    <w:r>
                      <w:rPr>
                        <w:rFonts w:eastAsia="Calibri"/>
                        <w:kern w:val="2"/>
                        <w:sz w:val="22"/>
                        <w:szCs w:val="22"/>
                        <w14:ligatures w14:val="standardContextual"/>
                      </w:rPr>
                      <w:t>51 701,09</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b/>
                        <w:bCs/>
                        <w:strike/>
                        <w:sz w:val="22"/>
                        <w:szCs w:val="22"/>
                        <w:lang w:eastAsia="lt-LT"/>
                      </w:rPr>
                    </w:pPr>
                    <w:r>
                      <w:rPr>
                        <w:rFonts w:eastAsia="Calibri"/>
                        <w:b/>
                        <w:bCs/>
                        <w:kern w:val="2"/>
                        <w:sz w:val="22"/>
                        <w:szCs w:val="22"/>
                        <w14:ligatures w14:val="standardContextual"/>
                      </w:rPr>
                      <w:t>149 999,96</w:t>
                    </w:r>
                  </w:p>
                </w:tc>
              </w:tr>
              <w:tr>
                <w:trPr>
                  <w:gridAfter w:val="1"/>
                  <w:wAfter w:w="142" w:type="dxa"/>
                  <w:trHeight w:val="285"/>
                </w:trPr>
                <w:tc>
                  <w:tcPr>
                    <w:tcW w:w="2959" w:type="dxa"/>
                    <w:gridSpan w:val="3"/>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Savivaldybės biudžeto lėšos</w:t>
                    </w:r>
                  </w:p>
                </w:tc>
                <w:tc>
                  <w:tcPr>
                    <w:tcW w:w="1684" w:type="dxa"/>
                    <w:gridSpan w:val="3"/>
                    <w:tcBorders>
                      <w:top w:val="single" w:sz="4" w:space="0" w:color="auto"/>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kern w:val="2"/>
                        <w:sz w:val="22"/>
                        <w:szCs w:val="22"/>
                        <w:lang w:eastAsia="lt-LT"/>
                      </w:rPr>
                      <w:t>33 330,38</w:t>
                    </w:r>
                  </w:p>
                  <w:p>
                    <w:pPr>
                      <w:jc w:val="center"/>
                      <w:rPr>
                        <w:strike/>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kern w:val="2"/>
                        <w:sz w:val="22"/>
                        <w:szCs w:val="22"/>
                        <w:lang w:eastAsia="lt-LT"/>
                      </w:rPr>
                      <w:t>44 670,81</w:t>
                    </w:r>
                  </w:p>
                  <w:p>
                    <w:pPr>
                      <w:jc w:val="center"/>
                      <w:rPr>
                        <w:strike/>
                        <w:sz w:val="22"/>
                        <w:szCs w:val="22"/>
                        <w:lang w:eastAsia="lt-LT"/>
                      </w:rPr>
                    </w:pPr>
                    <w:r>
                      <w:rPr>
                        <w:rFonts w:eastAsia="Calibri"/>
                        <w:kern w:val="2"/>
                        <w:sz w:val="22"/>
                        <w:szCs w:val="22"/>
                        <w14:ligatures w14:val="standardContextual"/>
                      </w:rPr>
                      <w:t>53 134,53</w:t>
                    </w:r>
                  </w:p>
                </w:tc>
                <w:tc>
                  <w:tcPr>
                    <w:tcW w:w="1259"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kern w:val="2"/>
                        <w:sz w:val="22"/>
                        <w:szCs w:val="22"/>
                        <w:lang w:eastAsia="lt-LT"/>
                      </w:rPr>
                      <w:t>3 079,86</w:t>
                    </w:r>
                  </w:p>
                  <w:p>
                    <w:pPr>
                      <w:jc w:val="center"/>
                      <w:rPr>
                        <w:strike/>
                        <w:sz w:val="22"/>
                        <w:szCs w:val="22"/>
                        <w:lang w:eastAsia="lt-LT"/>
                      </w:rPr>
                    </w:pPr>
                    <w:r>
                      <w:rPr>
                        <w:rFonts w:eastAsia="Calibri"/>
                        <w:kern w:val="2"/>
                        <w:sz w:val="22"/>
                        <w:szCs w:val="22"/>
                        <w14:ligatures w14:val="standardContextual"/>
                      </w:rPr>
                      <w:t>27 946,53</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b/>
                        <w:bCs/>
                        <w:strike/>
                        <w:sz w:val="22"/>
                        <w:szCs w:val="22"/>
                        <w:lang w:eastAsia="lt-LT"/>
                      </w:rPr>
                    </w:pPr>
                    <w:r>
                      <w:rPr>
                        <w:rFonts w:eastAsia="Calibri"/>
                        <w:b/>
                        <w:bCs/>
                        <w:kern w:val="2"/>
                        <w:sz w:val="22"/>
                        <w:szCs w:val="22"/>
                        <w14:ligatures w14:val="standardContextual"/>
                      </w:rPr>
                      <w:t>81 081,06</w:t>
                    </w:r>
                  </w:p>
                </w:tc>
              </w:tr>
              <w:tr>
                <w:trPr>
                  <w:gridAfter w:val="1"/>
                  <w:wAfter w:w="142" w:type="dxa"/>
                  <w:trHeight w:val="285"/>
                </w:trPr>
                <w:tc>
                  <w:tcPr>
                    <w:tcW w:w="2959" w:type="dxa"/>
                    <w:gridSpan w:val="3"/>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Privačios lėšos</w:t>
                    </w:r>
                  </w:p>
                </w:tc>
                <w:tc>
                  <w:tcPr>
                    <w:tcW w:w="1684" w:type="dxa"/>
                    <w:gridSpan w:val="3"/>
                    <w:tcBorders>
                      <w:top w:val="single" w:sz="4" w:space="0" w:color="auto"/>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kern w:val="2"/>
                        <w:sz w:val="22"/>
                        <w:szCs w:val="22"/>
                        <w:lang w:eastAsia="lt-LT"/>
                      </w:rPr>
                      <w:t>0,00</w:t>
                    </w:r>
                  </w:p>
                  <w:p>
                    <w:pPr>
                      <w:jc w:val="center"/>
                      <w:rPr>
                        <w:strike/>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kern w:val="2"/>
                        <w:sz w:val="22"/>
                        <w:szCs w:val="22"/>
                        <w:lang w:eastAsia="lt-LT"/>
                      </w:rPr>
                      <w:t>0,00</w:t>
                    </w:r>
                  </w:p>
                  <w:p>
                    <w:pPr>
                      <w:jc w:val="center"/>
                      <w:rPr>
                        <w:strike/>
                        <w:sz w:val="22"/>
                        <w:szCs w:val="22"/>
                        <w:lang w:eastAsia="lt-LT"/>
                      </w:rPr>
                    </w:pPr>
                    <w:r>
                      <w:rPr>
                        <w:rFonts w:eastAsia="Calibri"/>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kern w:val="2"/>
                        <w:sz w:val="22"/>
                        <w:szCs w:val="22"/>
                        <w:lang w:eastAsia="lt-LT"/>
                      </w:rPr>
                      <w:t>3 079,86</w:t>
                    </w:r>
                  </w:p>
                  <w:p>
                    <w:pPr>
                      <w:jc w:val="center"/>
                      <w:rPr>
                        <w:strike/>
                        <w:sz w:val="22"/>
                        <w:szCs w:val="22"/>
                        <w:lang w:eastAsia="lt-LT"/>
                      </w:rPr>
                    </w:pPr>
                    <w:r>
                      <w:rPr>
                        <w:rFonts w:eastAsia="Calibri"/>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b/>
                        <w:bCs/>
                        <w:strike/>
                        <w:sz w:val="22"/>
                        <w:szCs w:val="22"/>
                        <w:lang w:eastAsia="lt-LT"/>
                      </w:rPr>
                    </w:pPr>
                    <w:r>
                      <w:rPr>
                        <w:rFonts w:eastAsia="Calibri"/>
                        <w:b/>
                        <w:bCs/>
                        <w:kern w:val="2"/>
                        <w:sz w:val="22"/>
                        <w:szCs w:val="22"/>
                        <w14:ligatures w14:val="standardContextual"/>
                      </w:rPr>
                      <w:t>0,00</w:t>
                    </w:r>
                  </w:p>
                </w:tc>
              </w:tr>
              <w:tr>
                <w:trPr>
                  <w:gridAfter w:val="1"/>
                  <w:wAfter w:w="142" w:type="dxa"/>
                  <w:trHeight w:val="724"/>
                </w:trPr>
                <w:tc>
                  <w:tcPr>
                    <w:tcW w:w="4643" w:type="dxa"/>
                    <w:gridSpan w:val="6"/>
                    <w:tcBorders>
                      <w:top w:val="single" w:sz="4" w:space="0" w:color="auto"/>
                      <w:left w:val="single" w:sz="4" w:space="0" w:color="auto"/>
                      <w:bottom w:val="single" w:sz="4" w:space="0" w:color="auto"/>
                      <w:right w:val="single" w:sz="4" w:space="0" w:color="000000"/>
                    </w:tcBorders>
                    <w:shd w:val="clear" w:color="000000" w:fill="FFFFFF"/>
                    <w:hideMark/>
                  </w:tcPr>
                  <w:p>
                    <w:pPr>
                      <w:jc w:val="right"/>
                      <w:rPr>
                        <w:b/>
                        <w:bCs/>
                        <w:sz w:val="22"/>
                        <w:szCs w:val="22"/>
                        <w:lang w:eastAsia="lt-LT"/>
                      </w:rPr>
                    </w:pPr>
                    <w:r>
                      <w:rPr>
                        <w:b/>
                        <w:bCs/>
                        <w:sz w:val="22"/>
                        <w:szCs w:val="22"/>
                        <w:lang w:eastAsia="lt-LT"/>
                      </w:rPr>
                      <w:t>Iš viso tikslui:</w:t>
                    </w:r>
                  </w:p>
                </w:tc>
                <w:tc>
                  <w:tcPr>
                    <w:tcW w:w="1448" w:type="dxa"/>
                    <w:tcBorders>
                      <w:top w:val="nil"/>
                      <w:left w:val="nil"/>
                      <w:bottom w:val="single" w:sz="4" w:space="0" w:color="auto"/>
                      <w:right w:val="single" w:sz="4" w:space="0" w:color="auto"/>
                    </w:tcBorders>
                    <w:shd w:val="clear" w:color="auto" w:fill="D0CECE"/>
                    <w:vAlign w:val="center"/>
                    <w:hideMark/>
                  </w:tcPr>
                  <w:p>
                    <w:pPr>
                      <w:jc w:val="center"/>
                      <w:rPr>
                        <w:b/>
                        <w:bCs/>
                        <w:sz w:val="22"/>
                        <w:szCs w:val="22"/>
                        <w:lang w:eastAsia="lt-LT"/>
                      </w:rPr>
                    </w:pPr>
                    <w:r>
                      <w:rPr>
                        <w:rFonts w:eastAsia="Calibri"/>
                        <w:b/>
                        <w:bCs/>
                        <w:kern w:val="2"/>
                        <w:sz w:val="22"/>
                        <w:szCs w:val="22"/>
                        <w14:ligatures w14:val="standardContextual"/>
                      </w:rPr>
                      <w:t>0,00</w:t>
                    </w:r>
                  </w:p>
                </w:tc>
                <w:tc>
                  <w:tcPr>
                    <w:tcW w:w="1259" w:type="dxa"/>
                    <w:tcBorders>
                      <w:top w:val="nil"/>
                      <w:left w:val="nil"/>
                      <w:bottom w:val="single" w:sz="4" w:space="0" w:color="auto"/>
                      <w:right w:val="single" w:sz="4" w:space="0" w:color="auto"/>
                    </w:tcBorders>
                    <w:shd w:val="clear" w:color="auto" w:fill="D0CECE"/>
                    <w:vAlign w:val="center"/>
                    <w:hideMark/>
                  </w:tcPr>
                  <w:p>
                    <w:pPr>
                      <w:jc w:val="center"/>
                      <w:rPr>
                        <w:rFonts w:eastAsia="Calibri"/>
                        <w:b/>
                        <w:bCs/>
                        <w:strike/>
                        <w:kern w:val="2"/>
                        <w:sz w:val="22"/>
                        <w:szCs w:val="22"/>
                        <w14:ligatures w14:val="standardContextual"/>
                      </w:rPr>
                    </w:pPr>
                    <w:r>
                      <w:rPr>
                        <w:rFonts w:eastAsia="Calibri"/>
                        <w:b/>
                        <w:bCs/>
                        <w:strike/>
                        <w:kern w:val="2"/>
                        <w:sz w:val="22"/>
                        <w:szCs w:val="22"/>
                        <w14:ligatures w14:val="standardContextual"/>
                      </w:rPr>
                      <w:t>444 405,13</w:t>
                    </w:r>
                  </w:p>
                  <w:p>
                    <w:pPr>
                      <w:jc w:val="center"/>
                      <w:rPr>
                        <w:rFonts w:eastAsia="Calibri"/>
                        <w:b/>
                        <w:bCs/>
                        <w:kern w:val="2"/>
                        <w:sz w:val="22"/>
                        <w:szCs w:val="22"/>
                        <w14:ligatures w14:val="standardContextual"/>
                      </w:rPr>
                    </w:pPr>
                    <w:r>
                      <w:rPr>
                        <w:rFonts w:eastAsia="Calibri"/>
                        <w:b/>
                        <w:bCs/>
                        <w:kern w:val="2"/>
                        <w:sz w:val="22"/>
                        <w:szCs w:val="22"/>
                        <w14:ligatures w14:val="standardContextual"/>
                      </w:rPr>
                      <w:t>0,00</w:t>
                    </w:r>
                  </w:p>
                </w:tc>
                <w:tc>
                  <w:tcPr>
                    <w:tcW w:w="1259" w:type="dxa"/>
                    <w:tcBorders>
                      <w:top w:val="nil"/>
                      <w:left w:val="nil"/>
                      <w:bottom w:val="single" w:sz="4" w:space="0" w:color="auto"/>
                      <w:right w:val="single" w:sz="4" w:space="0" w:color="auto"/>
                    </w:tcBorders>
                    <w:shd w:val="clear" w:color="auto" w:fill="D0CECE"/>
                    <w:vAlign w:val="center"/>
                    <w:hideMark/>
                  </w:tcPr>
                  <w:p>
                    <w:pPr>
                      <w:jc w:val="center"/>
                      <w:rPr>
                        <w:sz w:val="22"/>
                        <w:szCs w:val="22"/>
                        <w:lang w:eastAsia="lt-LT"/>
                      </w:rPr>
                    </w:pPr>
                    <w:r>
                      <w:rPr>
                        <w:rFonts w:eastAsia="Calibri"/>
                        <w:b/>
                        <w:bCs/>
                        <w:strike/>
                        <w:kern w:val="2"/>
                        <w:sz w:val="22"/>
                        <w:szCs w:val="22"/>
                        <w:lang w:eastAsia="lt-LT"/>
                      </w:rPr>
                      <w:t>595 610,81</w:t>
                    </w:r>
                  </w:p>
                  <w:p>
                    <w:pPr>
                      <w:jc w:val="center"/>
                      <w:rPr>
                        <w:b/>
                        <w:bCs/>
                        <w:sz w:val="22"/>
                        <w:szCs w:val="22"/>
                        <w:lang w:eastAsia="lt-LT"/>
                      </w:rPr>
                    </w:pPr>
                    <w:r>
                      <w:rPr>
                        <w:rFonts w:eastAsia="Calibri"/>
                        <w:b/>
                        <w:bCs/>
                        <w:kern w:val="2"/>
                        <w:sz w:val="22"/>
                        <w:szCs w:val="22"/>
                        <w14:ligatures w14:val="standardContextual"/>
                      </w:rPr>
                      <w:t>708 460,34</w:t>
                    </w:r>
                  </w:p>
                </w:tc>
                <w:tc>
                  <w:tcPr>
                    <w:tcW w:w="1259" w:type="dxa"/>
                    <w:gridSpan w:val="2"/>
                    <w:tcBorders>
                      <w:top w:val="nil"/>
                      <w:left w:val="nil"/>
                      <w:bottom w:val="single" w:sz="4" w:space="0" w:color="auto"/>
                      <w:right w:val="single" w:sz="4" w:space="0" w:color="auto"/>
                    </w:tcBorders>
                    <w:shd w:val="clear" w:color="auto" w:fill="D0CECE"/>
                    <w:vAlign w:val="center"/>
                    <w:hideMark/>
                  </w:tcPr>
                  <w:p>
                    <w:pPr>
                      <w:rPr>
                        <w:b/>
                        <w:bCs/>
                        <w:strike/>
                        <w:sz w:val="22"/>
                        <w:szCs w:val="22"/>
                        <w:lang w:eastAsia="lt-LT"/>
                      </w:rPr>
                    </w:pPr>
                  </w:p>
                  <w:p>
                    <w:pPr>
                      <w:rPr>
                        <w:b/>
                        <w:bCs/>
                        <w:strike/>
                        <w:sz w:val="22"/>
                        <w:szCs w:val="22"/>
                        <w:lang w:eastAsia="lt-LT"/>
                      </w:rPr>
                    </w:pPr>
                    <w:r>
                      <w:rPr>
                        <w:b/>
                        <w:bCs/>
                        <w:strike/>
                        <w:sz w:val="22"/>
                        <w:szCs w:val="22"/>
                        <w:lang w:eastAsia="lt-LT"/>
                      </w:rPr>
                      <w:t>41 064,86</w:t>
                    </w:r>
                  </w:p>
                  <w:p>
                    <w:pPr>
                      <w:rPr>
                        <w:b/>
                        <w:bCs/>
                        <w:sz w:val="22"/>
                        <w:szCs w:val="22"/>
                        <w:lang w:eastAsia="lt-LT"/>
                      </w:rPr>
                    </w:pPr>
                    <w:r>
                      <w:rPr>
                        <w:b/>
                        <w:bCs/>
                        <w:sz w:val="22"/>
                        <w:szCs w:val="22"/>
                        <w:lang w:eastAsia="lt-LT"/>
                      </w:rPr>
                      <w:t>372 620,46</w:t>
                    </w:r>
                  </w:p>
                  <w:p>
                    <w:pPr>
                      <w:rPr>
                        <w:b/>
                        <w:bCs/>
                        <w:strike/>
                        <w:sz w:val="22"/>
                        <w:szCs w:val="22"/>
                        <w:lang w:eastAsia="lt-LT"/>
                      </w:rPr>
                    </w:pPr>
                  </w:p>
                  <w:p>
                    <w:pPr>
                      <w:rPr>
                        <w:b/>
                        <w:bCs/>
                        <w:sz w:val="22"/>
                        <w:szCs w:val="22"/>
                        <w:lang w:eastAsia="lt-LT"/>
                      </w:rPr>
                    </w:pPr>
                  </w:p>
                </w:tc>
                <w:tc>
                  <w:tcPr>
                    <w:tcW w:w="1223" w:type="dxa"/>
                    <w:gridSpan w:val="2"/>
                    <w:tcBorders>
                      <w:top w:val="nil"/>
                      <w:left w:val="nil"/>
                      <w:bottom w:val="single" w:sz="4" w:space="0" w:color="auto"/>
                      <w:right w:val="single" w:sz="4" w:space="0" w:color="auto"/>
                    </w:tcBorders>
                    <w:shd w:val="clear" w:color="auto" w:fill="D0CECE"/>
                    <w:vAlign w:val="center"/>
                    <w:hideMark/>
                  </w:tcPr>
                  <w:p>
                    <w:pPr>
                      <w:jc w:val="center"/>
                      <w:rPr>
                        <w:b/>
                        <w:bCs/>
                        <w:sz w:val="22"/>
                        <w:szCs w:val="22"/>
                        <w:lang w:eastAsia="lt-LT"/>
                      </w:rPr>
                    </w:pPr>
                  </w:p>
                </w:tc>
                <w:tc>
                  <w:tcPr>
                    <w:tcW w:w="1116" w:type="dxa"/>
                    <w:gridSpan w:val="2"/>
                    <w:tcBorders>
                      <w:top w:val="nil"/>
                      <w:left w:val="nil"/>
                      <w:bottom w:val="single" w:sz="4" w:space="0" w:color="auto"/>
                      <w:right w:val="single" w:sz="4" w:space="0" w:color="auto"/>
                    </w:tcBorders>
                    <w:shd w:val="clear" w:color="auto" w:fill="D0CECE"/>
                    <w:vAlign w:val="center"/>
                    <w:hideMark/>
                  </w:tcPr>
                  <w:p>
                    <w:pPr>
                      <w:jc w:val="center"/>
                      <w:rPr>
                        <w:b/>
                        <w:bCs/>
                        <w:sz w:val="22"/>
                        <w:szCs w:val="22"/>
                        <w:lang w:eastAsia="lt-LT"/>
                      </w:rPr>
                    </w:pPr>
                    <w:r>
                      <w:rPr>
                        <w:rFonts w:eastAsia="Calibri"/>
                        <w:b/>
                        <w:bCs/>
                        <w:kern w:val="2"/>
                        <w:sz w:val="22"/>
                        <w:szCs w:val="22"/>
                        <w14:ligatures w14:val="standardContextual"/>
                      </w:rPr>
                      <w:t>0,00</w:t>
                    </w:r>
                  </w:p>
                </w:tc>
                <w:tc>
                  <w:tcPr>
                    <w:tcW w:w="963" w:type="dxa"/>
                    <w:gridSpan w:val="2"/>
                    <w:tcBorders>
                      <w:top w:val="nil"/>
                      <w:left w:val="nil"/>
                      <w:bottom w:val="single" w:sz="4" w:space="0" w:color="auto"/>
                      <w:right w:val="single" w:sz="4" w:space="0" w:color="auto"/>
                    </w:tcBorders>
                    <w:shd w:val="clear" w:color="auto" w:fill="D0CECE"/>
                    <w:vAlign w:val="center"/>
                    <w:hideMark/>
                  </w:tcPr>
                  <w:p>
                    <w:pPr>
                      <w:jc w:val="center"/>
                      <w:rPr>
                        <w:b/>
                        <w:bCs/>
                        <w:sz w:val="22"/>
                        <w:szCs w:val="22"/>
                        <w:lang w:eastAsia="lt-LT"/>
                      </w:rPr>
                    </w:pPr>
                    <w:r>
                      <w:rPr>
                        <w:rFonts w:eastAsia="Calibri"/>
                        <w:b/>
                        <w:bCs/>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b/>
                        <w:bCs/>
                        <w:sz w:val="22"/>
                        <w:szCs w:val="22"/>
                        <w:lang w:eastAsia="lt-LT"/>
                      </w:rPr>
                    </w:pPr>
                    <w:r>
                      <w:rPr>
                        <w:rFonts w:eastAsia="Calibri"/>
                        <w:b/>
                        <w:bCs/>
                        <w:kern w:val="2"/>
                        <w:sz w:val="22"/>
                        <w:szCs w:val="22"/>
                        <w14:ligatures w14:val="standardContextual"/>
                      </w:rPr>
                      <w:t>1 081 080,80</w:t>
                    </w:r>
                  </w:p>
                </w:tc>
              </w:tr>
              <w:tr>
                <w:trPr>
                  <w:gridAfter w:val="1"/>
                  <w:wAfter w:w="142" w:type="dxa"/>
                  <w:trHeight w:val="285"/>
                </w:trPr>
                <w:tc>
                  <w:tcPr>
                    <w:tcW w:w="14548" w:type="dxa"/>
                    <w:gridSpan w:val="20"/>
                    <w:tcBorders>
                      <w:top w:val="single" w:sz="4" w:space="0" w:color="auto"/>
                      <w:left w:val="single" w:sz="4" w:space="0" w:color="auto"/>
                      <w:bottom w:val="single" w:sz="4" w:space="0" w:color="auto"/>
                      <w:right w:val="single" w:sz="4" w:space="0" w:color="000000"/>
                    </w:tcBorders>
                    <w:shd w:val="clear" w:color="000000" w:fill="D0CECE"/>
                    <w:hideMark/>
                  </w:tcPr>
                  <w:p>
                    <w:pPr>
                      <w:rPr>
                        <w:b/>
                        <w:bCs/>
                        <w:sz w:val="22"/>
                        <w:szCs w:val="22"/>
                        <w:lang w:eastAsia="lt-LT"/>
                      </w:rPr>
                    </w:pPr>
                    <w:r>
                      <w:rPr>
                        <w:b/>
                        <w:bCs/>
                        <w:sz w:val="22"/>
                        <w:szCs w:val="22"/>
                        <w:lang w:eastAsia="lt-LT"/>
                      </w:rPr>
                      <w:t>1.1. Uždavinys: Skatinti asmenų socialinę įtrauktį, sudarant sąlygas socialiai pažeidžiamų ir atskirtų asmenų socializacijai.</w:t>
                    </w:r>
                  </w:p>
                </w:tc>
              </w:tr>
              <w:tr>
                <w:trPr>
                  <w:gridAfter w:val="1"/>
                  <w:wAfter w:w="142" w:type="dxa"/>
                  <w:trHeight w:val="308"/>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Europos socialinis fondas +</w:t>
                    </w:r>
                  </w:p>
                </w:tc>
                <w:tc>
                  <w:tcPr>
                    <w:tcW w:w="1607" w:type="dxa"/>
                    <w:gridSpan w:val="2"/>
                    <w:tcBorders>
                      <w:top w:val="single" w:sz="4" w:space="0" w:color="auto"/>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spacing w:line="256" w:lineRule="auto"/>
                      <w:jc w:val="center"/>
                      <w:rPr>
                        <w:sz w:val="22"/>
                        <w:szCs w:val="22"/>
                        <w:lang w:eastAsia="lt-LT"/>
                      </w:rPr>
                    </w:pPr>
                    <w:r>
                      <w:rPr>
                        <w:rFonts w:eastAsia="Calibri"/>
                        <w:strike/>
                        <w:color w:val="000000"/>
                        <w:kern w:val="2"/>
                        <w:sz w:val="22"/>
                        <w:szCs w:val="22"/>
                        <w:lang w:eastAsia="lt-LT"/>
                      </w:rPr>
                      <w:t>193 889,03</w:t>
                    </w:r>
                  </w:p>
                  <w:p>
                    <w:pPr>
                      <w:jc w:val="center"/>
                      <w:rPr>
                        <w:strike/>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spacing w:line="256" w:lineRule="auto"/>
                      <w:jc w:val="center"/>
                      <w:rPr>
                        <w:sz w:val="22"/>
                        <w:szCs w:val="22"/>
                        <w:lang w:eastAsia="lt-LT"/>
                      </w:rPr>
                    </w:pPr>
                    <w:r>
                      <w:rPr>
                        <w:rFonts w:eastAsia="Calibri"/>
                        <w:strike/>
                        <w:color w:val="000000"/>
                        <w:kern w:val="2"/>
                        <w:sz w:val="22"/>
                        <w:szCs w:val="22"/>
                        <w:lang w:eastAsia="lt-LT"/>
                      </w:rPr>
                      <w:t>157 250,00</w:t>
                    </w:r>
                  </w:p>
                  <w:p>
                    <w:pPr>
                      <w:jc w:val="center"/>
                      <w:rPr>
                        <w:strike/>
                        <w:sz w:val="22"/>
                        <w:szCs w:val="22"/>
                        <w:lang w:eastAsia="lt-LT"/>
                      </w:rPr>
                    </w:pPr>
                    <w:r>
                      <w:rPr>
                        <w:rFonts w:eastAsia="Calibri"/>
                        <w:color w:val="000000"/>
                        <w:kern w:val="2"/>
                        <w:sz w:val="22"/>
                        <w:szCs w:val="22"/>
                        <w14:ligatures w14:val="standardContextual"/>
                      </w:rPr>
                      <w:t>350 393,41</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118 980,62</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spacing w:line="256" w:lineRule="auto"/>
                      <w:jc w:val="center"/>
                      <w:rPr>
                        <w:sz w:val="22"/>
                        <w:szCs w:val="22"/>
                        <w:lang w:eastAsia="lt-LT"/>
                      </w:rPr>
                    </w:pPr>
                    <w:r>
                      <w:rPr>
                        <w:rFonts w:eastAsia="Calibri"/>
                        <w:b/>
                        <w:bCs/>
                        <w:strike/>
                        <w:color w:val="000000"/>
                        <w:kern w:val="2"/>
                        <w:sz w:val="22"/>
                        <w:szCs w:val="22"/>
                        <w:lang w:eastAsia="lt-LT"/>
                      </w:rPr>
                      <w:t>351 139,03</w:t>
                    </w:r>
                  </w:p>
                  <w:p>
                    <w:pPr>
                      <w:jc w:val="center"/>
                      <w:rPr>
                        <w:b/>
                        <w:bCs/>
                        <w:strike/>
                        <w:sz w:val="22"/>
                        <w:szCs w:val="22"/>
                        <w:lang w:eastAsia="lt-LT"/>
                      </w:rPr>
                    </w:pPr>
                    <w:r>
                      <w:rPr>
                        <w:rFonts w:eastAsia="Calibri"/>
                        <w:b/>
                        <w:bCs/>
                        <w:color w:val="000000"/>
                        <w:kern w:val="2"/>
                        <w:sz w:val="22"/>
                        <w:szCs w:val="22"/>
                        <w14:ligatures w14:val="standardContextual"/>
                      </w:rPr>
                      <w:t>469 374,03</w:t>
                    </w:r>
                  </w:p>
                </w:tc>
              </w:tr>
              <w:tr>
                <w:trPr>
                  <w:gridAfter w:val="1"/>
                  <w:wAfter w:w="142" w:type="dxa"/>
                  <w:trHeight w:val="285"/>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Europos regioninės plėtros fondas</w:t>
                    </w:r>
                  </w:p>
                </w:tc>
                <w:tc>
                  <w:tcPr>
                    <w:tcW w:w="1607" w:type="dxa"/>
                    <w:gridSpan w:val="2"/>
                    <w:tcBorders>
                      <w:top w:val="single" w:sz="4" w:space="0" w:color="auto"/>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b/>
                        <w:bCs/>
                        <w:strike/>
                        <w:sz w:val="22"/>
                        <w:szCs w:val="22"/>
                        <w:lang w:eastAsia="lt-LT"/>
                      </w:rPr>
                    </w:pPr>
                    <w:r>
                      <w:rPr>
                        <w:rFonts w:eastAsia="Calibri"/>
                        <w:b/>
                        <w:bCs/>
                        <w:kern w:val="2"/>
                        <w:sz w:val="22"/>
                        <w:szCs w:val="22"/>
                        <w14:ligatures w14:val="standardContextual"/>
                      </w:rPr>
                      <w:t>0,00</w:t>
                    </w:r>
                  </w:p>
                </w:tc>
              </w:tr>
              <w:tr>
                <w:trPr>
                  <w:gridAfter w:val="1"/>
                  <w:wAfter w:w="142" w:type="dxa"/>
                  <w:trHeight w:val="285"/>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LR valstybės biudžetas</w:t>
                    </w:r>
                  </w:p>
                </w:tc>
                <w:tc>
                  <w:tcPr>
                    <w:tcW w:w="1607" w:type="dxa"/>
                    <w:gridSpan w:val="2"/>
                    <w:tcBorders>
                      <w:top w:val="single" w:sz="4" w:space="0" w:color="auto"/>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spacing w:line="256" w:lineRule="auto"/>
                      <w:jc w:val="center"/>
                      <w:rPr>
                        <w:sz w:val="22"/>
                        <w:szCs w:val="22"/>
                        <w:lang w:eastAsia="lt-LT"/>
                      </w:rPr>
                    </w:pPr>
                    <w:r>
                      <w:rPr>
                        <w:rFonts w:eastAsia="Calibri"/>
                        <w:strike/>
                        <w:color w:val="000000"/>
                        <w:kern w:val="2"/>
                        <w:sz w:val="22"/>
                        <w:szCs w:val="22"/>
                        <w:lang w:eastAsia="lt-LT"/>
                      </w:rPr>
                      <w:t>34 215,71</w:t>
                    </w:r>
                  </w:p>
                  <w:p>
                    <w:pPr>
                      <w:jc w:val="center"/>
                      <w:rPr>
                        <w:strike/>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spacing w:line="256" w:lineRule="auto"/>
                      <w:jc w:val="center"/>
                      <w:rPr>
                        <w:sz w:val="22"/>
                        <w:szCs w:val="22"/>
                        <w:lang w:eastAsia="lt-LT"/>
                      </w:rPr>
                    </w:pPr>
                    <w:r>
                      <w:rPr>
                        <w:rFonts w:eastAsia="Calibri"/>
                        <w:strike/>
                        <w:color w:val="000000"/>
                        <w:kern w:val="2"/>
                        <w:sz w:val="22"/>
                        <w:szCs w:val="22"/>
                        <w:lang w:eastAsia="lt-LT"/>
                      </w:rPr>
                      <w:t>27 750,00</w:t>
                    </w:r>
                  </w:p>
                  <w:p>
                    <w:pPr>
                      <w:jc w:val="center"/>
                      <w:rPr>
                        <w:strike/>
                        <w:sz w:val="22"/>
                        <w:szCs w:val="22"/>
                        <w:lang w:eastAsia="lt-LT"/>
                      </w:rPr>
                    </w:pPr>
                    <w:r>
                      <w:rPr>
                        <w:rFonts w:eastAsia="Calibri"/>
                        <w:color w:val="000000"/>
                        <w:kern w:val="2"/>
                        <w:sz w:val="22"/>
                        <w:szCs w:val="22"/>
                        <w14:ligatures w14:val="standardContextual"/>
                      </w:rPr>
                      <w:t>61 834,13</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20 996,58</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spacing w:line="256" w:lineRule="auto"/>
                      <w:jc w:val="center"/>
                      <w:rPr>
                        <w:sz w:val="22"/>
                        <w:szCs w:val="22"/>
                        <w:lang w:eastAsia="lt-LT"/>
                      </w:rPr>
                    </w:pPr>
                    <w:r>
                      <w:rPr>
                        <w:rFonts w:eastAsia="Calibri"/>
                        <w:b/>
                        <w:bCs/>
                        <w:strike/>
                        <w:color w:val="000000"/>
                        <w:kern w:val="2"/>
                        <w:sz w:val="22"/>
                        <w:szCs w:val="22"/>
                        <w:lang w:eastAsia="lt-LT"/>
                      </w:rPr>
                      <w:t>61 965,71</w:t>
                    </w:r>
                  </w:p>
                  <w:p>
                    <w:pPr>
                      <w:jc w:val="center"/>
                      <w:rPr>
                        <w:b/>
                        <w:bCs/>
                        <w:strike/>
                        <w:sz w:val="22"/>
                        <w:szCs w:val="22"/>
                        <w:lang w:eastAsia="lt-LT"/>
                      </w:rPr>
                    </w:pPr>
                    <w:r>
                      <w:rPr>
                        <w:rFonts w:eastAsia="Calibri"/>
                        <w:b/>
                        <w:bCs/>
                        <w:color w:val="000000"/>
                        <w:kern w:val="2"/>
                        <w:sz w:val="22"/>
                        <w:szCs w:val="22"/>
                        <w14:ligatures w14:val="standardContextual"/>
                      </w:rPr>
                      <w:t>82 830,71</w:t>
                    </w:r>
                  </w:p>
                </w:tc>
              </w:tr>
              <w:tr>
                <w:trPr>
                  <w:gridAfter w:val="1"/>
                  <w:wAfter w:w="142" w:type="dxa"/>
                  <w:trHeight w:val="285"/>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Savivaldybės biudžeto lėšos</w:t>
                    </w:r>
                  </w:p>
                </w:tc>
                <w:tc>
                  <w:tcPr>
                    <w:tcW w:w="1607" w:type="dxa"/>
                    <w:gridSpan w:val="2"/>
                    <w:tcBorders>
                      <w:top w:val="single" w:sz="4" w:space="0" w:color="auto"/>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spacing w:line="256" w:lineRule="auto"/>
                      <w:jc w:val="center"/>
                      <w:rPr>
                        <w:sz w:val="22"/>
                        <w:szCs w:val="22"/>
                        <w:lang w:eastAsia="lt-LT"/>
                      </w:rPr>
                    </w:pPr>
                    <w:r>
                      <w:rPr>
                        <w:rFonts w:eastAsia="Calibri"/>
                        <w:strike/>
                        <w:color w:val="000000"/>
                        <w:kern w:val="2"/>
                        <w:sz w:val="22"/>
                        <w:szCs w:val="22"/>
                        <w:lang w:eastAsia="lt-LT"/>
                      </w:rPr>
                      <w:t>18 494,98</w:t>
                    </w:r>
                  </w:p>
                  <w:p>
                    <w:pPr>
                      <w:jc w:val="center"/>
                      <w:rPr>
                        <w:strike/>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spacing w:line="256" w:lineRule="auto"/>
                      <w:jc w:val="center"/>
                      <w:rPr>
                        <w:sz w:val="22"/>
                        <w:szCs w:val="22"/>
                        <w:lang w:eastAsia="lt-LT"/>
                      </w:rPr>
                    </w:pPr>
                    <w:r>
                      <w:rPr>
                        <w:rFonts w:eastAsia="Calibri"/>
                        <w:strike/>
                        <w:color w:val="000000"/>
                        <w:kern w:val="2"/>
                        <w:sz w:val="22"/>
                        <w:szCs w:val="22"/>
                        <w:lang w:eastAsia="lt-LT"/>
                      </w:rPr>
                      <w:t>15 000,00</w:t>
                    </w:r>
                  </w:p>
                  <w:p>
                    <w:pPr>
                      <w:jc w:val="center"/>
                      <w:rPr>
                        <w:strike/>
                        <w:sz w:val="22"/>
                        <w:szCs w:val="22"/>
                        <w:lang w:eastAsia="lt-LT"/>
                      </w:rPr>
                    </w:pPr>
                    <w:r>
                      <w:rPr>
                        <w:rFonts w:eastAsia="Calibri"/>
                        <w:color w:val="000000"/>
                        <w:kern w:val="2"/>
                        <w:sz w:val="22"/>
                        <w:szCs w:val="22"/>
                        <w14:ligatures w14:val="standardContextual"/>
                      </w:rPr>
                      <w:t>33 423,86</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11 349,50</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spacing w:line="256" w:lineRule="auto"/>
                      <w:jc w:val="center"/>
                      <w:rPr>
                        <w:sz w:val="22"/>
                        <w:szCs w:val="22"/>
                        <w:lang w:eastAsia="lt-LT"/>
                      </w:rPr>
                    </w:pPr>
                    <w:r>
                      <w:rPr>
                        <w:rFonts w:eastAsia="Calibri"/>
                        <w:b/>
                        <w:bCs/>
                        <w:strike/>
                        <w:color w:val="000000"/>
                        <w:kern w:val="2"/>
                        <w:sz w:val="22"/>
                        <w:szCs w:val="22"/>
                        <w:lang w:eastAsia="lt-LT"/>
                      </w:rPr>
                      <w:t>33 494,98</w:t>
                    </w:r>
                  </w:p>
                  <w:p>
                    <w:pPr>
                      <w:jc w:val="center"/>
                      <w:rPr>
                        <w:b/>
                        <w:bCs/>
                        <w:strike/>
                        <w:sz w:val="22"/>
                        <w:szCs w:val="22"/>
                        <w:lang w:eastAsia="lt-LT"/>
                      </w:rPr>
                    </w:pPr>
                    <w:r>
                      <w:rPr>
                        <w:rFonts w:eastAsia="Calibri"/>
                        <w:b/>
                        <w:bCs/>
                        <w:color w:val="000000"/>
                        <w:kern w:val="2"/>
                        <w:sz w:val="22"/>
                        <w:szCs w:val="22"/>
                        <w14:ligatures w14:val="standardContextual"/>
                      </w:rPr>
                      <w:t>44 773,36</w:t>
                    </w:r>
                  </w:p>
                </w:tc>
              </w:tr>
              <w:tr>
                <w:trPr>
                  <w:gridAfter w:val="1"/>
                  <w:wAfter w:w="142" w:type="dxa"/>
                  <w:trHeight w:val="285"/>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Privačios lėšos</w:t>
                    </w:r>
                  </w:p>
                </w:tc>
                <w:tc>
                  <w:tcPr>
                    <w:tcW w:w="1607" w:type="dxa"/>
                    <w:gridSpan w:val="2"/>
                    <w:tcBorders>
                      <w:top w:val="single" w:sz="4" w:space="0" w:color="auto"/>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b/>
                        <w:bCs/>
                        <w:strike/>
                        <w:sz w:val="22"/>
                        <w:szCs w:val="22"/>
                        <w:lang w:eastAsia="lt-LT"/>
                      </w:rPr>
                    </w:pPr>
                    <w:r>
                      <w:rPr>
                        <w:rFonts w:eastAsia="Calibri"/>
                        <w:b/>
                        <w:bCs/>
                        <w:kern w:val="2"/>
                        <w:sz w:val="22"/>
                        <w:szCs w:val="22"/>
                        <w14:ligatures w14:val="standardContextual"/>
                      </w:rPr>
                      <w:t>0,00</w:t>
                    </w:r>
                  </w:p>
                </w:tc>
              </w:tr>
              <w:tr>
                <w:trPr>
                  <w:gridAfter w:val="1"/>
                  <w:wAfter w:w="142" w:type="dxa"/>
                  <w:trHeight w:val="285"/>
                </w:trPr>
                <w:tc>
                  <w:tcPr>
                    <w:tcW w:w="4643" w:type="dxa"/>
                    <w:gridSpan w:val="6"/>
                    <w:tcBorders>
                      <w:top w:val="single" w:sz="4" w:space="0" w:color="auto"/>
                      <w:left w:val="single" w:sz="4" w:space="0" w:color="auto"/>
                      <w:bottom w:val="single" w:sz="4" w:space="0" w:color="auto"/>
                      <w:right w:val="single" w:sz="4" w:space="0" w:color="000000"/>
                    </w:tcBorders>
                    <w:hideMark/>
                  </w:tcPr>
                  <w:p>
                    <w:pPr>
                      <w:jc w:val="right"/>
                      <w:rPr>
                        <w:b/>
                        <w:bCs/>
                        <w:sz w:val="22"/>
                        <w:szCs w:val="22"/>
                        <w:lang w:eastAsia="lt-LT"/>
                      </w:rPr>
                    </w:pPr>
                    <w:r>
                      <w:rPr>
                        <w:b/>
                        <w:bCs/>
                        <w:sz w:val="22"/>
                        <w:szCs w:val="22"/>
                        <w:lang w:eastAsia="lt-LT"/>
                      </w:rPr>
                      <w:t>Iš viso uždaviniui:</w:t>
                    </w:r>
                  </w:p>
                </w:tc>
                <w:tc>
                  <w:tcPr>
                    <w:tcW w:w="1448" w:type="dxa"/>
                    <w:tcBorders>
                      <w:top w:val="nil"/>
                      <w:left w:val="nil"/>
                      <w:bottom w:val="single" w:sz="4" w:space="0" w:color="auto"/>
                      <w:right w:val="single" w:sz="4" w:space="0" w:color="auto"/>
                    </w:tcBorders>
                    <w:shd w:val="clear" w:color="auto" w:fill="D0CECE"/>
                    <w:vAlign w:val="center"/>
                    <w:hideMark/>
                  </w:tcPr>
                  <w:p>
                    <w:pPr>
                      <w:jc w:val="center"/>
                      <w:rPr>
                        <w:b/>
                        <w:bCs/>
                        <w:sz w:val="22"/>
                        <w:szCs w:val="22"/>
                        <w:lang w:eastAsia="lt-LT"/>
                      </w:rPr>
                    </w:pPr>
                    <w:r>
                      <w:rPr>
                        <w:rFonts w:eastAsia="Calibri"/>
                        <w:b/>
                        <w:bCs/>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shd w:val="clear" w:color="auto" w:fill="D0CECE"/>
                    <w:vAlign w:val="center"/>
                    <w:hideMark/>
                  </w:tcPr>
                  <w:p>
                    <w:pPr>
                      <w:spacing w:line="256" w:lineRule="auto"/>
                      <w:jc w:val="center"/>
                      <w:rPr>
                        <w:sz w:val="22"/>
                        <w:szCs w:val="22"/>
                        <w:lang w:eastAsia="lt-LT"/>
                      </w:rPr>
                    </w:pPr>
                    <w:r>
                      <w:rPr>
                        <w:rFonts w:eastAsia="Calibri"/>
                        <w:b/>
                        <w:bCs/>
                        <w:strike/>
                        <w:color w:val="000000"/>
                        <w:kern w:val="2"/>
                        <w:sz w:val="22"/>
                        <w:szCs w:val="22"/>
                        <w:lang w:eastAsia="lt-LT"/>
                      </w:rPr>
                      <w:t>246 599,72</w:t>
                    </w:r>
                  </w:p>
                  <w:p>
                    <w:pPr>
                      <w:jc w:val="center"/>
                      <w:rPr>
                        <w:b/>
                        <w:bCs/>
                        <w:strike/>
                        <w:sz w:val="22"/>
                        <w:szCs w:val="22"/>
                        <w:lang w:eastAsia="lt-LT"/>
                      </w:rPr>
                    </w:pPr>
                    <w:r>
                      <w:rPr>
                        <w:rFonts w:eastAsia="Calibri"/>
                        <w:b/>
                        <w:bCs/>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shd w:val="clear" w:color="auto" w:fill="D0CECE"/>
                    <w:vAlign w:val="center"/>
                    <w:hideMark/>
                  </w:tcPr>
                  <w:p>
                    <w:pPr>
                      <w:spacing w:line="256" w:lineRule="auto"/>
                      <w:jc w:val="center"/>
                      <w:rPr>
                        <w:sz w:val="22"/>
                        <w:szCs w:val="22"/>
                        <w:lang w:eastAsia="lt-LT"/>
                      </w:rPr>
                    </w:pPr>
                    <w:r>
                      <w:rPr>
                        <w:rFonts w:eastAsia="Calibri"/>
                        <w:b/>
                        <w:bCs/>
                        <w:strike/>
                        <w:color w:val="000000"/>
                        <w:kern w:val="2"/>
                        <w:sz w:val="22"/>
                        <w:szCs w:val="22"/>
                        <w:lang w:eastAsia="lt-LT"/>
                      </w:rPr>
                      <w:t>200 000,00</w:t>
                    </w:r>
                  </w:p>
                  <w:p>
                    <w:pPr>
                      <w:jc w:val="center"/>
                      <w:rPr>
                        <w:b/>
                        <w:bCs/>
                        <w:strike/>
                        <w:sz w:val="22"/>
                        <w:szCs w:val="22"/>
                        <w:lang w:eastAsia="lt-LT"/>
                      </w:rPr>
                    </w:pPr>
                    <w:r>
                      <w:rPr>
                        <w:rFonts w:eastAsia="Calibri"/>
                        <w:b/>
                        <w:bCs/>
                        <w:color w:val="000000"/>
                        <w:kern w:val="2"/>
                        <w:sz w:val="22"/>
                        <w:szCs w:val="22"/>
                        <w14:ligatures w14:val="standardContextual"/>
                      </w:rPr>
                      <w:t>445 651,40</w:t>
                    </w:r>
                  </w:p>
                </w:tc>
                <w:tc>
                  <w:tcPr>
                    <w:tcW w:w="1259" w:type="dxa"/>
                    <w:gridSpan w:val="2"/>
                    <w:tcBorders>
                      <w:top w:val="nil"/>
                      <w:left w:val="nil"/>
                      <w:bottom w:val="single" w:sz="4" w:space="0" w:color="auto"/>
                      <w:right w:val="single" w:sz="4" w:space="0" w:color="auto"/>
                    </w:tcBorders>
                    <w:shd w:val="clear" w:color="auto"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151 326,70</w:t>
                    </w:r>
                  </w:p>
                </w:tc>
                <w:tc>
                  <w:tcPr>
                    <w:tcW w:w="1223" w:type="dxa"/>
                    <w:gridSpan w:val="2"/>
                    <w:tcBorders>
                      <w:top w:val="nil"/>
                      <w:left w:val="nil"/>
                      <w:bottom w:val="single" w:sz="4" w:space="0" w:color="auto"/>
                      <w:right w:val="single" w:sz="4" w:space="0" w:color="auto"/>
                    </w:tcBorders>
                    <w:shd w:val="clear" w:color="auto"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shd w:val="clear" w:color="auto"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0,00</w:t>
                    </w:r>
                  </w:p>
                </w:tc>
                <w:tc>
                  <w:tcPr>
                    <w:tcW w:w="963" w:type="dxa"/>
                    <w:gridSpan w:val="2"/>
                    <w:tcBorders>
                      <w:top w:val="nil"/>
                      <w:left w:val="nil"/>
                      <w:bottom w:val="single" w:sz="4" w:space="0" w:color="auto"/>
                      <w:right w:val="single" w:sz="4" w:space="0" w:color="auto"/>
                    </w:tcBorders>
                    <w:shd w:val="clear" w:color="auto"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spacing w:line="256" w:lineRule="auto"/>
                      <w:jc w:val="center"/>
                      <w:rPr>
                        <w:sz w:val="22"/>
                        <w:szCs w:val="22"/>
                        <w:lang w:eastAsia="lt-LT"/>
                      </w:rPr>
                    </w:pPr>
                    <w:r>
                      <w:rPr>
                        <w:rFonts w:eastAsia="Calibri"/>
                        <w:b/>
                        <w:bCs/>
                        <w:strike/>
                        <w:color w:val="000000"/>
                        <w:kern w:val="2"/>
                        <w:sz w:val="22"/>
                        <w:szCs w:val="22"/>
                        <w:lang w:eastAsia="lt-LT"/>
                      </w:rPr>
                      <w:t>446 599,72</w:t>
                    </w:r>
                  </w:p>
                  <w:p>
                    <w:pPr>
                      <w:rPr>
                        <w:sz w:val="14"/>
                        <w:szCs w:val="14"/>
                      </w:rPr>
                    </w:pPr>
                  </w:p>
                  <w:p>
                    <w:pPr>
                      <w:spacing w:line="259" w:lineRule="auto"/>
                      <w:jc w:val="center"/>
                      <w:rPr>
                        <w:rFonts w:eastAsia="Calibri"/>
                        <w:b/>
                        <w:bCs/>
                        <w:kern w:val="2"/>
                        <w:sz w:val="22"/>
                        <w:szCs w:val="22"/>
                        <w14:ligatures w14:val="standardContextual"/>
                      </w:rPr>
                    </w:pPr>
                    <w:r>
                      <w:rPr>
                        <w:rFonts w:eastAsia="Calibri"/>
                        <w:b/>
                        <w:bCs/>
                        <w:color w:val="000000"/>
                        <w:kern w:val="2"/>
                        <w:sz w:val="22"/>
                        <w:szCs w:val="22"/>
                        <w14:ligatures w14:val="standardContextual"/>
                      </w:rPr>
                      <w:t>596 978,10</w:t>
                    </w:r>
                  </w:p>
                </w:tc>
              </w:tr>
              <w:tr>
                <w:trPr>
                  <w:gridAfter w:val="1"/>
                  <w:wAfter w:w="142" w:type="dxa"/>
                  <w:trHeight w:val="285"/>
                </w:trPr>
                <w:tc>
                  <w:tcPr>
                    <w:tcW w:w="14548" w:type="dxa"/>
                    <w:gridSpan w:val="20"/>
                    <w:tcBorders>
                      <w:top w:val="single" w:sz="4" w:space="0" w:color="auto"/>
                      <w:left w:val="single" w:sz="4" w:space="0" w:color="auto"/>
                      <w:bottom w:val="single" w:sz="4" w:space="0" w:color="auto"/>
                      <w:right w:val="single" w:sz="4" w:space="0" w:color="000000"/>
                    </w:tcBorders>
                    <w:shd w:val="clear" w:color="000000" w:fill="D0CECE"/>
                    <w:hideMark/>
                  </w:tcPr>
                  <w:p>
                    <w:pPr>
                      <w:rPr>
                        <w:b/>
                        <w:bCs/>
                        <w:sz w:val="22"/>
                        <w:szCs w:val="22"/>
                        <w:lang w:eastAsia="lt-LT"/>
                      </w:rPr>
                    </w:pPr>
                    <w:r>
                      <w:rPr>
                        <w:b/>
                        <w:bCs/>
                        <w:sz w:val="22"/>
                        <w:szCs w:val="22"/>
                        <w:lang w:eastAsia="lt-LT"/>
                      </w:rPr>
                      <w:t>1.1.1. veiksmas. Bendrųjų socialinių ir sociokultūrinių paslaugų teikimas socialiai pažeidžiamiems ir socialinę atskirtį patiriantiems asmenims.</w:t>
                    </w:r>
                  </w:p>
                </w:tc>
              </w:tr>
              <w:tr>
                <w:trPr>
                  <w:gridAfter w:val="1"/>
                  <w:wAfter w:w="142" w:type="dxa"/>
                  <w:trHeight w:val="308"/>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Europos socialinis fondas +</w:t>
                    </w:r>
                  </w:p>
                </w:tc>
                <w:tc>
                  <w:tcPr>
                    <w:tcW w:w="1607" w:type="dxa"/>
                    <w:gridSpan w:val="2"/>
                    <w:vMerge w:val="restart"/>
                    <w:tcBorders>
                      <w:top w:val="single" w:sz="4" w:space="0" w:color="auto"/>
                      <w:left w:val="single" w:sz="4" w:space="0" w:color="auto"/>
                      <w:right w:val="single" w:sz="4" w:space="0" w:color="000000"/>
                    </w:tcBorders>
                  </w:tcPr>
                  <w:p>
                    <w:pPr>
                      <w:rPr>
                        <w:sz w:val="22"/>
                        <w:szCs w:val="22"/>
                        <w:lang w:eastAsia="lt-LT"/>
                      </w:rPr>
                    </w:pPr>
                    <w:r>
                      <w:rPr>
                        <w:sz w:val="22"/>
                        <w:szCs w:val="22"/>
                        <w:lang w:eastAsia="lt-LT"/>
                      </w:rPr>
                      <w:t>Viešieji ir privatūs juridiniai asmenys atrinkti atviro konkurso būdu</w:t>
                    </w: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193 889,03</w:t>
                    </w:r>
                  </w:p>
                  <w:p>
                    <w:pPr>
                      <w:jc w:val="center"/>
                      <w:rPr>
                        <w:strike/>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157 250,00</w:t>
                    </w:r>
                  </w:p>
                  <w:p>
                    <w:pPr>
                      <w:jc w:val="center"/>
                      <w:rPr>
                        <w:strike/>
                        <w:sz w:val="22"/>
                        <w:szCs w:val="22"/>
                        <w:lang w:eastAsia="lt-LT"/>
                      </w:rPr>
                    </w:pPr>
                    <w:r>
                      <w:rPr>
                        <w:rFonts w:eastAsia="Calibri"/>
                        <w:color w:val="000000"/>
                        <w:kern w:val="2"/>
                        <w:sz w:val="22"/>
                        <w:szCs w:val="22"/>
                        <w14:ligatures w14:val="standardContextual"/>
                      </w:rPr>
                      <w:t>350 393,41</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118 980,62</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sz w:val="22"/>
                        <w:szCs w:val="22"/>
                        <w:lang w:eastAsia="lt-LT"/>
                      </w:rPr>
                    </w:pPr>
                    <w:r>
                      <w:rPr>
                        <w:rFonts w:eastAsia="Calibri"/>
                        <w:b/>
                        <w:bCs/>
                        <w:strike/>
                        <w:color w:val="000000"/>
                        <w:kern w:val="2"/>
                        <w:sz w:val="22"/>
                        <w:szCs w:val="22"/>
                        <w:lang w:eastAsia="lt-LT"/>
                      </w:rPr>
                      <w:t>351 139,03</w:t>
                    </w:r>
                  </w:p>
                  <w:p>
                    <w:pPr>
                      <w:jc w:val="center"/>
                      <w:rPr>
                        <w:b/>
                        <w:bCs/>
                        <w:strike/>
                        <w:sz w:val="22"/>
                        <w:szCs w:val="22"/>
                        <w:lang w:eastAsia="lt-LT"/>
                      </w:rPr>
                    </w:pPr>
                    <w:r>
                      <w:rPr>
                        <w:rFonts w:eastAsia="Calibri"/>
                        <w:b/>
                        <w:bCs/>
                        <w:color w:val="000000"/>
                        <w:kern w:val="2"/>
                        <w:sz w:val="22"/>
                        <w:szCs w:val="22"/>
                        <w14:ligatures w14:val="standardContextual"/>
                      </w:rPr>
                      <w:t>469 374,03</w:t>
                    </w:r>
                  </w:p>
                </w:tc>
              </w:tr>
              <w:tr>
                <w:trPr>
                  <w:gridAfter w:val="1"/>
                  <w:wAfter w:w="142" w:type="dxa"/>
                  <w:trHeight w:val="308"/>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Europos regioninės plėtros fondas</w:t>
                    </w:r>
                  </w:p>
                </w:tc>
                <w:tc>
                  <w:tcPr>
                    <w:tcW w:w="1607" w:type="dxa"/>
                    <w:gridSpan w:val="2"/>
                    <w:vMerge/>
                    <w:tcBorders>
                      <w:left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b/>
                        <w:bCs/>
                        <w:strike/>
                        <w:sz w:val="22"/>
                        <w:szCs w:val="22"/>
                        <w:lang w:eastAsia="lt-LT"/>
                      </w:rPr>
                    </w:pPr>
                    <w:r>
                      <w:rPr>
                        <w:rFonts w:eastAsia="Calibri"/>
                        <w:b/>
                        <w:bCs/>
                        <w:kern w:val="2"/>
                        <w:sz w:val="22"/>
                        <w:szCs w:val="22"/>
                        <w14:ligatures w14:val="standardContextual"/>
                      </w:rPr>
                      <w:t>0,00</w:t>
                    </w:r>
                  </w:p>
                </w:tc>
              </w:tr>
              <w:tr>
                <w:trPr>
                  <w:gridAfter w:val="1"/>
                  <w:wAfter w:w="142" w:type="dxa"/>
                  <w:trHeight w:val="308"/>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LR valstybės biudžetas</w:t>
                    </w:r>
                  </w:p>
                </w:tc>
                <w:tc>
                  <w:tcPr>
                    <w:tcW w:w="1607" w:type="dxa"/>
                    <w:gridSpan w:val="2"/>
                    <w:vMerge/>
                    <w:tcBorders>
                      <w:left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34 215,71</w:t>
                    </w:r>
                  </w:p>
                  <w:p>
                    <w:pPr>
                      <w:jc w:val="center"/>
                      <w:rPr>
                        <w:strike/>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27 750,00</w:t>
                    </w:r>
                  </w:p>
                  <w:p>
                    <w:pPr>
                      <w:jc w:val="center"/>
                      <w:rPr>
                        <w:strike/>
                        <w:sz w:val="22"/>
                        <w:szCs w:val="22"/>
                        <w:lang w:eastAsia="lt-LT"/>
                      </w:rPr>
                    </w:pPr>
                    <w:r>
                      <w:rPr>
                        <w:rFonts w:eastAsia="Calibri"/>
                        <w:color w:val="000000"/>
                        <w:kern w:val="2"/>
                        <w:sz w:val="22"/>
                        <w:szCs w:val="22"/>
                        <w14:ligatures w14:val="standardContextual"/>
                      </w:rPr>
                      <w:t>61 834,13</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20 996,58</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sz w:val="22"/>
                        <w:szCs w:val="22"/>
                        <w:lang w:eastAsia="lt-LT"/>
                      </w:rPr>
                    </w:pPr>
                    <w:r>
                      <w:rPr>
                        <w:rFonts w:eastAsia="Calibri"/>
                        <w:b/>
                        <w:bCs/>
                        <w:strike/>
                        <w:color w:val="000000"/>
                        <w:kern w:val="2"/>
                        <w:sz w:val="22"/>
                        <w:szCs w:val="22"/>
                        <w:lang w:eastAsia="lt-LT"/>
                      </w:rPr>
                      <w:t>61 965,71</w:t>
                    </w:r>
                  </w:p>
                  <w:p>
                    <w:pPr>
                      <w:jc w:val="center"/>
                      <w:rPr>
                        <w:b/>
                        <w:bCs/>
                        <w:strike/>
                        <w:sz w:val="22"/>
                        <w:szCs w:val="22"/>
                        <w:lang w:eastAsia="lt-LT"/>
                      </w:rPr>
                    </w:pPr>
                    <w:r>
                      <w:rPr>
                        <w:rFonts w:eastAsia="Calibri"/>
                        <w:b/>
                        <w:bCs/>
                        <w:color w:val="000000"/>
                        <w:kern w:val="2"/>
                        <w:sz w:val="22"/>
                        <w:szCs w:val="22"/>
                        <w14:ligatures w14:val="standardContextual"/>
                      </w:rPr>
                      <w:t>82 830,71</w:t>
                    </w:r>
                  </w:p>
                </w:tc>
              </w:tr>
              <w:tr>
                <w:trPr>
                  <w:gridAfter w:val="1"/>
                  <w:wAfter w:w="142" w:type="dxa"/>
                  <w:trHeight w:val="308"/>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Savivaldybės biudžeto lėšos</w:t>
                    </w:r>
                  </w:p>
                </w:tc>
                <w:tc>
                  <w:tcPr>
                    <w:tcW w:w="1607" w:type="dxa"/>
                    <w:gridSpan w:val="2"/>
                    <w:vMerge/>
                    <w:tcBorders>
                      <w:left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18 494,98</w:t>
                    </w:r>
                  </w:p>
                  <w:p>
                    <w:pPr>
                      <w:jc w:val="center"/>
                      <w:rPr>
                        <w:strike/>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15 000,00</w:t>
                    </w:r>
                  </w:p>
                  <w:p>
                    <w:pPr>
                      <w:jc w:val="center"/>
                      <w:rPr>
                        <w:strike/>
                        <w:sz w:val="22"/>
                        <w:szCs w:val="22"/>
                        <w:lang w:eastAsia="lt-LT"/>
                      </w:rPr>
                    </w:pPr>
                    <w:r>
                      <w:rPr>
                        <w:rFonts w:eastAsia="Calibri"/>
                        <w:color w:val="000000"/>
                        <w:kern w:val="2"/>
                        <w:sz w:val="22"/>
                        <w:szCs w:val="22"/>
                        <w14:ligatures w14:val="standardContextual"/>
                      </w:rPr>
                      <w:t>33 423,86</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11 349,50</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sz w:val="22"/>
                        <w:szCs w:val="22"/>
                        <w:lang w:eastAsia="lt-LT"/>
                      </w:rPr>
                    </w:pPr>
                    <w:r>
                      <w:rPr>
                        <w:rFonts w:eastAsia="Calibri"/>
                        <w:b/>
                        <w:bCs/>
                        <w:strike/>
                        <w:color w:val="000000"/>
                        <w:kern w:val="2"/>
                        <w:sz w:val="22"/>
                        <w:szCs w:val="22"/>
                        <w:lang w:eastAsia="lt-LT"/>
                      </w:rPr>
                      <w:t>33 494,98</w:t>
                    </w:r>
                  </w:p>
                  <w:p>
                    <w:pPr>
                      <w:jc w:val="center"/>
                      <w:rPr>
                        <w:b/>
                        <w:bCs/>
                        <w:strike/>
                        <w:sz w:val="22"/>
                        <w:szCs w:val="22"/>
                        <w:lang w:eastAsia="lt-LT"/>
                      </w:rPr>
                    </w:pPr>
                    <w:r>
                      <w:rPr>
                        <w:rFonts w:eastAsia="Calibri"/>
                        <w:b/>
                        <w:bCs/>
                        <w:color w:val="000000"/>
                        <w:kern w:val="2"/>
                        <w:sz w:val="22"/>
                        <w:szCs w:val="22"/>
                        <w14:ligatures w14:val="standardContextual"/>
                      </w:rPr>
                      <w:t>44 773,36</w:t>
                    </w:r>
                  </w:p>
                </w:tc>
              </w:tr>
              <w:tr>
                <w:trPr>
                  <w:gridAfter w:val="1"/>
                  <w:wAfter w:w="142" w:type="dxa"/>
                  <w:trHeight w:val="308"/>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Privačios lėšos</w:t>
                    </w:r>
                  </w:p>
                </w:tc>
                <w:tc>
                  <w:tcPr>
                    <w:tcW w:w="1607" w:type="dxa"/>
                    <w:gridSpan w:val="2"/>
                    <w:vMerge/>
                    <w:tcBorders>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b/>
                        <w:bCs/>
                        <w:strike/>
                        <w:sz w:val="22"/>
                        <w:szCs w:val="22"/>
                        <w:lang w:eastAsia="lt-LT"/>
                      </w:rPr>
                    </w:pPr>
                    <w:r>
                      <w:rPr>
                        <w:rFonts w:eastAsia="Calibri"/>
                        <w:b/>
                        <w:bCs/>
                        <w:kern w:val="2"/>
                        <w:sz w:val="22"/>
                        <w:szCs w:val="22"/>
                        <w14:ligatures w14:val="standardContextual"/>
                      </w:rPr>
                      <w:t>0,00</w:t>
                    </w:r>
                  </w:p>
                </w:tc>
              </w:tr>
              <w:tr>
                <w:trPr>
                  <w:gridAfter w:val="1"/>
                  <w:wAfter w:w="142" w:type="dxa"/>
                  <w:trHeight w:val="300"/>
                </w:trPr>
                <w:tc>
                  <w:tcPr>
                    <w:tcW w:w="4643" w:type="dxa"/>
                    <w:gridSpan w:val="6"/>
                    <w:tcBorders>
                      <w:top w:val="single" w:sz="4" w:space="0" w:color="auto"/>
                      <w:left w:val="single" w:sz="4" w:space="0" w:color="auto"/>
                      <w:bottom w:val="single" w:sz="4" w:space="0" w:color="auto"/>
                      <w:right w:val="single" w:sz="4" w:space="0" w:color="000000"/>
                    </w:tcBorders>
                    <w:hideMark/>
                  </w:tcPr>
                  <w:p>
                    <w:pPr>
                      <w:jc w:val="right"/>
                      <w:rPr>
                        <w:b/>
                        <w:bCs/>
                        <w:sz w:val="22"/>
                        <w:szCs w:val="22"/>
                        <w:lang w:eastAsia="lt-LT"/>
                      </w:rPr>
                    </w:pPr>
                    <w:r>
                      <w:rPr>
                        <w:b/>
                        <w:bCs/>
                        <w:sz w:val="22"/>
                        <w:szCs w:val="22"/>
                        <w:lang w:eastAsia="lt-LT"/>
                      </w:rPr>
                      <w:t>Iš viso veiksmui:</w:t>
                    </w:r>
                  </w:p>
                </w:tc>
                <w:tc>
                  <w:tcPr>
                    <w:tcW w:w="1448" w:type="dxa"/>
                    <w:tcBorders>
                      <w:top w:val="nil"/>
                      <w:left w:val="nil"/>
                      <w:bottom w:val="single" w:sz="4" w:space="0" w:color="auto"/>
                      <w:right w:val="single" w:sz="4" w:space="0" w:color="auto"/>
                    </w:tcBorders>
                    <w:shd w:val="clear" w:color="auto" w:fill="D0CECE"/>
                    <w:vAlign w:val="center"/>
                    <w:hideMark/>
                  </w:tcPr>
                  <w:p>
                    <w:pPr>
                      <w:jc w:val="center"/>
                      <w:rPr>
                        <w:b/>
                        <w:bCs/>
                        <w:sz w:val="22"/>
                        <w:szCs w:val="22"/>
                        <w:lang w:eastAsia="lt-LT"/>
                      </w:rPr>
                    </w:pPr>
                    <w:r>
                      <w:rPr>
                        <w:rFonts w:eastAsia="Calibri"/>
                        <w:b/>
                        <w:bCs/>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shd w:val="clear" w:color="auto" w:fill="D0CECE"/>
                    <w:vAlign w:val="center"/>
                    <w:hideMark/>
                  </w:tcPr>
                  <w:p>
                    <w:pPr>
                      <w:jc w:val="center"/>
                      <w:rPr>
                        <w:sz w:val="22"/>
                        <w:szCs w:val="22"/>
                        <w:lang w:eastAsia="lt-LT"/>
                      </w:rPr>
                    </w:pPr>
                    <w:r>
                      <w:rPr>
                        <w:rFonts w:eastAsia="Calibri"/>
                        <w:b/>
                        <w:bCs/>
                        <w:strike/>
                        <w:color w:val="000000"/>
                        <w:kern w:val="2"/>
                        <w:sz w:val="22"/>
                        <w:szCs w:val="22"/>
                        <w:lang w:eastAsia="lt-LT"/>
                      </w:rPr>
                      <w:t>246 599,72</w:t>
                    </w:r>
                  </w:p>
                  <w:p>
                    <w:pPr>
                      <w:jc w:val="center"/>
                      <w:rPr>
                        <w:b/>
                        <w:bCs/>
                        <w:strike/>
                        <w:sz w:val="22"/>
                        <w:szCs w:val="22"/>
                        <w:lang w:eastAsia="lt-LT"/>
                      </w:rPr>
                    </w:pPr>
                    <w:r>
                      <w:rPr>
                        <w:rFonts w:eastAsia="Calibri"/>
                        <w:b/>
                        <w:bCs/>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shd w:val="clear" w:color="auto" w:fill="D0CECE"/>
                    <w:vAlign w:val="center"/>
                    <w:hideMark/>
                  </w:tcPr>
                  <w:p>
                    <w:pPr>
                      <w:jc w:val="center"/>
                      <w:rPr>
                        <w:sz w:val="22"/>
                        <w:szCs w:val="22"/>
                        <w:lang w:eastAsia="lt-LT"/>
                      </w:rPr>
                    </w:pPr>
                    <w:r>
                      <w:rPr>
                        <w:rFonts w:eastAsia="Calibri"/>
                        <w:b/>
                        <w:bCs/>
                        <w:strike/>
                        <w:color w:val="000000"/>
                        <w:kern w:val="2"/>
                        <w:sz w:val="22"/>
                        <w:szCs w:val="22"/>
                        <w:lang w:eastAsia="lt-LT"/>
                      </w:rPr>
                      <w:t>200 000,00</w:t>
                    </w:r>
                  </w:p>
                  <w:p>
                    <w:pPr>
                      <w:jc w:val="center"/>
                      <w:rPr>
                        <w:b/>
                        <w:bCs/>
                        <w:strike/>
                        <w:sz w:val="22"/>
                        <w:szCs w:val="22"/>
                        <w:lang w:eastAsia="lt-LT"/>
                      </w:rPr>
                    </w:pPr>
                    <w:r>
                      <w:rPr>
                        <w:rFonts w:eastAsia="Calibri"/>
                        <w:b/>
                        <w:bCs/>
                        <w:color w:val="000000"/>
                        <w:kern w:val="2"/>
                        <w:sz w:val="22"/>
                        <w:szCs w:val="22"/>
                        <w14:ligatures w14:val="standardContextual"/>
                      </w:rPr>
                      <w:t>445 651,40</w:t>
                    </w:r>
                  </w:p>
                </w:tc>
                <w:tc>
                  <w:tcPr>
                    <w:tcW w:w="1259" w:type="dxa"/>
                    <w:gridSpan w:val="2"/>
                    <w:tcBorders>
                      <w:top w:val="nil"/>
                      <w:left w:val="nil"/>
                      <w:bottom w:val="single" w:sz="4" w:space="0" w:color="auto"/>
                      <w:right w:val="single" w:sz="4" w:space="0" w:color="auto"/>
                    </w:tcBorders>
                    <w:shd w:val="clear" w:color="auto"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151 326,70</w:t>
                    </w:r>
                  </w:p>
                </w:tc>
                <w:tc>
                  <w:tcPr>
                    <w:tcW w:w="1223" w:type="dxa"/>
                    <w:gridSpan w:val="2"/>
                    <w:tcBorders>
                      <w:top w:val="nil"/>
                      <w:left w:val="nil"/>
                      <w:bottom w:val="single" w:sz="4" w:space="0" w:color="auto"/>
                      <w:right w:val="single" w:sz="4" w:space="0" w:color="auto"/>
                    </w:tcBorders>
                    <w:shd w:val="clear" w:color="auto"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shd w:val="clear" w:color="auto"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0,00</w:t>
                    </w:r>
                  </w:p>
                </w:tc>
                <w:tc>
                  <w:tcPr>
                    <w:tcW w:w="963" w:type="dxa"/>
                    <w:gridSpan w:val="2"/>
                    <w:tcBorders>
                      <w:top w:val="nil"/>
                      <w:left w:val="nil"/>
                      <w:bottom w:val="single" w:sz="4" w:space="0" w:color="auto"/>
                      <w:right w:val="single" w:sz="4" w:space="0" w:color="auto"/>
                    </w:tcBorders>
                    <w:shd w:val="clear" w:color="auto"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sz w:val="22"/>
                        <w:szCs w:val="22"/>
                        <w:lang w:eastAsia="lt-LT"/>
                      </w:rPr>
                    </w:pPr>
                    <w:r>
                      <w:rPr>
                        <w:rFonts w:eastAsia="Calibri"/>
                        <w:b/>
                        <w:bCs/>
                        <w:strike/>
                        <w:color w:val="000000"/>
                        <w:kern w:val="2"/>
                        <w:sz w:val="22"/>
                        <w:szCs w:val="22"/>
                        <w:lang w:eastAsia="lt-LT"/>
                      </w:rPr>
                      <w:t>446 599,72</w:t>
                    </w:r>
                  </w:p>
                  <w:p>
                    <w:pPr>
                      <w:jc w:val="center"/>
                      <w:rPr>
                        <w:rFonts w:eastAsia="Calibri"/>
                        <w:b/>
                        <w:bCs/>
                        <w:kern w:val="2"/>
                        <w:sz w:val="22"/>
                        <w:szCs w:val="22"/>
                        <w14:ligatures w14:val="standardContextual"/>
                      </w:rPr>
                    </w:pPr>
                    <w:r>
                      <w:rPr>
                        <w:rFonts w:eastAsia="Calibri"/>
                        <w:b/>
                        <w:bCs/>
                        <w:color w:val="000000"/>
                        <w:kern w:val="2"/>
                        <w:sz w:val="22"/>
                        <w:szCs w:val="22"/>
                        <w14:ligatures w14:val="standardContextual"/>
                      </w:rPr>
                      <w:t>596 978,10</w:t>
                    </w:r>
                  </w:p>
                </w:tc>
              </w:tr>
              <w:tr>
                <w:trPr>
                  <w:gridAfter w:val="1"/>
                  <w:wAfter w:w="142" w:type="dxa"/>
                  <w:trHeight w:val="563"/>
                </w:trPr>
                <w:tc>
                  <w:tcPr>
                    <w:tcW w:w="14548" w:type="dxa"/>
                    <w:gridSpan w:val="20"/>
                    <w:tcBorders>
                      <w:top w:val="single" w:sz="4" w:space="0" w:color="auto"/>
                      <w:left w:val="single" w:sz="4" w:space="0" w:color="auto"/>
                      <w:bottom w:val="single" w:sz="4" w:space="0" w:color="auto"/>
                      <w:right w:val="single" w:sz="4" w:space="0" w:color="000000"/>
                    </w:tcBorders>
                    <w:shd w:val="clear" w:color="000000" w:fill="D0CECE"/>
                    <w:hideMark/>
                  </w:tcPr>
                  <w:p>
                    <w:pPr>
                      <w:rPr>
                        <w:b/>
                        <w:bCs/>
                        <w:sz w:val="22"/>
                        <w:szCs w:val="22"/>
                        <w:lang w:eastAsia="lt-LT"/>
                      </w:rPr>
                    </w:pPr>
                    <w:r>
                      <w:rPr>
                        <w:b/>
                        <w:bCs/>
                        <w:sz w:val="22"/>
                        <w:szCs w:val="22"/>
                        <w:lang w:eastAsia="lt-LT"/>
                      </w:rPr>
                      <w:t>1.2. Uždavinys: Skatinti neaktyvius darbingo amžiaus gyventojus įgyti kvalifikaciją, kompetenciją ir darbinius įgūdžius, siekiant aktyvios integracijos į darbo rinką ir verslo kūrimosi bei plėtros Radviliškio mieste.</w:t>
                    </w:r>
                  </w:p>
                </w:tc>
              </w:tr>
              <w:tr>
                <w:trPr>
                  <w:gridAfter w:val="1"/>
                  <w:wAfter w:w="142" w:type="dxa"/>
                  <w:trHeight w:val="308"/>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Europos socialinis fondas +</w:t>
                    </w:r>
                  </w:p>
                </w:tc>
                <w:tc>
                  <w:tcPr>
                    <w:tcW w:w="1607" w:type="dxa"/>
                    <w:gridSpan w:val="2"/>
                    <w:tcBorders>
                      <w:top w:val="single" w:sz="4" w:space="0" w:color="auto"/>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90 950,00</w:t>
                    </w:r>
                  </w:p>
                  <w:p>
                    <w:pPr>
                      <w:jc w:val="center"/>
                      <w:rPr>
                        <w:strike/>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181 900,00</w:t>
                    </w:r>
                  </w:p>
                  <w:p>
                    <w:pPr>
                      <w:jc w:val="center"/>
                      <w:rPr>
                        <w:strike/>
                        <w:sz w:val="22"/>
                        <w:szCs w:val="22"/>
                        <w:lang w:eastAsia="lt-LT"/>
                      </w:rPr>
                    </w:pPr>
                    <w:r>
                      <w:rPr>
                        <w:rFonts w:eastAsia="Calibri"/>
                        <w:color w:val="000000"/>
                        <w:kern w:val="2"/>
                        <w:sz w:val="22"/>
                        <w:szCs w:val="22"/>
                        <w14:ligatures w14:val="standardContextual"/>
                      </w:rPr>
                      <w:t>45 475,00</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109 140,00</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b/>
                        <w:bCs/>
                        <w:strike/>
                        <w:color w:val="000000"/>
                        <w:kern w:val="2"/>
                        <w:sz w:val="22"/>
                        <w:szCs w:val="22"/>
                        <w:lang w:eastAsia="lt-LT"/>
                      </w:rPr>
                      <w:t>272 850,00</w:t>
                    </w:r>
                  </w:p>
                  <w:p>
                    <w:pPr>
                      <w:jc w:val="center"/>
                      <w:rPr>
                        <w:b/>
                        <w:bCs/>
                        <w:strike/>
                        <w:sz w:val="22"/>
                        <w:szCs w:val="22"/>
                        <w:lang w:eastAsia="lt-LT"/>
                      </w:rPr>
                    </w:pPr>
                    <w:r>
                      <w:rPr>
                        <w:rFonts w:eastAsia="Calibri"/>
                        <w:b/>
                        <w:bCs/>
                        <w:color w:val="000000"/>
                        <w:kern w:val="2"/>
                        <w:sz w:val="22"/>
                        <w:szCs w:val="22"/>
                        <w14:ligatures w14:val="standardContextual"/>
                      </w:rPr>
                      <w:t>154 615,00</w:t>
                    </w:r>
                  </w:p>
                </w:tc>
              </w:tr>
              <w:tr>
                <w:trPr>
                  <w:gridAfter w:val="1"/>
                  <w:wAfter w:w="142" w:type="dxa"/>
                  <w:trHeight w:val="308"/>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Europos regioninės plėtros fondas</w:t>
                    </w:r>
                  </w:p>
                </w:tc>
                <w:tc>
                  <w:tcPr>
                    <w:tcW w:w="1607" w:type="dxa"/>
                    <w:gridSpan w:val="2"/>
                    <w:tcBorders>
                      <w:top w:val="single" w:sz="4" w:space="0" w:color="auto"/>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vAlign w:val="center"/>
                    <w:hideMark/>
                  </w:tcPr>
                  <w:p>
                    <w:pPr>
                      <w:jc w:val="center"/>
                      <w:rPr>
                        <w:b/>
                        <w:bCs/>
                        <w:strike/>
                        <w:sz w:val="22"/>
                        <w:szCs w:val="22"/>
                        <w:lang w:eastAsia="lt-LT"/>
                      </w:rPr>
                    </w:pPr>
                    <w:r>
                      <w:rPr>
                        <w:rFonts w:eastAsia="Calibri"/>
                        <w:b/>
                        <w:bCs/>
                        <w:kern w:val="2"/>
                        <w:sz w:val="22"/>
                        <w:szCs w:val="22"/>
                        <w14:ligatures w14:val="standardContextual"/>
                      </w:rPr>
                      <w:t>0,00</w:t>
                    </w:r>
                  </w:p>
                </w:tc>
              </w:tr>
              <w:tr>
                <w:trPr>
                  <w:gridAfter w:val="1"/>
                  <w:wAfter w:w="142" w:type="dxa"/>
                  <w:trHeight w:val="308"/>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LR valstybės biudžetas</w:t>
                    </w:r>
                  </w:p>
                </w:tc>
                <w:tc>
                  <w:tcPr>
                    <w:tcW w:w="1607" w:type="dxa"/>
                    <w:gridSpan w:val="2"/>
                    <w:tcBorders>
                      <w:top w:val="single" w:sz="4" w:space="0" w:color="auto"/>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16 050,00</w:t>
                    </w:r>
                  </w:p>
                  <w:p>
                    <w:pPr>
                      <w:jc w:val="center"/>
                      <w:rPr>
                        <w:strike/>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32 100,00</w:t>
                    </w:r>
                  </w:p>
                  <w:p>
                    <w:pPr>
                      <w:jc w:val="center"/>
                      <w:rPr>
                        <w:strike/>
                        <w:sz w:val="22"/>
                        <w:szCs w:val="22"/>
                        <w:lang w:eastAsia="lt-LT"/>
                      </w:rPr>
                    </w:pPr>
                    <w:r>
                      <w:rPr>
                        <w:rFonts w:eastAsia="Calibri"/>
                        <w:color w:val="000000"/>
                        <w:kern w:val="2"/>
                        <w:sz w:val="22"/>
                        <w:szCs w:val="22"/>
                        <w14:ligatures w14:val="standardContextual"/>
                      </w:rPr>
                      <w:t>8 025,00</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19 260,00</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b/>
                        <w:bCs/>
                        <w:strike/>
                        <w:color w:val="000000"/>
                        <w:kern w:val="2"/>
                        <w:sz w:val="22"/>
                        <w:szCs w:val="22"/>
                        <w:lang w:eastAsia="lt-LT"/>
                      </w:rPr>
                      <w:t>48 150,00</w:t>
                    </w:r>
                  </w:p>
                  <w:p>
                    <w:pPr>
                      <w:jc w:val="center"/>
                      <w:rPr>
                        <w:b/>
                        <w:bCs/>
                        <w:strike/>
                        <w:sz w:val="22"/>
                        <w:szCs w:val="22"/>
                        <w:lang w:eastAsia="lt-LT"/>
                      </w:rPr>
                    </w:pPr>
                    <w:r>
                      <w:rPr>
                        <w:rFonts w:eastAsia="Calibri"/>
                        <w:b/>
                        <w:bCs/>
                        <w:color w:val="000000"/>
                        <w:kern w:val="2"/>
                        <w:sz w:val="22"/>
                        <w:szCs w:val="22"/>
                        <w14:ligatures w14:val="standardContextual"/>
                      </w:rPr>
                      <w:t>27 285,00</w:t>
                    </w:r>
                  </w:p>
                </w:tc>
              </w:tr>
              <w:tr>
                <w:trPr>
                  <w:gridAfter w:val="1"/>
                  <w:wAfter w:w="142" w:type="dxa"/>
                  <w:trHeight w:val="308"/>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Savivaldybės biudžeto lėšos</w:t>
                    </w:r>
                  </w:p>
                </w:tc>
                <w:tc>
                  <w:tcPr>
                    <w:tcW w:w="1607" w:type="dxa"/>
                    <w:gridSpan w:val="2"/>
                    <w:tcBorders>
                      <w:top w:val="single" w:sz="4" w:space="0" w:color="auto"/>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8 675,68</w:t>
                    </w:r>
                  </w:p>
                  <w:p>
                    <w:pPr>
                      <w:jc w:val="center"/>
                      <w:rPr>
                        <w:strike/>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17 351,35</w:t>
                    </w:r>
                  </w:p>
                  <w:p>
                    <w:pPr>
                      <w:jc w:val="center"/>
                      <w:rPr>
                        <w:strike/>
                        <w:sz w:val="22"/>
                        <w:szCs w:val="22"/>
                        <w:lang w:eastAsia="lt-LT"/>
                      </w:rPr>
                    </w:pPr>
                    <w:r>
                      <w:rPr>
                        <w:rFonts w:eastAsia="Calibri"/>
                        <w:color w:val="000000"/>
                        <w:kern w:val="2"/>
                        <w:sz w:val="22"/>
                        <w:szCs w:val="22"/>
                        <w14:ligatures w14:val="standardContextual"/>
                      </w:rPr>
                      <w:t>4 337,84</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10 410,81</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b/>
                        <w:bCs/>
                        <w:strike/>
                        <w:color w:val="000000"/>
                        <w:kern w:val="2"/>
                        <w:sz w:val="22"/>
                        <w:szCs w:val="22"/>
                        <w:lang w:eastAsia="lt-LT"/>
                      </w:rPr>
                      <w:t>26 027,03</w:t>
                    </w:r>
                  </w:p>
                  <w:p>
                    <w:pPr>
                      <w:jc w:val="center"/>
                      <w:rPr>
                        <w:b/>
                        <w:bCs/>
                        <w:strike/>
                        <w:sz w:val="22"/>
                        <w:szCs w:val="22"/>
                        <w:lang w:eastAsia="lt-LT"/>
                      </w:rPr>
                    </w:pPr>
                    <w:r>
                      <w:rPr>
                        <w:rFonts w:eastAsia="Calibri"/>
                        <w:b/>
                        <w:bCs/>
                        <w:color w:val="000000"/>
                        <w:kern w:val="2"/>
                        <w:sz w:val="22"/>
                        <w:szCs w:val="22"/>
                        <w14:ligatures w14:val="standardContextual"/>
                      </w:rPr>
                      <w:t>14 748,65</w:t>
                    </w:r>
                  </w:p>
                </w:tc>
              </w:tr>
              <w:tr>
                <w:trPr>
                  <w:gridAfter w:val="1"/>
                  <w:wAfter w:w="142" w:type="dxa"/>
                  <w:trHeight w:val="308"/>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Privačios lėšos</w:t>
                    </w:r>
                  </w:p>
                </w:tc>
                <w:tc>
                  <w:tcPr>
                    <w:tcW w:w="1607" w:type="dxa"/>
                    <w:gridSpan w:val="2"/>
                    <w:tcBorders>
                      <w:top w:val="single" w:sz="4" w:space="0" w:color="auto"/>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vAlign w:val="center"/>
                    <w:hideMark/>
                  </w:tcPr>
                  <w:p>
                    <w:pPr>
                      <w:jc w:val="center"/>
                      <w:rPr>
                        <w:b/>
                        <w:bCs/>
                        <w:strike/>
                        <w:sz w:val="22"/>
                        <w:szCs w:val="22"/>
                        <w:lang w:eastAsia="lt-LT"/>
                      </w:rPr>
                    </w:pPr>
                    <w:r>
                      <w:rPr>
                        <w:rFonts w:eastAsia="Calibri"/>
                        <w:b/>
                        <w:bCs/>
                        <w:kern w:val="2"/>
                        <w:sz w:val="22"/>
                        <w:szCs w:val="22"/>
                        <w14:ligatures w14:val="standardContextual"/>
                      </w:rPr>
                      <w:t>0,00</w:t>
                    </w:r>
                  </w:p>
                </w:tc>
              </w:tr>
              <w:tr>
                <w:trPr>
                  <w:gridAfter w:val="1"/>
                  <w:wAfter w:w="142" w:type="dxa"/>
                  <w:trHeight w:val="300"/>
                </w:trPr>
                <w:tc>
                  <w:tcPr>
                    <w:tcW w:w="4643" w:type="dxa"/>
                    <w:gridSpan w:val="6"/>
                    <w:tcBorders>
                      <w:top w:val="single" w:sz="4" w:space="0" w:color="auto"/>
                      <w:left w:val="single" w:sz="4" w:space="0" w:color="auto"/>
                      <w:bottom w:val="single" w:sz="4" w:space="0" w:color="auto"/>
                      <w:right w:val="single" w:sz="4" w:space="0" w:color="000000"/>
                    </w:tcBorders>
                    <w:hideMark/>
                  </w:tcPr>
                  <w:p>
                    <w:pPr>
                      <w:jc w:val="right"/>
                      <w:rPr>
                        <w:b/>
                        <w:bCs/>
                        <w:sz w:val="22"/>
                        <w:szCs w:val="22"/>
                        <w:lang w:eastAsia="lt-LT"/>
                      </w:rPr>
                    </w:pPr>
                    <w:r>
                      <w:rPr>
                        <w:b/>
                        <w:bCs/>
                        <w:sz w:val="22"/>
                        <w:szCs w:val="22"/>
                        <w:lang w:eastAsia="lt-LT"/>
                      </w:rPr>
                      <w:t>Iš viso uždaviniui:</w:t>
                    </w:r>
                  </w:p>
                </w:tc>
                <w:tc>
                  <w:tcPr>
                    <w:tcW w:w="1448" w:type="dxa"/>
                    <w:tcBorders>
                      <w:top w:val="nil"/>
                      <w:left w:val="nil"/>
                      <w:bottom w:val="single" w:sz="4" w:space="0" w:color="auto"/>
                      <w:right w:val="single" w:sz="4" w:space="0" w:color="auto"/>
                    </w:tcBorders>
                    <w:shd w:val="clear" w:color="000000" w:fill="D0CECE"/>
                    <w:vAlign w:val="center"/>
                    <w:hideMark/>
                  </w:tcPr>
                  <w:p>
                    <w:pPr>
                      <w:jc w:val="center"/>
                      <w:rPr>
                        <w:b/>
                        <w:bCs/>
                        <w:sz w:val="22"/>
                        <w:szCs w:val="22"/>
                        <w:lang w:eastAsia="lt-LT"/>
                      </w:rPr>
                    </w:pPr>
                    <w:r>
                      <w:rPr>
                        <w:rFonts w:eastAsia="Calibri"/>
                        <w:b/>
                        <w:bCs/>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shd w:val="clear" w:color="000000" w:fill="D0CECE"/>
                    <w:vAlign w:val="center"/>
                    <w:hideMark/>
                  </w:tcPr>
                  <w:p>
                    <w:pPr>
                      <w:jc w:val="center"/>
                      <w:rPr>
                        <w:sz w:val="22"/>
                        <w:szCs w:val="22"/>
                        <w:lang w:eastAsia="lt-LT"/>
                      </w:rPr>
                    </w:pPr>
                    <w:r>
                      <w:rPr>
                        <w:rFonts w:eastAsia="Calibri"/>
                        <w:b/>
                        <w:bCs/>
                        <w:strike/>
                        <w:color w:val="000000"/>
                        <w:kern w:val="2"/>
                        <w:sz w:val="22"/>
                        <w:szCs w:val="22"/>
                        <w:lang w:eastAsia="lt-LT"/>
                      </w:rPr>
                      <w:t>115 675,68</w:t>
                    </w:r>
                  </w:p>
                  <w:p>
                    <w:pPr>
                      <w:jc w:val="center"/>
                      <w:rPr>
                        <w:b/>
                        <w:bCs/>
                        <w:strike/>
                        <w:sz w:val="22"/>
                        <w:szCs w:val="22"/>
                        <w:lang w:eastAsia="lt-LT"/>
                      </w:rPr>
                    </w:pPr>
                    <w:r>
                      <w:rPr>
                        <w:rFonts w:eastAsia="Calibri"/>
                        <w:b/>
                        <w:bCs/>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shd w:val="clear" w:color="000000" w:fill="D0CECE"/>
                    <w:vAlign w:val="center"/>
                    <w:hideMark/>
                  </w:tcPr>
                  <w:p>
                    <w:pPr>
                      <w:jc w:val="center"/>
                      <w:rPr>
                        <w:sz w:val="22"/>
                        <w:szCs w:val="22"/>
                        <w:lang w:eastAsia="lt-LT"/>
                      </w:rPr>
                    </w:pPr>
                    <w:r>
                      <w:rPr>
                        <w:rFonts w:eastAsia="Calibri"/>
                        <w:b/>
                        <w:bCs/>
                        <w:strike/>
                        <w:color w:val="000000"/>
                        <w:kern w:val="2"/>
                        <w:sz w:val="22"/>
                        <w:szCs w:val="22"/>
                        <w:lang w:eastAsia="lt-LT"/>
                      </w:rPr>
                      <w:t>231 351,35</w:t>
                    </w:r>
                  </w:p>
                  <w:p>
                    <w:pPr>
                      <w:jc w:val="center"/>
                      <w:rPr>
                        <w:b/>
                        <w:bCs/>
                        <w:strike/>
                        <w:sz w:val="22"/>
                        <w:szCs w:val="22"/>
                        <w:lang w:eastAsia="lt-LT"/>
                      </w:rPr>
                    </w:pPr>
                    <w:r>
                      <w:rPr>
                        <w:rFonts w:eastAsia="Calibri"/>
                        <w:b/>
                        <w:bCs/>
                        <w:color w:val="000000"/>
                        <w:kern w:val="2"/>
                        <w:sz w:val="22"/>
                        <w:szCs w:val="22"/>
                        <w14:ligatures w14:val="standardContextual"/>
                      </w:rPr>
                      <w:t>57 837,84</w:t>
                    </w:r>
                  </w:p>
                </w:tc>
                <w:tc>
                  <w:tcPr>
                    <w:tcW w:w="1259" w:type="dxa"/>
                    <w:gridSpan w:val="2"/>
                    <w:tcBorders>
                      <w:top w:val="nil"/>
                      <w:left w:val="nil"/>
                      <w:bottom w:val="single" w:sz="4" w:space="0" w:color="auto"/>
                      <w:right w:val="single" w:sz="4" w:space="0" w:color="auto"/>
                    </w:tcBorders>
                    <w:shd w:val="clear" w:color="000000"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138 810,81</w:t>
                    </w:r>
                  </w:p>
                </w:tc>
                <w:tc>
                  <w:tcPr>
                    <w:tcW w:w="1223" w:type="dxa"/>
                    <w:gridSpan w:val="2"/>
                    <w:tcBorders>
                      <w:top w:val="nil"/>
                      <w:left w:val="nil"/>
                      <w:bottom w:val="single" w:sz="4" w:space="0" w:color="auto"/>
                      <w:right w:val="single" w:sz="4" w:space="0" w:color="auto"/>
                    </w:tcBorders>
                    <w:shd w:val="clear" w:color="000000"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shd w:val="clear" w:color="000000"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0,00</w:t>
                    </w:r>
                  </w:p>
                </w:tc>
                <w:tc>
                  <w:tcPr>
                    <w:tcW w:w="963" w:type="dxa"/>
                    <w:gridSpan w:val="2"/>
                    <w:tcBorders>
                      <w:top w:val="nil"/>
                      <w:left w:val="nil"/>
                      <w:bottom w:val="single" w:sz="4" w:space="0" w:color="auto"/>
                      <w:right w:val="single" w:sz="4" w:space="0" w:color="auto"/>
                    </w:tcBorders>
                    <w:shd w:val="clear" w:color="000000"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sz w:val="22"/>
                        <w:szCs w:val="22"/>
                        <w:lang w:eastAsia="lt-LT"/>
                      </w:rPr>
                    </w:pPr>
                    <w:r>
                      <w:rPr>
                        <w:rFonts w:eastAsia="Calibri"/>
                        <w:b/>
                        <w:bCs/>
                        <w:strike/>
                        <w:color w:val="000000"/>
                        <w:kern w:val="2"/>
                        <w:sz w:val="22"/>
                        <w:szCs w:val="22"/>
                        <w:lang w:eastAsia="lt-LT"/>
                      </w:rPr>
                      <w:t>347 027,03</w:t>
                    </w:r>
                  </w:p>
                  <w:p>
                    <w:pPr>
                      <w:jc w:val="center"/>
                      <w:rPr>
                        <w:rFonts w:eastAsia="Calibri"/>
                        <w:b/>
                        <w:bCs/>
                        <w:kern w:val="2"/>
                        <w:sz w:val="22"/>
                        <w:szCs w:val="22"/>
                        <w14:ligatures w14:val="standardContextual"/>
                      </w:rPr>
                    </w:pPr>
                    <w:r>
                      <w:rPr>
                        <w:rFonts w:eastAsia="Calibri"/>
                        <w:b/>
                        <w:bCs/>
                        <w:color w:val="000000"/>
                        <w:kern w:val="2"/>
                        <w:sz w:val="22"/>
                        <w:szCs w:val="22"/>
                        <w14:ligatures w14:val="standardContextual"/>
                      </w:rPr>
                      <w:t>196 648,65</w:t>
                    </w:r>
                  </w:p>
                </w:tc>
              </w:tr>
              <w:tr>
                <w:trPr>
                  <w:gridAfter w:val="1"/>
                  <w:wAfter w:w="142" w:type="dxa"/>
                  <w:trHeight w:val="285"/>
                </w:trPr>
                <w:tc>
                  <w:tcPr>
                    <w:tcW w:w="14548" w:type="dxa"/>
                    <w:gridSpan w:val="20"/>
                    <w:tcBorders>
                      <w:top w:val="single" w:sz="4" w:space="0" w:color="auto"/>
                      <w:left w:val="single" w:sz="4" w:space="0" w:color="auto"/>
                      <w:bottom w:val="single" w:sz="4" w:space="0" w:color="auto"/>
                      <w:right w:val="single" w:sz="4" w:space="0" w:color="000000"/>
                    </w:tcBorders>
                    <w:shd w:val="clear" w:color="000000" w:fill="D0CECE"/>
                    <w:hideMark/>
                  </w:tcPr>
                  <w:p>
                    <w:pPr>
                      <w:rPr>
                        <w:b/>
                        <w:bCs/>
                        <w:sz w:val="22"/>
                        <w:szCs w:val="22"/>
                        <w:lang w:eastAsia="lt-LT"/>
                      </w:rPr>
                    </w:pPr>
                    <w:r>
                      <w:rPr>
                        <w:b/>
                        <w:bCs/>
                        <w:sz w:val="22"/>
                        <w:szCs w:val="22"/>
                        <w:lang w:eastAsia="lt-LT"/>
                      </w:rPr>
                      <w:t>1.2.1. veiksmas. Neformaliojo ir profesinio ugdymo bei integravimo į darbo rinką paslaugų teikimas neaktyviems darbingo amžiaus asmenims.</w:t>
                    </w:r>
                  </w:p>
                </w:tc>
              </w:tr>
              <w:tr>
                <w:trPr>
                  <w:gridAfter w:val="1"/>
                  <w:wAfter w:w="142" w:type="dxa"/>
                  <w:trHeight w:val="308"/>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Europos socialinis fondas +</w:t>
                    </w:r>
                  </w:p>
                </w:tc>
                <w:tc>
                  <w:tcPr>
                    <w:tcW w:w="1607" w:type="dxa"/>
                    <w:gridSpan w:val="2"/>
                    <w:vMerge w:val="restart"/>
                    <w:tcBorders>
                      <w:top w:val="single" w:sz="4" w:space="0" w:color="auto"/>
                      <w:left w:val="single" w:sz="4" w:space="0" w:color="auto"/>
                      <w:right w:val="single" w:sz="4" w:space="0" w:color="000000"/>
                    </w:tcBorders>
                  </w:tcPr>
                  <w:p>
                    <w:pPr>
                      <w:rPr>
                        <w:sz w:val="22"/>
                        <w:szCs w:val="22"/>
                        <w:lang w:eastAsia="lt-LT"/>
                      </w:rPr>
                    </w:pPr>
                    <w:r>
                      <w:rPr>
                        <w:sz w:val="22"/>
                        <w:szCs w:val="22"/>
                        <w:lang w:eastAsia="lt-LT"/>
                      </w:rPr>
                      <w:t>Viešieji ir privatūs juridiniai asmenys atrinkti atviro konkurso būdu</w:t>
                    </w: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72 760,00</w:t>
                    </w:r>
                  </w:p>
                  <w:p>
                    <w:pPr>
                      <w:jc w:val="center"/>
                      <w:rPr>
                        <w:strike/>
                        <w:sz w:val="22"/>
                        <w:szCs w:val="22"/>
                        <w:lang w:eastAsia="lt-LT"/>
                      </w:rPr>
                    </w:pPr>
                    <w:r>
                      <w:rPr>
                        <w:rFonts w:eastAsia="Calibri"/>
                        <w:color w:val="000000"/>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sz w:val="22"/>
                        <w:szCs w:val="22"/>
                        <w:lang w:eastAsia="lt-LT"/>
                      </w:rPr>
                    </w:pPr>
                    <w:r>
                      <w:rPr>
                        <w:rFonts w:eastAsia="Calibri"/>
                        <w:b/>
                        <w:bCs/>
                        <w:strike/>
                        <w:color w:val="000000"/>
                        <w:kern w:val="2"/>
                        <w:sz w:val="22"/>
                        <w:szCs w:val="22"/>
                        <w:lang w:eastAsia="lt-LT"/>
                      </w:rPr>
                      <w:t>72 760,00</w:t>
                    </w:r>
                  </w:p>
                  <w:p>
                    <w:pPr>
                      <w:jc w:val="center"/>
                      <w:rPr>
                        <w:b/>
                        <w:bCs/>
                        <w:strike/>
                        <w:sz w:val="22"/>
                        <w:szCs w:val="22"/>
                        <w:lang w:eastAsia="lt-LT"/>
                      </w:rPr>
                    </w:pPr>
                    <w:r>
                      <w:rPr>
                        <w:rFonts w:eastAsia="Calibri"/>
                        <w:b/>
                        <w:bCs/>
                        <w:color w:val="000000"/>
                        <w:kern w:val="2"/>
                        <w:sz w:val="22"/>
                        <w:szCs w:val="22"/>
                        <w14:ligatures w14:val="standardContextual"/>
                      </w:rPr>
                      <w:t>0,00</w:t>
                    </w:r>
                  </w:p>
                </w:tc>
              </w:tr>
              <w:tr>
                <w:trPr>
                  <w:gridAfter w:val="1"/>
                  <w:wAfter w:w="142" w:type="dxa"/>
                  <w:trHeight w:val="308"/>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Europos regioninės plėtros fondas</w:t>
                    </w:r>
                  </w:p>
                </w:tc>
                <w:tc>
                  <w:tcPr>
                    <w:tcW w:w="1607" w:type="dxa"/>
                    <w:gridSpan w:val="2"/>
                    <w:vMerge/>
                    <w:tcBorders>
                      <w:left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b/>
                        <w:bCs/>
                        <w:strike/>
                        <w:sz w:val="22"/>
                        <w:szCs w:val="22"/>
                        <w:lang w:eastAsia="lt-LT"/>
                      </w:rPr>
                    </w:pPr>
                    <w:r>
                      <w:rPr>
                        <w:rFonts w:eastAsia="Calibri"/>
                        <w:b/>
                        <w:bCs/>
                        <w:kern w:val="2"/>
                        <w:sz w:val="22"/>
                        <w:szCs w:val="22"/>
                        <w14:ligatures w14:val="standardContextual"/>
                      </w:rPr>
                      <w:t>0,00</w:t>
                    </w:r>
                  </w:p>
                </w:tc>
              </w:tr>
              <w:tr>
                <w:trPr>
                  <w:gridAfter w:val="1"/>
                  <w:wAfter w:w="142" w:type="dxa"/>
                  <w:trHeight w:val="308"/>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LR valstybės biudžetas</w:t>
                    </w:r>
                  </w:p>
                </w:tc>
                <w:tc>
                  <w:tcPr>
                    <w:tcW w:w="1607" w:type="dxa"/>
                    <w:gridSpan w:val="2"/>
                    <w:vMerge/>
                    <w:tcBorders>
                      <w:left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12 840,00</w:t>
                    </w:r>
                  </w:p>
                  <w:p>
                    <w:pPr>
                      <w:jc w:val="center"/>
                      <w:rPr>
                        <w:strike/>
                        <w:sz w:val="22"/>
                        <w:szCs w:val="22"/>
                        <w:lang w:eastAsia="lt-LT"/>
                      </w:rPr>
                    </w:pPr>
                    <w:r>
                      <w:rPr>
                        <w:rFonts w:eastAsia="Calibri"/>
                        <w:color w:val="000000"/>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sz w:val="22"/>
                        <w:szCs w:val="22"/>
                        <w:lang w:eastAsia="lt-LT"/>
                      </w:rPr>
                    </w:pPr>
                    <w:r>
                      <w:rPr>
                        <w:rFonts w:eastAsia="Calibri"/>
                        <w:b/>
                        <w:bCs/>
                        <w:strike/>
                        <w:color w:val="000000"/>
                        <w:kern w:val="2"/>
                        <w:sz w:val="22"/>
                        <w:szCs w:val="22"/>
                        <w:lang w:eastAsia="lt-LT"/>
                      </w:rPr>
                      <w:t>12 840,00</w:t>
                    </w:r>
                  </w:p>
                  <w:p>
                    <w:pPr>
                      <w:jc w:val="center"/>
                      <w:rPr>
                        <w:b/>
                        <w:bCs/>
                        <w:strike/>
                        <w:sz w:val="22"/>
                        <w:szCs w:val="22"/>
                        <w:lang w:eastAsia="lt-LT"/>
                      </w:rPr>
                    </w:pPr>
                    <w:r>
                      <w:rPr>
                        <w:rFonts w:eastAsia="Calibri"/>
                        <w:b/>
                        <w:bCs/>
                        <w:color w:val="000000"/>
                        <w:kern w:val="2"/>
                        <w:sz w:val="22"/>
                        <w:szCs w:val="22"/>
                        <w14:ligatures w14:val="standardContextual"/>
                      </w:rPr>
                      <w:t>0,00</w:t>
                    </w:r>
                  </w:p>
                </w:tc>
              </w:tr>
              <w:tr>
                <w:trPr>
                  <w:gridAfter w:val="1"/>
                  <w:wAfter w:w="142" w:type="dxa"/>
                  <w:trHeight w:val="308"/>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Savivaldybės biudžeto lėšos</w:t>
                    </w:r>
                  </w:p>
                </w:tc>
                <w:tc>
                  <w:tcPr>
                    <w:tcW w:w="1607" w:type="dxa"/>
                    <w:gridSpan w:val="2"/>
                    <w:vMerge/>
                    <w:tcBorders>
                      <w:left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6 940,54</w:t>
                    </w:r>
                  </w:p>
                  <w:p>
                    <w:pPr>
                      <w:jc w:val="center"/>
                      <w:rPr>
                        <w:strike/>
                        <w:sz w:val="22"/>
                        <w:szCs w:val="22"/>
                        <w:lang w:eastAsia="lt-LT"/>
                      </w:rPr>
                    </w:pPr>
                    <w:r>
                      <w:rPr>
                        <w:rFonts w:eastAsia="Calibri"/>
                        <w:color w:val="000000"/>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sz w:val="22"/>
                        <w:szCs w:val="22"/>
                        <w:lang w:eastAsia="lt-LT"/>
                      </w:rPr>
                    </w:pPr>
                    <w:r>
                      <w:rPr>
                        <w:rFonts w:eastAsia="Calibri"/>
                        <w:b/>
                        <w:bCs/>
                        <w:strike/>
                        <w:color w:val="000000"/>
                        <w:kern w:val="2"/>
                        <w:sz w:val="22"/>
                        <w:szCs w:val="22"/>
                        <w:lang w:eastAsia="lt-LT"/>
                      </w:rPr>
                      <w:t>6 940,54</w:t>
                    </w:r>
                  </w:p>
                  <w:p>
                    <w:pPr>
                      <w:jc w:val="center"/>
                      <w:rPr>
                        <w:b/>
                        <w:bCs/>
                        <w:strike/>
                        <w:sz w:val="22"/>
                        <w:szCs w:val="22"/>
                        <w:lang w:eastAsia="lt-LT"/>
                      </w:rPr>
                    </w:pPr>
                    <w:r>
                      <w:rPr>
                        <w:rFonts w:eastAsia="Calibri"/>
                        <w:b/>
                        <w:bCs/>
                        <w:color w:val="000000"/>
                        <w:kern w:val="2"/>
                        <w:sz w:val="22"/>
                        <w:szCs w:val="22"/>
                        <w14:ligatures w14:val="standardContextual"/>
                      </w:rPr>
                      <w:t>0,00</w:t>
                    </w:r>
                  </w:p>
                </w:tc>
              </w:tr>
              <w:tr>
                <w:trPr>
                  <w:gridAfter w:val="1"/>
                  <w:wAfter w:w="142" w:type="dxa"/>
                  <w:trHeight w:val="308"/>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Privačios lėšos</w:t>
                    </w:r>
                  </w:p>
                </w:tc>
                <w:tc>
                  <w:tcPr>
                    <w:tcW w:w="1607" w:type="dxa"/>
                    <w:gridSpan w:val="2"/>
                    <w:vMerge/>
                    <w:tcBorders>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b/>
                        <w:bCs/>
                        <w:strike/>
                        <w:sz w:val="22"/>
                        <w:szCs w:val="22"/>
                        <w:lang w:eastAsia="lt-LT"/>
                      </w:rPr>
                    </w:pPr>
                    <w:r>
                      <w:rPr>
                        <w:rFonts w:eastAsia="Calibri"/>
                        <w:b/>
                        <w:bCs/>
                        <w:kern w:val="2"/>
                        <w:sz w:val="22"/>
                        <w:szCs w:val="22"/>
                        <w14:ligatures w14:val="standardContextual"/>
                      </w:rPr>
                      <w:t>0,00</w:t>
                    </w:r>
                  </w:p>
                </w:tc>
              </w:tr>
              <w:tr>
                <w:trPr>
                  <w:gridAfter w:val="1"/>
                  <w:wAfter w:w="142" w:type="dxa"/>
                  <w:trHeight w:val="300"/>
                </w:trPr>
                <w:tc>
                  <w:tcPr>
                    <w:tcW w:w="4643" w:type="dxa"/>
                    <w:gridSpan w:val="6"/>
                    <w:tcBorders>
                      <w:top w:val="single" w:sz="4" w:space="0" w:color="auto"/>
                      <w:left w:val="single" w:sz="4" w:space="0" w:color="auto"/>
                      <w:bottom w:val="single" w:sz="4" w:space="0" w:color="auto"/>
                      <w:right w:val="single" w:sz="4" w:space="0" w:color="000000"/>
                    </w:tcBorders>
                    <w:hideMark/>
                  </w:tcPr>
                  <w:p>
                    <w:pPr>
                      <w:jc w:val="right"/>
                      <w:rPr>
                        <w:b/>
                        <w:bCs/>
                        <w:sz w:val="22"/>
                        <w:szCs w:val="22"/>
                        <w:lang w:eastAsia="lt-LT"/>
                      </w:rPr>
                    </w:pPr>
                    <w:r>
                      <w:rPr>
                        <w:b/>
                        <w:bCs/>
                        <w:sz w:val="22"/>
                        <w:szCs w:val="22"/>
                        <w:lang w:eastAsia="lt-LT"/>
                      </w:rPr>
                      <w:t>Iš viso veiksmui:</w:t>
                    </w:r>
                  </w:p>
                </w:tc>
                <w:tc>
                  <w:tcPr>
                    <w:tcW w:w="1448" w:type="dxa"/>
                    <w:tcBorders>
                      <w:top w:val="nil"/>
                      <w:left w:val="nil"/>
                      <w:bottom w:val="single" w:sz="4" w:space="0" w:color="auto"/>
                      <w:right w:val="single" w:sz="4" w:space="0" w:color="auto"/>
                    </w:tcBorders>
                    <w:shd w:val="clear" w:color="auto" w:fill="D0CECE"/>
                    <w:vAlign w:val="center"/>
                    <w:hideMark/>
                  </w:tcPr>
                  <w:p>
                    <w:pPr>
                      <w:jc w:val="center"/>
                      <w:rPr>
                        <w:b/>
                        <w:bCs/>
                        <w:sz w:val="22"/>
                        <w:szCs w:val="22"/>
                        <w:lang w:eastAsia="lt-LT"/>
                      </w:rPr>
                    </w:pPr>
                    <w:r>
                      <w:rPr>
                        <w:rFonts w:eastAsia="Calibri"/>
                        <w:b/>
                        <w:bCs/>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shd w:val="clear" w:color="auto"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shd w:val="clear" w:color="auto" w:fill="D0CECE"/>
                    <w:vAlign w:val="center"/>
                    <w:hideMark/>
                  </w:tcPr>
                  <w:p>
                    <w:pPr>
                      <w:jc w:val="center"/>
                      <w:rPr>
                        <w:sz w:val="22"/>
                        <w:szCs w:val="22"/>
                        <w:lang w:eastAsia="lt-LT"/>
                      </w:rPr>
                    </w:pPr>
                    <w:r>
                      <w:rPr>
                        <w:rFonts w:eastAsia="Calibri"/>
                        <w:b/>
                        <w:bCs/>
                        <w:strike/>
                        <w:color w:val="000000"/>
                        <w:kern w:val="2"/>
                        <w:sz w:val="22"/>
                        <w:szCs w:val="22"/>
                        <w:lang w:eastAsia="lt-LT"/>
                      </w:rPr>
                      <w:t>92 540,54</w:t>
                    </w:r>
                  </w:p>
                  <w:p>
                    <w:pPr>
                      <w:jc w:val="center"/>
                      <w:rPr>
                        <w:b/>
                        <w:bCs/>
                        <w:strike/>
                        <w:sz w:val="22"/>
                        <w:szCs w:val="22"/>
                        <w:lang w:eastAsia="lt-LT"/>
                      </w:rPr>
                    </w:pPr>
                    <w:r>
                      <w:rPr>
                        <w:rFonts w:eastAsia="Calibri"/>
                        <w:b/>
                        <w:bCs/>
                        <w:color w:val="000000"/>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shd w:val="clear" w:color="auto"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shd w:val="clear" w:color="auto"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shd w:val="clear" w:color="auto"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0,00</w:t>
                    </w:r>
                  </w:p>
                </w:tc>
                <w:tc>
                  <w:tcPr>
                    <w:tcW w:w="963" w:type="dxa"/>
                    <w:gridSpan w:val="2"/>
                    <w:tcBorders>
                      <w:top w:val="nil"/>
                      <w:left w:val="nil"/>
                      <w:bottom w:val="single" w:sz="4" w:space="0" w:color="auto"/>
                      <w:right w:val="single" w:sz="4" w:space="0" w:color="auto"/>
                    </w:tcBorders>
                    <w:shd w:val="clear" w:color="auto"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sz w:val="22"/>
                        <w:szCs w:val="22"/>
                        <w:lang w:eastAsia="lt-LT"/>
                      </w:rPr>
                    </w:pPr>
                    <w:r>
                      <w:rPr>
                        <w:rFonts w:eastAsia="Calibri"/>
                        <w:b/>
                        <w:bCs/>
                        <w:strike/>
                        <w:color w:val="000000"/>
                        <w:kern w:val="2"/>
                        <w:sz w:val="22"/>
                        <w:szCs w:val="22"/>
                        <w:lang w:eastAsia="lt-LT"/>
                      </w:rPr>
                      <w:t>92 540,54</w:t>
                    </w:r>
                  </w:p>
                  <w:p>
                    <w:pPr>
                      <w:jc w:val="center"/>
                      <w:rPr>
                        <w:b/>
                        <w:bCs/>
                        <w:strike/>
                        <w:sz w:val="22"/>
                        <w:szCs w:val="22"/>
                        <w:lang w:eastAsia="lt-LT"/>
                      </w:rPr>
                    </w:pPr>
                    <w:r>
                      <w:rPr>
                        <w:rFonts w:eastAsia="Calibri"/>
                        <w:b/>
                        <w:bCs/>
                        <w:color w:val="000000"/>
                        <w:kern w:val="2"/>
                        <w:sz w:val="22"/>
                        <w:szCs w:val="22"/>
                        <w14:ligatures w14:val="standardContextual"/>
                      </w:rPr>
                      <w:t>0,00</w:t>
                    </w:r>
                  </w:p>
                </w:tc>
              </w:tr>
              <w:tr>
                <w:trPr>
                  <w:gridAfter w:val="1"/>
                  <w:wAfter w:w="142" w:type="dxa"/>
                  <w:trHeight w:val="285"/>
                </w:trPr>
                <w:tc>
                  <w:tcPr>
                    <w:tcW w:w="14548" w:type="dxa"/>
                    <w:gridSpan w:val="20"/>
                    <w:tcBorders>
                      <w:top w:val="single" w:sz="4" w:space="0" w:color="auto"/>
                      <w:left w:val="single" w:sz="4" w:space="0" w:color="auto"/>
                      <w:bottom w:val="single" w:sz="4" w:space="0" w:color="auto"/>
                      <w:right w:val="single" w:sz="4" w:space="0" w:color="000000"/>
                    </w:tcBorders>
                    <w:shd w:val="clear" w:color="000000" w:fill="D0CECE"/>
                    <w:hideMark/>
                  </w:tcPr>
                  <w:p>
                    <w:pPr>
                      <w:rPr>
                        <w:b/>
                        <w:bCs/>
                        <w:sz w:val="22"/>
                        <w:szCs w:val="22"/>
                        <w:lang w:eastAsia="lt-LT"/>
                      </w:rPr>
                    </w:pPr>
                    <w:r>
                      <w:rPr>
                        <w:b/>
                        <w:bCs/>
                        <w:sz w:val="22"/>
                        <w:szCs w:val="22"/>
                        <w:lang w:eastAsia="lt-LT"/>
                      </w:rPr>
                      <w:t>1.2.2. veiksmas. Neformalių verslumą skatinančių iniciatyvų vykdymas ir jauno verslo stiprinimas priemonėmis.</w:t>
                    </w:r>
                  </w:p>
                </w:tc>
              </w:tr>
              <w:tr>
                <w:trPr>
                  <w:gridAfter w:val="1"/>
                  <w:wAfter w:w="142" w:type="dxa"/>
                  <w:trHeight w:val="308"/>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Europos socialinis fondas +</w:t>
                    </w:r>
                  </w:p>
                </w:tc>
                <w:tc>
                  <w:tcPr>
                    <w:tcW w:w="1607" w:type="dxa"/>
                    <w:gridSpan w:val="2"/>
                    <w:vMerge w:val="restart"/>
                    <w:tcBorders>
                      <w:top w:val="single" w:sz="4" w:space="0" w:color="auto"/>
                      <w:left w:val="single" w:sz="4" w:space="0" w:color="auto"/>
                      <w:right w:val="single" w:sz="4" w:space="0" w:color="000000"/>
                    </w:tcBorders>
                  </w:tcPr>
                  <w:p>
                    <w:pPr>
                      <w:rPr>
                        <w:sz w:val="22"/>
                        <w:szCs w:val="22"/>
                        <w:lang w:eastAsia="lt-LT"/>
                      </w:rPr>
                    </w:pPr>
                    <w:r>
                      <w:rPr>
                        <w:sz w:val="22"/>
                        <w:szCs w:val="22"/>
                        <w:lang w:eastAsia="lt-LT"/>
                      </w:rPr>
                      <w:t>Viešieji ir privatūs juridiniai asmenys atrinkti atviro konkurso būdu</w:t>
                    </w: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90 950,00</w:t>
                    </w:r>
                  </w:p>
                  <w:p>
                    <w:pPr>
                      <w:jc w:val="center"/>
                      <w:rPr>
                        <w:strike/>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109 140,00</w:t>
                    </w:r>
                  </w:p>
                  <w:p>
                    <w:pPr>
                      <w:jc w:val="center"/>
                      <w:rPr>
                        <w:strike/>
                        <w:sz w:val="22"/>
                        <w:szCs w:val="22"/>
                        <w:lang w:eastAsia="lt-LT"/>
                      </w:rPr>
                    </w:pPr>
                    <w:r>
                      <w:rPr>
                        <w:rFonts w:eastAsia="Calibri"/>
                        <w:color w:val="000000"/>
                        <w:kern w:val="2"/>
                        <w:sz w:val="22"/>
                        <w:szCs w:val="22"/>
                        <w14:ligatures w14:val="standardContextual"/>
                      </w:rPr>
                      <w:t>45 475,00</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109 140,00</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sz w:val="22"/>
                        <w:szCs w:val="22"/>
                        <w:lang w:eastAsia="lt-LT"/>
                      </w:rPr>
                    </w:pPr>
                    <w:r>
                      <w:rPr>
                        <w:rFonts w:eastAsia="Calibri"/>
                        <w:b/>
                        <w:bCs/>
                        <w:strike/>
                        <w:color w:val="000000"/>
                        <w:kern w:val="2"/>
                        <w:sz w:val="22"/>
                        <w:szCs w:val="22"/>
                        <w:lang w:eastAsia="lt-LT"/>
                      </w:rPr>
                      <w:t>200 090,00</w:t>
                    </w:r>
                  </w:p>
                  <w:p>
                    <w:pPr>
                      <w:jc w:val="center"/>
                      <w:rPr>
                        <w:b/>
                        <w:bCs/>
                        <w:strike/>
                        <w:sz w:val="22"/>
                        <w:szCs w:val="22"/>
                        <w:lang w:eastAsia="lt-LT"/>
                      </w:rPr>
                    </w:pPr>
                    <w:r>
                      <w:rPr>
                        <w:rFonts w:eastAsia="Calibri"/>
                        <w:b/>
                        <w:bCs/>
                        <w:color w:val="000000"/>
                        <w:kern w:val="2"/>
                        <w:sz w:val="22"/>
                        <w:szCs w:val="22"/>
                        <w14:ligatures w14:val="standardContextual"/>
                      </w:rPr>
                      <w:t>154 615,00</w:t>
                    </w:r>
                  </w:p>
                </w:tc>
              </w:tr>
              <w:tr>
                <w:trPr>
                  <w:gridAfter w:val="1"/>
                  <w:wAfter w:w="142" w:type="dxa"/>
                  <w:trHeight w:val="308"/>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Europos regioninės plėtros fondas</w:t>
                    </w:r>
                  </w:p>
                </w:tc>
                <w:tc>
                  <w:tcPr>
                    <w:tcW w:w="1607" w:type="dxa"/>
                    <w:gridSpan w:val="2"/>
                    <w:vMerge/>
                    <w:tcBorders>
                      <w:left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b/>
                        <w:bCs/>
                        <w:strike/>
                        <w:sz w:val="22"/>
                        <w:szCs w:val="22"/>
                        <w:lang w:eastAsia="lt-LT"/>
                      </w:rPr>
                    </w:pPr>
                    <w:r>
                      <w:rPr>
                        <w:rFonts w:eastAsia="Calibri"/>
                        <w:b/>
                        <w:bCs/>
                        <w:kern w:val="2"/>
                        <w:sz w:val="22"/>
                        <w:szCs w:val="22"/>
                        <w14:ligatures w14:val="standardContextual"/>
                      </w:rPr>
                      <w:t>0,00</w:t>
                    </w:r>
                  </w:p>
                </w:tc>
              </w:tr>
              <w:tr>
                <w:trPr>
                  <w:gridAfter w:val="1"/>
                  <w:wAfter w:w="142" w:type="dxa"/>
                  <w:trHeight w:val="308"/>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LR valstybės biudžetas</w:t>
                    </w:r>
                  </w:p>
                </w:tc>
                <w:tc>
                  <w:tcPr>
                    <w:tcW w:w="1607" w:type="dxa"/>
                    <w:gridSpan w:val="2"/>
                    <w:vMerge/>
                    <w:tcBorders>
                      <w:left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16 050,00</w:t>
                    </w:r>
                  </w:p>
                  <w:p>
                    <w:pPr>
                      <w:jc w:val="center"/>
                      <w:rPr>
                        <w:strike/>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19 260,00</w:t>
                    </w:r>
                  </w:p>
                  <w:p>
                    <w:pPr>
                      <w:jc w:val="center"/>
                      <w:rPr>
                        <w:strike/>
                        <w:sz w:val="22"/>
                        <w:szCs w:val="22"/>
                        <w:lang w:eastAsia="lt-LT"/>
                      </w:rPr>
                    </w:pPr>
                    <w:r>
                      <w:rPr>
                        <w:rFonts w:eastAsia="Calibri"/>
                        <w:color w:val="000000"/>
                        <w:kern w:val="2"/>
                        <w:sz w:val="22"/>
                        <w:szCs w:val="22"/>
                        <w14:ligatures w14:val="standardContextual"/>
                      </w:rPr>
                      <w:t>8 025,00</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19 260,00</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sz w:val="22"/>
                        <w:szCs w:val="22"/>
                        <w:lang w:eastAsia="lt-LT"/>
                      </w:rPr>
                    </w:pPr>
                    <w:r>
                      <w:rPr>
                        <w:rFonts w:eastAsia="Calibri"/>
                        <w:b/>
                        <w:bCs/>
                        <w:strike/>
                        <w:color w:val="000000"/>
                        <w:kern w:val="2"/>
                        <w:sz w:val="22"/>
                        <w:szCs w:val="22"/>
                        <w:lang w:eastAsia="lt-LT"/>
                      </w:rPr>
                      <w:t>35 310,00</w:t>
                    </w:r>
                  </w:p>
                  <w:p>
                    <w:pPr>
                      <w:jc w:val="center"/>
                      <w:rPr>
                        <w:b/>
                        <w:bCs/>
                        <w:strike/>
                        <w:sz w:val="22"/>
                        <w:szCs w:val="22"/>
                        <w:lang w:eastAsia="lt-LT"/>
                      </w:rPr>
                    </w:pPr>
                    <w:r>
                      <w:rPr>
                        <w:rFonts w:eastAsia="Calibri"/>
                        <w:b/>
                        <w:bCs/>
                        <w:color w:val="000000"/>
                        <w:kern w:val="2"/>
                        <w:sz w:val="22"/>
                        <w:szCs w:val="22"/>
                        <w14:ligatures w14:val="standardContextual"/>
                      </w:rPr>
                      <w:t>27 285,00</w:t>
                    </w:r>
                  </w:p>
                </w:tc>
              </w:tr>
              <w:tr>
                <w:trPr>
                  <w:gridAfter w:val="1"/>
                  <w:wAfter w:w="142" w:type="dxa"/>
                  <w:trHeight w:val="308"/>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Savivaldybės biudžeto lėšos</w:t>
                    </w:r>
                  </w:p>
                </w:tc>
                <w:tc>
                  <w:tcPr>
                    <w:tcW w:w="1607" w:type="dxa"/>
                    <w:gridSpan w:val="2"/>
                    <w:vMerge/>
                    <w:tcBorders>
                      <w:left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10 410,81</w:t>
                    </w:r>
                  </w:p>
                  <w:p>
                    <w:pPr>
                      <w:jc w:val="center"/>
                      <w:rPr>
                        <w:strike/>
                        <w:sz w:val="22"/>
                        <w:szCs w:val="22"/>
                        <w:lang w:eastAsia="lt-LT"/>
                      </w:rPr>
                    </w:pPr>
                    <w:r>
                      <w:rPr>
                        <w:rFonts w:eastAsia="Calibri"/>
                        <w:color w:val="000000"/>
                        <w:kern w:val="2"/>
                        <w:sz w:val="22"/>
                        <w:szCs w:val="22"/>
                        <w14:ligatures w14:val="standardContextual"/>
                      </w:rPr>
                      <w:t>4 337,84</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10 410,81</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sz w:val="22"/>
                        <w:szCs w:val="22"/>
                        <w:lang w:eastAsia="lt-LT"/>
                      </w:rPr>
                    </w:pPr>
                    <w:r>
                      <w:rPr>
                        <w:rFonts w:eastAsia="Calibri"/>
                        <w:b/>
                        <w:bCs/>
                        <w:strike/>
                        <w:color w:val="000000"/>
                        <w:kern w:val="2"/>
                        <w:sz w:val="22"/>
                        <w:szCs w:val="22"/>
                        <w:lang w:eastAsia="lt-LT"/>
                      </w:rPr>
                      <w:t>19 086,49</w:t>
                    </w:r>
                  </w:p>
                  <w:p>
                    <w:pPr>
                      <w:jc w:val="center"/>
                      <w:rPr>
                        <w:b/>
                        <w:bCs/>
                        <w:strike/>
                        <w:sz w:val="22"/>
                        <w:szCs w:val="22"/>
                        <w:lang w:eastAsia="lt-LT"/>
                      </w:rPr>
                    </w:pPr>
                    <w:r>
                      <w:rPr>
                        <w:rFonts w:eastAsia="Calibri"/>
                        <w:b/>
                        <w:bCs/>
                        <w:color w:val="000000"/>
                        <w:kern w:val="2"/>
                        <w:sz w:val="22"/>
                        <w:szCs w:val="22"/>
                        <w14:ligatures w14:val="standardContextual"/>
                      </w:rPr>
                      <w:t>14 748,65</w:t>
                    </w:r>
                  </w:p>
                </w:tc>
              </w:tr>
              <w:tr>
                <w:trPr>
                  <w:gridAfter w:val="1"/>
                  <w:wAfter w:w="142" w:type="dxa"/>
                  <w:trHeight w:val="308"/>
                </w:trPr>
                <w:tc>
                  <w:tcPr>
                    <w:tcW w:w="3036"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Privačios lėšos</w:t>
                    </w:r>
                  </w:p>
                </w:tc>
                <w:tc>
                  <w:tcPr>
                    <w:tcW w:w="1607" w:type="dxa"/>
                    <w:gridSpan w:val="2"/>
                    <w:vMerge/>
                    <w:tcBorders>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96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b/>
                        <w:bCs/>
                        <w:strike/>
                        <w:sz w:val="22"/>
                        <w:szCs w:val="22"/>
                        <w:lang w:eastAsia="lt-LT"/>
                      </w:rPr>
                    </w:pPr>
                    <w:r>
                      <w:rPr>
                        <w:rFonts w:eastAsia="Calibri"/>
                        <w:b/>
                        <w:bCs/>
                        <w:kern w:val="2"/>
                        <w:sz w:val="22"/>
                        <w:szCs w:val="22"/>
                        <w14:ligatures w14:val="standardContextual"/>
                      </w:rPr>
                      <w:t>0,00</w:t>
                    </w:r>
                  </w:p>
                </w:tc>
              </w:tr>
              <w:tr>
                <w:trPr>
                  <w:gridAfter w:val="1"/>
                  <w:wAfter w:w="142" w:type="dxa"/>
                  <w:trHeight w:val="300"/>
                </w:trPr>
                <w:tc>
                  <w:tcPr>
                    <w:tcW w:w="4643" w:type="dxa"/>
                    <w:gridSpan w:val="6"/>
                    <w:tcBorders>
                      <w:top w:val="single" w:sz="4" w:space="0" w:color="auto"/>
                      <w:left w:val="single" w:sz="4" w:space="0" w:color="auto"/>
                      <w:bottom w:val="single" w:sz="4" w:space="0" w:color="auto"/>
                      <w:right w:val="single" w:sz="4" w:space="0" w:color="000000"/>
                    </w:tcBorders>
                    <w:hideMark/>
                  </w:tcPr>
                  <w:p>
                    <w:pPr>
                      <w:jc w:val="right"/>
                      <w:rPr>
                        <w:b/>
                        <w:bCs/>
                        <w:sz w:val="22"/>
                        <w:szCs w:val="22"/>
                        <w:lang w:eastAsia="lt-LT"/>
                      </w:rPr>
                    </w:pPr>
                    <w:r>
                      <w:rPr>
                        <w:b/>
                        <w:bCs/>
                        <w:sz w:val="22"/>
                        <w:szCs w:val="22"/>
                        <w:lang w:eastAsia="lt-LT"/>
                      </w:rPr>
                      <w:t>Iš viso veiksmui:</w:t>
                    </w:r>
                  </w:p>
                </w:tc>
                <w:tc>
                  <w:tcPr>
                    <w:tcW w:w="1448" w:type="dxa"/>
                    <w:tcBorders>
                      <w:top w:val="nil"/>
                      <w:left w:val="nil"/>
                      <w:bottom w:val="single" w:sz="4" w:space="0" w:color="auto"/>
                      <w:right w:val="single" w:sz="4" w:space="0" w:color="auto"/>
                    </w:tcBorders>
                    <w:shd w:val="clear" w:color="auto" w:fill="D0CECE"/>
                    <w:vAlign w:val="center"/>
                    <w:hideMark/>
                  </w:tcPr>
                  <w:p>
                    <w:pPr>
                      <w:jc w:val="center"/>
                      <w:rPr>
                        <w:b/>
                        <w:bCs/>
                        <w:sz w:val="22"/>
                        <w:szCs w:val="22"/>
                        <w:lang w:eastAsia="lt-LT"/>
                      </w:rPr>
                    </w:pPr>
                    <w:r>
                      <w:rPr>
                        <w:rFonts w:eastAsia="Calibri"/>
                        <w:b/>
                        <w:bCs/>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shd w:val="clear" w:color="auto" w:fill="D0CECE"/>
                    <w:vAlign w:val="center"/>
                    <w:hideMark/>
                  </w:tcPr>
                  <w:p>
                    <w:pPr>
                      <w:jc w:val="center"/>
                      <w:rPr>
                        <w:sz w:val="22"/>
                        <w:szCs w:val="22"/>
                        <w:lang w:eastAsia="lt-LT"/>
                      </w:rPr>
                    </w:pPr>
                    <w:r>
                      <w:rPr>
                        <w:rFonts w:eastAsia="Calibri"/>
                        <w:b/>
                        <w:bCs/>
                        <w:strike/>
                        <w:color w:val="000000"/>
                        <w:kern w:val="2"/>
                        <w:sz w:val="22"/>
                        <w:szCs w:val="22"/>
                        <w:lang w:eastAsia="lt-LT"/>
                      </w:rPr>
                      <w:t>115 675,68</w:t>
                    </w:r>
                  </w:p>
                  <w:p>
                    <w:pPr>
                      <w:jc w:val="center"/>
                      <w:rPr>
                        <w:b/>
                        <w:bCs/>
                        <w:strike/>
                        <w:sz w:val="22"/>
                        <w:szCs w:val="22"/>
                        <w:lang w:eastAsia="lt-LT"/>
                      </w:rPr>
                    </w:pPr>
                    <w:r>
                      <w:rPr>
                        <w:rFonts w:eastAsia="Calibri"/>
                        <w:b/>
                        <w:bCs/>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shd w:val="clear" w:color="auto" w:fill="D0CECE"/>
                    <w:vAlign w:val="center"/>
                    <w:hideMark/>
                  </w:tcPr>
                  <w:p>
                    <w:pPr>
                      <w:jc w:val="center"/>
                      <w:rPr>
                        <w:sz w:val="22"/>
                        <w:szCs w:val="22"/>
                        <w:lang w:eastAsia="lt-LT"/>
                      </w:rPr>
                    </w:pPr>
                    <w:r>
                      <w:rPr>
                        <w:rFonts w:eastAsia="Calibri"/>
                        <w:b/>
                        <w:bCs/>
                        <w:strike/>
                        <w:color w:val="000000"/>
                        <w:kern w:val="2"/>
                        <w:sz w:val="22"/>
                        <w:szCs w:val="22"/>
                        <w:lang w:eastAsia="lt-LT"/>
                      </w:rPr>
                      <w:t>138 810,81</w:t>
                    </w:r>
                  </w:p>
                  <w:p>
                    <w:pPr>
                      <w:jc w:val="center"/>
                      <w:rPr>
                        <w:b/>
                        <w:bCs/>
                        <w:strike/>
                        <w:sz w:val="22"/>
                        <w:szCs w:val="22"/>
                        <w:lang w:eastAsia="lt-LT"/>
                      </w:rPr>
                    </w:pPr>
                    <w:r>
                      <w:rPr>
                        <w:rFonts w:eastAsia="Calibri"/>
                        <w:b/>
                        <w:bCs/>
                        <w:color w:val="000000"/>
                        <w:kern w:val="2"/>
                        <w:sz w:val="22"/>
                        <w:szCs w:val="22"/>
                        <w14:ligatures w14:val="standardContextual"/>
                      </w:rPr>
                      <w:t>57 837,84</w:t>
                    </w:r>
                  </w:p>
                </w:tc>
                <w:tc>
                  <w:tcPr>
                    <w:tcW w:w="1259" w:type="dxa"/>
                    <w:gridSpan w:val="2"/>
                    <w:tcBorders>
                      <w:top w:val="nil"/>
                      <w:left w:val="nil"/>
                      <w:bottom w:val="single" w:sz="4" w:space="0" w:color="auto"/>
                      <w:right w:val="single" w:sz="4" w:space="0" w:color="auto"/>
                    </w:tcBorders>
                    <w:shd w:val="clear" w:color="auto"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138 810,81</w:t>
                    </w:r>
                  </w:p>
                </w:tc>
                <w:tc>
                  <w:tcPr>
                    <w:tcW w:w="1223" w:type="dxa"/>
                    <w:gridSpan w:val="2"/>
                    <w:tcBorders>
                      <w:top w:val="nil"/>
                      <w:left w:val="nil"/>
                      <w:bottom w:val="single" w:sz="4" w:space="0" w:color="auto"/>
                      <w:right w:val="single" w:sz="4" w:space="0" w:color="auto"/>
                    </w:tcBorders>
                    <w:shd w:val="clear" w:color="auto"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shd w:val="clear" w:color="auto"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0,00</w:t>
                    </w:r>
                  </w:p>
                </w:tc>
                <w:tc>
                  <w:tcPr>
                    <w:tcW w:w="963" w:type="dxa"/>
                    <w:gridSpan w:val="2"/>
                    <w:tcBorders>
                      <w:top w:val="nil"/>
                      <w:left w:val="nil"/>
                      <w:bottom w:val="single" w:sz="4" w:space="0" w:color="auto"/>
                      <w:right w:val="single" w:sz="4" w:space="0" w:color="auto"/>
                    </w:tcBorders>
                    <w:shd w:val="clear" w:color="auto"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0,00</w:t>
                    </w:r>
                  </w:p>
                </w:tc>
                <w:tc>
                  <w:tcPr>
                    <w:tcW w:w="1378" w:type="dxa"/>
                    <w:gridSpan w:val="3"/>
                    <w:tcBorders>
                      <w:top w:val="nil"/>
                      <w:left w:val="nil"/>
                      <w:bottom w:val="single" w:sz="4" w:space="0" w:color="auto"/>
                      <w:right w:val="single" w:sz="4" w:space="0" w:color="auto"/>
                    </w:tcBorders>
                    <w:shd w:val="clear" w:color="000000" w:fill="D0CECE"/>
                    <w:vAlign w:val="center"/>
                    <w:hideMark/>
                  </w:tcPr>
                  <w:p>
                    <w:pPr>
                      <w:jc w:val="center"/>
                      <w:rPr>
                        <w:sz w:val="22"/>
                        <w:szCs w:val="22"/>
                        <w:lang w:eastAsia="lt-LT"/>
                      </w:rPr>
                    </w:pPr>
                    <w:r>
                      <w:rPr>
                        <w:rFonts w:eastAsia="Calibri"/>
                        <w:b/>
                        <w:bCs/>
                        <w:strike/>
                        <w:color w:val="000000"/>
                        <w:kern w:val="2"/>
                        <w:sz w:val="22"/>
                        <w:szCs w:val="22"/>
                        <w:lang w:eastAsia="lt-LT"/>
                      </w:rPr>
                      <w:t>254 486,49</w:t>
                    </w:r>
                  </w:p>
                  <w:p>
                    <w:pPr>
                      <w:jc w:val="center"/>
                      <w:rPr>
                        <w:rFonts w:eastAsia="Calibri"/>
                        <w:b/>
                        <w:bCs/>
                        <w:kern w:val="2"/>
                        <w:sz w:val="22"/>
                        <w:szCs w:val="22"/>
                        <w14:ligatures w14:val="standardContextual"/>
                      </w:rPr>
                    </w:pPr>
                    <w:r>
                      <w:rPr>
                        <w:rFonts w:eastAsia="Calibri"/>
                        <w:b/>
                        <w:bCs/>
                        <w:color w:val="000000"/>
                        <w:kern w:val="2"/>
                        <w:sz w:val="22"/>
                        <w:szCs w:val="22"/>
                        <w14:ligatures w14:val="standardContextual"/>
                      </w:rPr>
                      <w:t>196 648,65</w:t>
                    </w:r>
                  </w:p>
                </w:tc>
              </w:tr>
              <w:tr>
                <w:trPr>
                  <w:gridAfter w:val="1"/>
                  <w:wAfter w:w="142" w:type="dxa"/>
                  <w:trHeight w:val="285"/>
                </w:trPr>
                <w:tc>
                  <w:tcPr>
                    <w:tcW w:w="14548" w:type="dxa"/>
                    <w:gridSpan w:val="20"/>
                    <w:tcBorders>
                      <w:top w:val="single" w:sz="4" w:space="0" w:color="auto"/>
                      <w:left w:val="single" w:sz="4" w:space="0" w:color="auto"/>
                      <w:bottom w:val="single" w:sz="4" w:space="0" w:color="auto"/>
                      <w:right w:val="single" w:sz="4" w:space="0" w:color="000000"/>
                    </w:tcBorders>
                    <w:shd w:val="clear" w:color="000000" w:fill="D0CECE"/>
                    <w:hideMark/>
                  </w:tcPr>
                  <w:p>
                    <w:pPr>
                      <w:rPr>
                        <w:b/>
                        <w:bCs/>
                        <w:sz w:val="22"/>
                        <w:szCs w:val="22"/>
                        <w:lang w:eastAsia="lt-LT"/>
                      </w:rPr>
                    </w:pPr>
                    <w:r>
                      <w:rPr>
                        <w:b/>
                        <w:bCs/>
                        <w:sz w:val="22"/>
                        <w:szCs w:val="22"/>
                        <w:lang w:eastAsia="lt-LT"/>
                      </w:rPr>
                      <w:t xml:space="preserve">1.3. Uždavinys: Įgyvendinti  iniciatyvas,  skirtas teigiamo socialinio poveikio ir socialinių inovacijų kūrimui Radviliškio mieste.</w:t>
                    </w:r>
                  </w:p>
                </w:tc>
              </w:tr>
              <w:tr>
                <w:trPr>
                  <w:gridAfter w:val="1"/>
                  <w:wAfter w:w="142" w:type="dxa"/>
                  <w:trHeight w:val="308"/>
                </w:trPr>
                <w:tc>
                  <w:tcPr>
                    <w:tcW w:w="3331" w:type="dxa"/>
                    <w:gridSpan w:val="5"/>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Europos socialinis fondas +</w:t>
                    </w:r>
                  </w:p>
                </w:tc>
                <w:tc>
                  <w:tcPr>
                    <w:tcW w:w="1312" w:type="dxa"/>
                    <w:tcBorders>
                      <w:top w:val="single" w:sz="4" w:space="0" w:color="auto"/>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116" w:type="dxa"/>
                    <w:gridSpan w:val="3"/>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25" w:type="dxa"/>
                    <w:gridSpan w:val="2"/>
                    <w:tcBorders>
                      <w:top w:val="nil"/>
                      <w:left w:val="nil"/>
                      <w:bottom w:val="single" w:sz="4" w:space="0" w:color="auto"/>
                      <w:right w:val="single" w:sz="4" w:space="0" w:color="auto"/>
                    </w:tcBorders>
                    <w:shd w:val="clear" w:color="000000" w:fill="D0CECE"/>
                    <w:vAlign w:val="center"/>
                    <w:hideMark/>
                  </w:tcPr>
                  <w:p>
                    <w:pPr>
                      <w:jc w:val="center"/>
                      <w:rPr>
                        <w:b/>
                        <w:bCs/>
                        <w:sz w:val="22"/>
                        <w:szCs w:val="22"/>
                        <w:lang w:eastAsia="lt-LT"/>
                      </w:rPr>
                    </w:pPr>
                    <w:r>
                      <w:rPr>
                        <w:rFonts w:eastAsia="Calibri"/>
                        <w:b/>
                        <w:bCs/>
                        <w:kern w:val="2"/>
                        <w:sz w:val="22"/>
                        <w:szCs w:val="22"/>
                        <w14:ligatures w14:val="standardContextual"/>
                      </w:rPr>
                      <w:t>0,00</w:t>
                    </w:r>
                  </w:p>
                </w:tc>
              </w:tr>
              <w:tr>
                <w:trPr>
                  <w:gridAfter w:val="1"/>
                  <w:wAfter w:w="142" w:type="dxa"/>
                  <w:trHeight w:val="308"/>
                </w:trPr>
                <w:tc>
                  <w:tcPr>
                    <w:tcW w:w="3331" w:type="dxa"/>
                    <w:gridSpan w:val="5"/>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Europos regioninės plėtros fondas</w:t>
                    </w:r>
                  </w:p>
                </w:tc>
                <w:tc>
                  <w:tcPr>
                    <w:tcW w:w="1312" w:type="dxa"/>
                    <w:tcBorders>
                      <w:top w:val="single" w:sz="4" w:space="0" w:color="auto"/>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64 574,50</w:t>
                    </w:r>
                  </w:p>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129 149,00</w:t>
                    </w:r>
                  </w:p>
                  <w:p>
                    <w:pPr>
                      <w:jc w:val="center"/>
                      <w:rPr>
                        <w:sz w:val="22"/>
                        <w:szCs w:val="22"/>
                        <w:lang w:eastAsia="lt-LT"/>
                      </w:rPr>
                    </w:pPr>
                    <w:r>
                      <w:rPr>
                        <w:rFonts w:eastAsia="Calibri"/>
                        <w:color w:val="000000"/>
                        <w:kern w:val="2"/>
                        <w:sz w:val="22"/>
                        <w:szCs w:val="22"/>
                        <w14:ligatures w14:val="standardContextual"/>
                      </w:rPr>
                      <w:t>161 158,53</w:t>
                    </w:r>
                  </w:p>
                </w:tc>
                <w:tc>
                  <w:tcPr>
                    <w:tcW w:w="1259"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32 287,25</w:t>
                    </w:r>
                  </w:p>
                  <w:p>
                    <w:pPr>
                      <w:jc w:val="center"/>
                      <w:rPr>
                        <w:sz w:val="22"/>
                        <w:szCs w:val="22"/>
                        <w:lang w:eastAsia="lt-LT"/>
                      </w:rPr>
                    </w:pPr>
                    <w:r>
                      <w:rPr>
                        <w:rFonts w:eastAsia="Calibri"/>
                        <w:color w:val="000000"/>
                        <w:kern w:val="2"/>
                        <w:sz w:val="22"/>
                        <w:szCs w:val="22"/>
                        <w14:ligatures w14:val="standardContextual"/>
                      </w:rPr>
                      <w:t>64 852,22</w:t>
                    </w:r>
                  </w:p>
                </w:tc>
                <w:tc>
                  <w:tcPr>
                    <w:tcW w:w="1223"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116" w:type="dxa"/>
                    <w:gridSpan w:val="3"/>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25" w:type="dxa"/>
                    <w:gridSpan w:val="2"/>
                    <w:tcBorders>
                      <w:top w:val="nil"/>
                      <w:left w:val="nil"/>
                      <w:bottom w:val="single" w:sz="4" w:space="0" w:color="auto"/>
                      <w:right w:val="single" w:sz="4" w:space="0" w:color="auto"/>
                    </w:tcBorders>
                    <w:shd w:val="clear" w:color="000000" w:fill="D0CECE"/>
                    <w:vAlign w:val="center"/>
                    <w:hideMark/>
                  </w:tcPr>
                  <w:p>
                    <w:pPr>
                      <w:jc w:val="center"/>
                      <w:rPr>
                        <w:b/>
                        <w:bCs/>
                        <w:sz w:val="22"/>
                        <w:szCs w:val="22"/>
                        <w:lang w:eastAsia="lt-LT"/>
                      </w:rPr>
                    </w:pPr>
                    <w:r>
                      <w:rPr>
                        <w:rFonts w:eastAsia="Calibri"/>
                        <w:b/>
                        <w:bCs/>
                        <w:color w:val="000000"/>
                        <w:kern w:val="2"/>
                        <w:sz w:val="22"/>
                        <w:szCs w:val="22"/>
                        <w14:ligatures w14:val="standardContextual"/>
                      </w:rPr>
                      <w:t>226 010,75</w:t>
                    </w:r>
                  </w:p>
                </w:tc>
              </w:tr>
              <w:tr>
                <w:trPr>
                  <w:gridAfter w:val="1"/>
                  <w:wAfter w:w="142" w:type="dxa"/>
                  <w:trHeight w:val="308"/>
                </w:trPr>
                <w:tc>
                  <w:tcPr>
                    <w:tcW w:w="3331" w:type="dxa"/>
                    <w:gridSpan w:val="5"/>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LR valstybės biudžetas</w:t>
                    </w:r>
                  </w:p>
                </w:tc>
                <w:tc>
                  <w:tcPr>
                    <w:tcW w:w="1312" w:type="dxa"/>
                    <w:tcBorders>
                      <w:top w:val="single" w:sz="4" w:space="0" w:color="auto"/>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11 395,50</w:t>
                    </w:r>
                  </w:p>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22 791,00</w:t>
                    </w:r>
                  </w:p>
                  <w:p>
                    <w:pPr>
                      <w:jc w:val="center"/>
                      <w:rPr>
                        <w:sz w:val="22"/>
                        <w:szCs w:val="22"/>
                        <w:lang w:eastAsia="lt-LT"/>
                      </w:rPr>
                    </w:pPr>
                    <w:r>
                      <w:rPr>
                        <w:rFonts w:eastAsia="Calibri"/>
                        <w:color w:val="000000"/>
                        <w:kern w:val="2"/>
                        <w:sz w:val="22"/>
                        <w:szCs w:val="22"/>
                        <w14:ligatures w14:val="standardContextual"/>
                      </w:rPr>
                      <w:t>28 439,74</w:t>
                    </w:r>
                  </w:p>
                </w:tc>
                <w:tc>
                  <w:tcPr>
                    <w:tcW w:w="1259"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5 697,75</w:t>
                    </w:r>
                  </w:p>
                  <w:p>
                    <w:pPr>
                      <w:jc w:val="center"/>
                      <w:rPr>
                        <w:sz w:val="22"/>
                        <w:szCs w:val="22"/>
                        <w:lang w:eastAsia="lt-LT"/>
                      </w:rPr>
                    </w:pPr>
                    <w:r>
                      <w:rPr>
                        <w:rFonts w:eastAsia="Calibri"/>
                        <w:color w:val="000000"/>
                        <w:kern w:val="2"/>
                        <w:sz w:val="22"/>
                        <w:szCs w:val="22"/>
                        <w14:ligatures w14:val="standardContextual"/>
                      </w:rPr>
                      <w:t>11 444,51</w:t>
                    </w:r>
                  </w:p>
                </w:tc>
                <w:tc>
                  <w:tcPr>
                    <w:tcW w:w="1223"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116" w:type="dxa"/>
                    <w:gridSpan w:val="3"/>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25" w:type="dxa"/>
                    <w:gridSpan w:val="2"/>
                    <w:tcBorders>
                      <w:top w:val="nil"/>
                      <w:left w:val="nil"/>
                      <w:bottom w:val="single" w:sz="4" w:space="0" w:color="auto"/>
                      <w:right w:val="single" w:sz="4" w:space="0" w:color="auto"/>
                    </w:tcBorders>
                    <w:shd w:val="clear" w:color="000000" w:fill="D0CECE"/>
                    <w:vAlign w:val="center"/>
                    <w:hideMark/>
                  </w:tcPr>
                  <w:p>
                    <w:pPr>
                      <w:jc w:val="center"/>
                      <w:rPr>
                        <w:b/>
                        <w:bCs/>
                        <w:sz w:val="22"/>
                        <w:szCs w:val="22"/>
                        <w:lang w:eastAsia="lt-LT"/>
                      </w:rPr>
                    </w:pPr>
                    <w:r>
                      <w:rPr>
                        <w:rFonts w:eastAsia="Calibri"/>
                        <w:b/>
                        <w:bCs/>
                        <w:color w:val="000000"/>
                        <w:kern w:val="2"/>
                        <w:sz w:val="22"/>
                        <w:szCs w:val="22"/>
                        <w14:ligatures w14:val="standardContextual"/>
                      </w:rPr>
                      <w:t>39 884,25</w:t>
                    </w:r>
                  </w:p>
                </w:tc>
              </w:tr>
              <w:tr>
                <w:trPr>
                  <w:gridAfter w:val="1"/>
                  <w:wAfter w:w="142" w:type="dxa"/>
                  <w:trHeight w:val="308"/>
                </w:trPr>
                <w:tc>
                  <w:tcPr>
                    <w:tcW w:w="3331" w:type="dxa"/>
                    <w:gridSpan w:val="5"/>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Savivaldybės biudžeto lėšos</w:t>
                    </w:r>
                  </w:p>
                </w:tc>
                <w:tc>
                  <w:tcPr>
                    <w:tcW w:w="1312" w:type="dxa"/>
                    <w:tcBorders>
                      <w:top w:val="single" w:sz="4" w:space="0" w:color="auto"/>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6 159,73</w:t>
                    </w:r>
                  </w:p>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12 319,46</w:t>
                    </w:r>
                  </w:p>
                  <w:p>
                    <w:pPr>
                      <w:jc w:val="center"/>
                      <w:rPr>
                        <w:sz w:val="22"/>
                        <w:szCs w:val="22"/>
                        <w:lang w:eastAsia="lt-LT"/>
                      </w:rPr>
                    </w:pPr>
                    <w:r>
                      <w:rPr>
                        <w:rFonts w:eastAsia="Calibri"/>
                        <w:color w:val="000000"/>
                        <w:kern w:val="2"/>
                        <w:sz w:val="22"/>
                        <w:szCs w:val="22"/>
                        <w14:ligatures w14:val="standardContextual"/>
                      </w:rPr>
                      <w:t>15 372,83</w:t>
                    </w:r>
                  </w:p>
                </w:tc>
                <w:tc>
                  <w:tcPr>
                    <w:tcW w:w="1259"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3 079,86</w:t>
                    </w:r>
                  </w:p>
                  <w:p>
                    <w:pPr>
                      <w:jc w:val="center"/>
                      <w:rPr>
                        <w:sz w:val="22"/>
                        <w:szCs w:val="22"/>
                        <w:lang w:eastAsia="lt-LT"/>
                      </w:rPr>
                    </w:pPr>
                    <w:r>
                      <w:rPr>
                        <w:rFonts w:eastAsia="Calibri"/>
                        <w:color w:val="000000"/>
                        <w:kern w:val="2"/>
                        <w:sz w:val="22"/>
                        <w:szCs w:val="22"/>
                        <w14:ligatures w14:val="standardContextual"/>
                      </w:rPr>
                      <w:t>6 186,22</w:t>
                    </w:r>
                  </w:p>
                </w:tc>
                <w:tc>
                  <w:tcPr>
                    <w:tcW w:w="1223"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116" w:type="dxa"/>
                    <w:gridSpan w:val="3"/>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25" w:type="dxa"/>
                    <w:gridSpan w:val="2"/>
                    <w:tcBorders>
                      <w:top w:val="nil"/>
                      <w:left w:val="nil"/>
                      <w:bottom w:val="single" w:sz="4" w:space="0" w:color="auto"/>
                      <w:right w:val="single" w:sz="4" w:space="0" w:color="auto"/>
                    </w:tcBorders>
                    <w:shd w:val="clear" w:color="000000" w:fill="D0CECE"/>
                    <w:vAlign w:val="center"/>
                    <w:hideMark/>
                  </w:tcPr>
                  <w:p>
                    <w:pPr>
                      <w:jc w:val="center"/>
                      <w:rPr>
                        <w:b/>
                        <w:bCs/>
                        <w:sz w:val="22"/>
                        <w:szCs w:val="22"/>
                        <w:lang w:eastAsia="lt-LT"/>
                      </w:rPr>
                    </w:pPr>
                    <w:r>
                      <w:rPr>
                        <w:rFonts w:eastAsia="Calibri"/>
                        <w:b/>
                        <w:bCs/>
                        <w:color w:val="000000"/>
                        <w:kern w:val="2"/>
                        <w:sz w:val="22"/>
                        <w:szCs w:val="22"/>
                        <w14:ligatures w14:val="standardContextual"/>
                      </w:rPr>
                      <w:t>21 559,05</w:t>
                    </w:r>
                  </w:p>
                </w:tc>
              </w:tr>
              <w:tr>
                <w:trPr>
                  <w:gridAfter w:val="1"/>
                  <w:wAfter w:w="142" w:type="dxa"/>
                  <w:trHeight w:val="308"/>
                </w:trPr>
                <w:tc>
                  <w:tcPr>
                    <w:tcW w:w="3331" w:type="dxa"/>
                    <w:gridSpan w:val="5"/>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Privačios lėšos</w:t>
                    </w:r>
                  </w:p>
                </w:tc>
                <w:tc>
                  <w:tcPr>
                    <w:tcW w:w="1312" w:type="dxa"/>
                    <w:tcBorders>
                      <w:top w:val="single" w:sz="4" w:space="0" w:color="auto"/>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116" w:type="dxa"/>
                    <w:gridSpan w:val="3"/>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25" w:type="dxa"/>
                    <w:gridSpan w:val="2"/>
                    <w:tcBorders>
                      <w:top w:val="nil"/>
                      <w:left w:val="nil"/>
                      <w:bottom w:val="single" w:sz="4" w:space="0" w:color="auto"/>
                      <w:right w:val="single" w:sz="4" w:space="0" w:color="auto"/>
                    </w:tcBorders>
                    <w:shd w:val="clear" w:color="000000" w:fill="D0CECE"/>
                    <w:vAlign w:val="center"/>
                    <w:hideMark/>
                  </w:tcPr>
                  <w:p>
                    <w:pPr>
                      <w:jc w:val="center"/>
                      <w:rPr>
                        <w:b/>
                        <w:bCs/>
                        <w:sz w:val="22"/>
                        <w:szCs w:val="22"/>
                        <w:lang w:eastAsia="lt-LT"/>
                      </w:rPr>
                    </w:pPr>
                    <w:r>
                      <w:rPr>
                        <w:rFonts w:eastAsia="Calibri"/>
                        <w:b/>
                        <w:bCs/>
                        <w:kern w:val="2"/>
                        <w:sz w:val="22"/>
                        <w:szCs w:val="22"/>
                        <w14:ligatures w14:val="standardContextual"/>
                      </w:rPr>
                      <w:t>0,00</w:t>
                    </w:r>
                  </w:p>
                </w:tc>
              </w:tr>
              <w:tr>
                <w:trPr>
                  <w:gridAfter w:val="1"/>
                  <w:wAfter w:w="142" w:type="dxa"/>
                  <w:trHeight w:val="300"/>
                </w:trPr>
                <w:tc>
                  <w:tcPr>
                    <w:tcW w:w="4643" w:type="dxa"/>
                    <w:gridSpan w:val="6"/>
                    <w:tcBorders>
                      <w:top w:val="single" w:sz="4" w:space="0" w:color="auto"/>
                      <w:left w:val="single" w:sz="4" w:space="0" w:color="auto"/>
                      <w:bottom w:val="single" w:sz="4" w:space="0" w:color="auto"/>
                      <w:right w:val="single" w:sz="4" w:space="0" w:color="000000"/>
                    </w:tcBorders>
                    <w:hideMark/>
                  </w:tcPr>
                  <w:p>
                    <w:pPr>
                      <w:jc w:val="right"/>
                      <w:rPr>
                        <w:b/>
                        <w:bCs/>
                        <w:sz w:val="22"/>
                        <w:szCs w:val="22"/>
                        <w:lang w:eastAsia="lt-LT"/>
                      </w:rPr>
                    </w:pPr>
                    <w:r>
                      <w:rPr>
                        <w:b/>
                        <w:bCs/>
                        <w:sz w:val="22"/>
                        <w:szCs w:val="22"/>
                        <w:lang w:eastAsia="lt-LT"/>
                      </w:rPr>
                      <w:t>Iš viso uždaviniui:</w:t>
                    </w:r>
                  </w:p>
                </w:tc>
                <w:tc>
                  <w:tcPr>
                    <w:tcW w:w="1448" w:type="dxa"/>
                    <w:tcBorders>
                      <w:top w:val="nil"/>
                      <w:left w:val="nil"/>
                      <w:bottom w:val="single" w:sz="4" w:space="0" w:color="auto"/>
                      <w:right w:val="single" w:sz="4" w:space="0" w:color="auto"/>
                    </w:tcBorders>
                    <w:shd w:val="clear" w:color="auto" w:fill="D0CECE"/>
                    <w:vAlign w:val="center"/>
                    <w:hideMark/>
                  </w:tcPr>
                  <w:p>
                    <w:pPr>
                      <w:jc w:val="center"/>
                      <w:rPr>
                        <w:b/>
                        <w:bCs/>
                        <w:sz w:val="22"/>
                        <w:szCs w:val="22"/>
                        <w:lang w:eastAsia="lt-LT"/>
                      </w:rPr>
                    </w:pPr>
                    <w:r>
                      <w:rPr>
                        <w:rFonts w:eastAsia="Calibri"/>
                        <w:b/>
                        <w:bCs/>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shd w:val="clear" w:color="auto" w:fill="D0CECE"/>
                    <w:vAlign w:val="center"/>
                    <w:hideMark/>
                  </w:tcPr>
                  <w:p>
                    <w:pPr>
                      <w:jc w:val="center"/>
                      <w:rPr>
                        <w:sz w:val="22"/>
                        <w:szCs w:val="22"/>
                        <w:lang w:eastAsia="lt-LT"/>
                      </w:rPr>
                    </w:pPr>
                    <w:r>
                      <w:rPr>
                        <w:rFonts w:eastAsia="Calibri"/>
                        <w:b/>
                        <w:bCs/>
                        <w:strike/>
                        <w:color w:val="000000"/>
                        <w:kern w:val="2"/>
                        <w:sz w:val="22"/>
                        <w:szCs w:val="22"/>
                        <w:lang w:eastAsia="lt-LT"/>
                      </w:rPr>
                      <w:t>82 129,73</w:t>
                    </w:r>
                  </w:p>
                  <w:p>
                    <w:pPr>
                      <w:jc w:val="center"/>
                      <w:rPr>
                        <w:b/>
                        <w:bCs/>
                        <w:sz w:val="22"/>
                        <w:szCs w:val="22"/>
                        <w:lang w:eastAsia="lt-LT"/>
                      </w:rPr>
                    </w:pPr>
                    <w:r>
                      <w:rPr>
                        <w:rFonts w:eastAsia="Calibri"/>
                        <w:b/>
                        <w:bCs/>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shd w:val="clear" w:color="auto" w:fill="D0CECE"/>
                    <w:vAlign w:val="center"/>
                    <w:hideMark/>
                  </w:tcPr>
                  <w:p>
                    <w:pPr>
                      <w:jc w:val="center"/>
                      <w:rPr>
                        <w:sz w:val="22"/>
                        <w:szCs w:val="22"/>
                        <w:lang w:eastAsia="lt-LT"/>
                      </w:rPr>
                    </w:pPr>
                    <w:r>
                      <w:rPr>
                        <w:rFonts w:eastAsia="Calibri"/>
                        <w:b/>
                        <w:bCs/>
                        <w:strike/>
                        <w:color w:val="000000"/>
                        <w:kern w:val="2"/>
                        <w:sz w:val="22"/>
                        <w:szCs w:val="22"/>
                        <w:lang w:eastAsia="lt-LT"/>
                      </w:rPr>
                      <w:t>164 259,46</w:t>
                    </w:r>
                  </w:p>
                  <w:p>
                    <w:pPr>
                      <w:jc w:val="center"/>
                      <w:rPr>
                        <w:b/>
                        <w:bCs/>
                        <w:sz w:val="22"/>
                        <w:szCs w:val="22"/>
                        <w:lang w:eastAsia="lt-LT"/>
                      </w:rPr>
                    </w:pPr>
                    <w:r>
                      <w:rPr>
                        <w:rFonts w:eastAsia="Calibri"/>
                        <w:b/>
                        <w:bCs/>
                        <w:color w:val="000000"/>
                        <w:kern w:val="2"/>
                        <w:sz w:val="22"/>
                        <w:szCs w:val="22"/>
                        <w14:ligatures w14:val="standardContextual"/>
                      </w:rPr>
                      <w:t>204 971,10</w:t>
                    </w:r>
                  </w:p>
                </w:tc>
                <w:tc>
                  <w:tcPr>
                    <w:tcW w:w="1259" w:type="dxa"/>
                    <w:gridSpan w:val="2"/>
                    <w:tcBorders>
                      <w:top w:val="nil"/>
                      <w:left w:val="nil"/>
                      <w:bottom w:val="single" w:sz="4" w:space="0" w:color="auto"/>
                      <w:right w:val="single" w:sz="4" w:space="0" w:color="auto"/>
                    </w:tcBorders>
                    <w:shd w:val="clear" w:color="auto" w:fill="D0CECE"/>
                    <w:vAlign w:val="center"/>
                    <w:hideMark/>
                  </w:tcPr>
                  <w:p>
                    <w:pPr>
                      <w:jc w:val="center"/>
                      <w:rPr>
                        <w:sz w:val="22"/>
                        <w:szCs w:val="22"/>
                        <w:lang w:eastAsia="lt-LT"/>
                      </w:rPr>
                    </w:pPr>
                    <w:r>
                      <w:rPr>
                        <w:rFonts w:eastAsia="Calibri"/>
                        <w:b/>
                        <w:bCs/>
                        <w:strike/>
                        <w:color w:val="000000"/>
                        <w:kern w:val="2"/>
                        <w:sz w:val="22"/>
                        <w:szCs w:val="22"/>
                        <w:lang w:eastAsia="lt-LT"/>
                      </w:rPr>
                      <w:t>41 064,86</w:t>
                    </w:r>
                  </w:p>
                  <w:p>
                    <w:pPr>
                      <w:jc w:val="center"/>
                      <w:rPr>
                        <w:b/>
                        <w:bCs/>
                        <w:sz w:val="22"/>
                        <w:szCs w:val="22"/>
                        <w:lang w:eastAsia="lt-LT"/>
                      </w:rPr>
                    </w:pPr>
                    <w:r>
                      <w:rPr>
                        <w:rFonts w:eastAsia="Calibri"/>
                        <w:b/>
                        <w:bCs/>
                        <w:color w:val="000000"/>
                        <w:kern w:val="2"/>
                        <w:sz w:val="22"/>
                        <w:szCs w:val="22"/>
                        <w14:ligatures w14:val="standardContextual"/>
                      </w:rPr>
                      <w:t>82 482,95</w:t>
                    </w:r>
                  </w:p>
                </w:tc>
                <w:tc>
                  <w:tcPr>
                    <w:tcW w:w="1223" w:type="dxa"/>
                    <w:gridSpan w:val="2"/>
                    <w:tcBorders>
                      <w:top w:val="nil"/>
                      <w:left w:val="nil"/>
                      <w:bottom w:val="single" w:sz="4" w:space="0" w:color="auto"/>
                      <w:right w:val="single" w:sz="4" w:space="0" w:color="auto"/>
                    </w:tcBorders>
                    <w:shd w:val="clear" w:color="auto" w:fill="D0CECE"/>
                    <w:vAlign w:val="center"/>
                    <w:hideMark/>
                  </w:tcPr>
                  <w:p>
                    <w:pPr>
                      <w:jc w:val="center"/>
                      <w:rPr>
                        <w:b/>
                        <w:bCs/>
                        <w:sz w:val="22"/>
                        <w:szCs w:val="22"/>
                        <w:lang w:eastAsia="lt-LT"/>
                      </w:rPr>
                    </w:pPr>
                    <w:r>
                      <w:rPr>
                        <w:rFonts w:eastAsia="Calibri"/>
                        <w:b/>
                        <w:bCs/>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shd w:val="clear" w:color="auto" w:fill="D0CECE"/>
                    <w:vAlign w:val="center"/>
                    <w:hideMark/>
                  </w:tcPr>
                  <w:p>
                    <w:pPr>
                      <w:jc w:val="center"/>
                      <w:rPr>
                        <w:b/>
                        <w:bCs/>
                        <w:sz w:val="22"/>
                        <w:szCs w:val="22"/>
                        <w:lang w:eastAsia="lt-LT"/>
                      </w:rPr>
                    </w:pPr>
                    <w:r>
                      <w:rPr>
                        <w:rFonts w:eastAsia="Calibri"/>
                        <w:b/>
                        <w:bCs/>
                        <w:color w:val="000000"/>
                        <w:kern w:val="2"/>
                        <w:sz w:val="22"/>
                        <w:szCs w:val="22"/>
                        <w14:ligatures w14:val="standardContextual"/>
                      </w:rPr>
                      <w:t>0,00</w:t>
                    </w:r>
                  </w:p>
                </w:tc>
                <w:tc>
                  <w:tcPr>
                    <w:tcW w:w="1116" w:type="dxa"/>
                    <w:gridSpan w:val="3"/>
                    <w:tcBorders>
                      <w:top w:val="nil"/>
                      <w:left w:val="nil"/>
                      <w:bottom w:val="single" w:sz="4" w:space="0" w:color="auto"/>
                      <w:right w:val="single" w:sz="4" w:space="0" w:color="auto"/>
                    </w:tcBorders>
                    <w:shd w:val="clear" w:color="auto" w:fill="D0CECE"/>
                    <w:vAlign w:val="center"/>
                    <w:hideMark/>
                  </w:tcPr>
                  <w:p>
                    <w:pPr>
                      <w:jc w:val="center"/>
                      <w:rPr>
                        <w:b/>
                        <w:bCs/>
                        <w:sz w:val="22"/>
                        <w:szCs w:val="22"/>
                        <w:lang w:eastAsia="lt-LT"/>
                      </w:rPr>
                    </w:pPr>
                    <w:r>
                      <w:rPr>
                        <w:rFonts w:eastAsia="Calibri"/>
                        <w:b/>
                        <w:bCs/>
                        <w:color w:val="000000"/>
                        <w:kern w:val="2"/>
                        <w:sz w:val="22"/>
                        <w:szCs w:val="22"/>
                        <w14:ligatures w14:val="standardContextual"/>
                      </w:rPr>
                      <w:t>0,00</w:t>
                    </w:r>
                  </w:p>
                </w:tc>
                <w:tc>
                  <w:tcPr>
                    <w:tcW w:w="1225" w:type="dxa"/>
                    <w:gridSpan w:val="2"/>
                    <w:tcBorders>
                      <w:top w:val="nil"/>
                      <w:left w:val="nil"/>
                      <w:bottom w:val="single" w:sz="4" w:space="0" w:color="auto"/>
                      <w:right w:val="single" w:sz="4" w:space="0" w:color="auto"/>
                    </w:tcBorders>
                    <w:shd w:val="clear" w:color="000000" w:fill="D0CECE"/>
                    <w:vAlign w:val="center"/>
                    <w:hideMark/>
                  </w:tcPr>
                  <w:p>
                    <w:pPr>
                      <w:jc w:val="center"/>
                      <w:rPr>
                        <w:rFonts w:eastAsia="Calibri"/>
                        <w:b/>
                        <w:bCs/>
                        <w:kern w:val="2"/>
                        <w:sz w:val="22"/>
                        <w:szCs w:val="22"/>
                        <w14:ligatures w14:val="standardContextual"/>
                      </w:rPr>
                    </w:pPr>
                    <w:r>
                      <w:rPr>
                        <w:rFonts w:eastAsia="Calibri"/>
                        <w:b/>
                        <w:bCs/>
                        <w:color w:val="000000"/>
                        <w:kern w:val="2"/>
                        <w:sz w:val="22"/>
                        <w:szCs w:val="22"/>
                        <w14:ligatures w14:val="standardContextual"/>
                      </w:rPr>
                      <w:t>287 454,05</w:t>
                    </w:r>
                  </w:p>
                </w:tc>
              </w:tr>
              <w:tr>
                <w:trPr>
                  <w:gridAfter w:val="1"/>
                  <w:wAfter w:w="142" w:type="dxa"/>
                  <w:trHeight w:val="285"/>
                </w:trPr>
                <w:tc>
                  <w:tcPr>
                    <w:tcW w:w="14548" w:type="dxa"/>
                    <w:gridSpan w:val="20"/>
                    <w:tcBorders>
                      <w:top w:val="single" w:sz="4" w:space="0" w:color="auto"/>
                      <w:left w:val="single" w:sz="4" w:space="0" w:color="auto"/>
                      <w:bottom w:val="single" w:sz="4" w:space="0" w:color="auto"/>
                      <w:right w:val="single" w:sz="4" w:space="0" w:color="000000"/>
                    </w:tcBorders>
                    <w:shd w:val="clear" w:color="000000" w:fill="D0CECE"/>
                    <w:hideMark/>
                  </w:tcPr>
                  <w:p>
                    <w:pPr>
                      <w:rPr>
                        <w:b/>
                        <w:bCs/>
                        <w:sz w:val="22"/>
                        <w:szCs w:val="22"/>
                        <w:lang w:eastAsia="lt-LT"/>
                      </w:rPr>
                    </w:pPr>
                    <w:r>
                      <w:rPr>
                        <w:b/>
                        <w:bCs/>
                        <w:sz w:val="22"/>
                        <w:szCs w:val="22"/>
                        <w:lang w:eastAsia="lt-LT"/>
                      </w:rPr>
                      <w:t>1.3.1. veiksmas. Darbo vietų, padedančias vykdyti socialinį poveikį ir spręsti socialiai pažeidžiamų asmenų problemas, kūrimas.</w:t>
                    </w:r>
                  </w:p>
                </w:tc>
              </w:tr>
              <w:tr>
                <w:trPr>
                  <w:gridAfter w:val="1"/>
                  <w:wAfter w:w="142" w:type="dxa"/>
                  <w:trHeight w:val="308"/>
                </w:trPr>
                <w:tc>
                  <w:tcPr>
                    <w:tcW w:w="3331" w:type="dxa"/>
                    <w:gridSpan w:val="5"/>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Europos socialinis fondas +</w:t>
                    </w:r>
                  </w:p>
                </w:tc>
                <w:tc>
                  <w:tcPr>
                    <w:tcW w:w="1312" w:type="dxa"/>
                    <w:vMerge w:val="restart"/>
                    <w:tcBorders>
                      <w:top w:val="single" w:sz="4" w:space="0" w:color="auto"/>
                      <w:left w:val="single" w:sz="4" w:space="0" w:color="auto"/>
                      <w:right w:val="single" w:sz="4" w:space="0" w:color="000000"/>
                    </w:tcBorders>
                  </w:tcPr>
                  <w:p>
                    <w:pPr>
                      <w:rPr>
                        <w:sz w:val="22"/>
                        <w:szCs w:val="22"/>
                        <w:lang w:eastAsia="lt-LT"/>
                      </w:rPr>
                    </w:pPr>
                    <w:r>
                      <w:rPr>
                        <w:sz w:val="22"/>
                        <w:szCs w:val="22"/>
                        <w:lang w:eastAsia="lt-LT"/>
                      </w:rPr>
                      <w:t>Viešieji ir privatūs juridiniai asmenys atrinkti atviro konkurso būdu</w:t>
                    </w: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116" w:type="dxa"/>
                    <w:gridSpan w:val="3"/>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25" w:type="dxa"/>
                    <w:gridSpan w:val="2"/>
                    <w:tcBorders>
                      <w:top w:val="nil"/>
                      <w:left w:val="nil"/>
                      <w:bottom w:val="single" w:sz="4" w:space="0" w:color="auto"/>
                      <w:right w:val="single" w:sz="4" w:space="0" w:color="auto"/>
                    </w:tcBorders>
                    <w:shd w:val="clear" w:color="000000" w:fill="D0CECE"/>
                    <w:vAlign w:val="center"/>
                    <w:hideMark/>
                  </w:tcPr>
                  <w:p>
                    <w:pPr>
                      <w:jc w:val="center"/>
                      <w:rPr>
                        <w:b/>
                        <w:bCs/>
                        <w:sz w:val="22"/>
                        <w:szCs w:val="22"/>
                        <w:lang w:eastAsia="lt-LT"/>
                      </w:rPr>
                    </w:pPr>
                    <w:r>
                      <w:rPr>
                        <w:rFonts w:eastAsia="Calibri"/>
                        <w:b/>
                        <w:bCs/>
                        <w:kern w:val="2"/>
                        <w:sz w:val="22"/>
                        <w:szCs w:val="22"/>
                        <w14:ligatures w14:val="standardContextual"/>
                      </w:rPr>
                      <w:t>0,00</w:t>
                    </w:r>
                  </w:p>
                </w:tc>
              </w:tr>
              <w:tr>
                <w:trPr>
                  <w:gridAfter w:val="1"/>
                  <w:wAfter w:w="142" w:type="dxa"/>
                  <w:trHeight w:val="308"/>
                </w:trPr>
                <w:tc>
                  <w:tcPr>
                    <w:tcW w:w="3331" w:type="dxa"/>
                    <w:gridSpan w:val="5"/>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Europos regioninės plėtros fondas</w:t>
                    </w:r>
                  </w:p>
                </w:tc>
                <w:tc>
                  <w:tcPr>
                    <w:tcW w:w="1312" w:type="dxa"/>
                    <w:vMerge/>
                    <w:tcBorders>
                      <w:left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64 574,50</w:t>
                    </w:r>
                  </w:p>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129 149,00</w:t>
                    </w:r>
                  </w:p>
                  <w:p>
                    <w:pPr>
                      <w:jc w:val="center"/>
                      <w:rPr>
                        <w:sz w:val="22"/>
                        <w:szCs w:val="22"/>
                        <w:lang w:eastAsia="lt-LT"/>
                      </w:rPr>
                    </w:pPr>
                    <w:r>
                      <w:rPr>
                        <w:rFonts w:eastAsia="Calibri"/>
                        <w:color w:val="000000"/>
                        <w:kern w:val="2"/>
                        <w:sz w:val="22"/>
                        <w:szCs w:val="22"/>
                        <w14:ligatures w14:val="standardContextual"/>
                      </w:rPr>
                      <w:t>161 158,53</w:t>
                    </w:r>
                  </w:p>
                </w:tc>
                <w:tc>
                  <w:tcPr>
                    <w:tcW w:w="1259"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32 287,25</w:t>
                    </w:r>
                  </w:p>
                  <w:p>
                    <w:pPr>
                      <w:jc w:val="center"/>
                      <w:rPr>
                        <w:sz w:val="22"/>
                        <w:szCs w:val="22"/>
                        <w:lang w:eastAsia="lt-LT"/>
                      </w:rPr>
                    </w:pPr>
                    <w:r>
                      <w:rPr>
                        <w:rFonts w:eastAsia="Calibri"/>
                        <w:color w:val="000000"/>
                        <w:kern w:val="2"/>
                        <w:sz w:val="22"/>
                        <w:szCs w:val="22"/>
                        <w14:ligatures w14:val="standardContextual"/>
                      </w:rPr>
                      <w:t>64 852,22</w:t>
                    </w:r>
                  </w:p>
                </w:tc>
                <w:tc>
                  <w:tcPr>
                    <w:tcW w:w="1223"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116" w:type="dxa"/>
                    <w:gridSpan w:val="3"/>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25" w:type="dxa"/>
                    <w:gridSpan w:val="2"/>
                    <w:tcBorders>
                      <w:top w:val="nil"/>
                      <w:left w:val="nil"/>
                      <w:bottom w:val="single" w:sz="4" w:space="0" w:color="auto"/>
                      <w:right w:val="single" w:sz="4" w:space="0" w:color="auto"/>
                    </w:tcBorders>
                    <w:shd w:val="clear" w:color="000000" w:fill="D0CECE"/>
                    <w:vAlign w:val="center"/>
                    <w:hideMark/>
                  </w:tcPr>
                  <w:p>
                    <w:pPr>
                      <w:jc w:val="center"/>
                      <w:rPr>
                        <w:b/>
                        <w:bCs/>
                        <w:sz w:val="22"/>
                        <w:szCs w:val="22"/>
                        <w:lang w:eastAsia="lt-LT"/>
                      </w:rPr>
                    </w:pPr>
                    <w:r>
                      <w:rPr>
                        <w:rFonts w:eastAsia="Calibri"/>
                        <w:b/>
                        <w:bCs/>
                        <w:color w:val="000000"/>
                        <w:kern w:val="2"/>
                        <w:sz w:val="22"/>
                        <w:szCs w:val="22"/>
                        <w14:ligatures w14:val="standardContextual"/>
                      </w:rPr>
                      <w:t>226 010,75</w:t>
                    </w:r>
                  </w:p>
                </w:tc>
              </w:tr>
              <w:tr>
                <w:trPr>
                  <w:gridAfter w:val="1"/>
                  <w:wAfter w:w="142" w:type="dxa"/>
                  <w:trHeight w:val="308"/>
                </w:trPr>
                <w:tc>
                  <w:tcPr>
                    <w:tcW w:w="3331" w:type="dxa"/>
                    <w:gridSpan w:val="5"/>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LR valstybės biudžetas</w:t>
                    </w:r>
                  </w:p>
                </w:tc>
                <w:tc>
                  <w:tcPr>
                    <w:tcW w:w="1312" w:type="dxa"/>
                    <w:vMerge/>
                    <w:tcBorders>
                      <w:left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kern w:val="2"/>
                        <w:sz w:val="22"/>
                        <w:szCs w:val="22"/>
                        <w:lang w:eastAsia="lt-LT"/>
                      </w:rPr>
                      <w:t>11 395,50</w:t>
                    </w:r>
                  </w:p>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kern w:val="2"/>
                        <w:sz w:val="22"/>
                        <w:szCs w:val="22"/>
                        <w:lang w:eastAsia="lt-LT"/>
                      </w:rPr>
                      <w:t>22 791,00</w:t>
                    </w:r>
                  </w:p>
                  <w:p>
                    <w:pPr>
                      <w:jc w:val="center"/>
                      <w:rPr>
                        <w:sz w:val="22"/>
                        <w:szCs w:val="22"/>
                        <w:lang w:eastAsia="lt-LT"/>
                      </w:rPr>
                    </w:pPr>
                    <w:r>
                      <w:rPr>
                        <w:rFonts w:eastAsia="Calibri"/>
                        <w:kern w:val="2"/>
                        <w:sz w:val="22"/>
                        <w:szCs w:val="22"/>
                        <w14:ligatures w14:val="standardContextual"/>
                      </w:rPr>
                      <w:t>28 439,74</w:t>
                    </w:r>
                  </w:p>
                </w:tc>
                <w:tc>
                  <w:tcPr>
                    <w:tcW w:w="1259"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kern w:val="2"/>
                        <w:sz w:val="22"/>
                        <w:szCs w:val="22"/>
                        <w:lang w:eastAsia="lt-LT"/>
                      </w:rPr>
                      <w:t>5 697,75</w:t>
                    </w:r>
                  </w:p>
                  <w:p>
                    <w:pPr>
                      <w:jc w:val="center"/>
                      <w:rPr>
                        <w:sz w:val="22"/>
                        <w:szCs w:val="22"/>
                        <w:lang w:eastAsia="lt-LT"/>
                      </w:rPr>
                    </w:pPr>
                    <w:r>
                      <w:rPr>
                        <w:rFonts w:eastAsia="Calibri"/>
                        <w:kern w:val="2"/>
                        <w:sz w:val="22"/>
                        <w:szCs w:val="22"/>
                        <w14:ligatures w14:val="standardContextual"/>
                      </w:rPr>
                      <w:t>11 444,51</w:t>
                    </w:r>
                  </w:p>
                </w:tc>
                <w:tc>
                  <w:tcPr>
                    <w:tcW w:w="1223"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116" w:type="dxa"/>
                    <w:gridSpan w:val="3"/>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25" w:type="dxa"/>
                    <w:gridSpan w:val="2"/>
                    <w:tcBorders>
                      <w:top w:val="nil"/>
                      <w:left w:val="nil"/>
                      <w:bottom w:val="single" w:sz="4" w:space="0" w:color="auto"/>
                      <w:right w:val="single" w:sz="4" w:space="0" w:color="auto"/>
                    </w:tcBorders>
                    <w:shd w:val="clear" w:color="000000" w:fill="D0CECE"/>
                    <w:vAlign w:val="center"/>
                    <w:hideMark/>
                  </w:tcPr>
                  <w:p>
                    <w:pPr>
                      <w:jc w:val="center"/>
                      <w:rPr>
                        <w:b/>
                        <w:bCs/>
                        <w:sz w:val="22"/>
                        <w:szCs w:val="22"/>
                        <w:lang w:eastAsia="lt-LT"/>
                      </w:rPr>
                    </w:pPr>
                    <w:r>
                      <w:rPr>
                        <w:rFonts w:eastAsia="Calibri"/>
                        <w:b/>
                        <w:bCs/>
                        <w:kern w:val="2"/>
                        <w:sz w:val="22"/>
                        <w:szCs w:val="22"/>
                        <w14:ligatures w14:val="standardContextual"/>
                      </w:rPr>
                      <w:t>39 884,25</w:t>
                    </w:r>
                  </w:p>
                </w:tc>
              </w:tr>
              <w:tr>
                <w:trPr>
                  <w:gridAfter w:val="1"/>
                  <w:wAfter w:w="142" w:type="dxa"/>
                  <w:trHeight w:val="308"/>
                </w:trPr>
                <w:tc>
                  <w:tcPr>
                    <w:tcW w:w="3331" w:type="dxa"/>
                    <w:gridSpan w:val="5"/>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Savivaldybės biudžeto lėšos</w:t>
                    </w:r>
                  </w:p>
                </w:tc>
                <w:tc>
                  <w:tcPr>
                    <w:tcW w:w="1312" w:type="dxa"/>
                    <w:vMerge/>
                    <w:tcBorders>
                      <w:left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kern w:val="2"/>
                        <w:sz w:val="22"/>
                        <w:szCs w:val="22"/>
                        <w:lang w:eastAsia="lt-LT"/>
                      </w:rPr>
                      <w:t>6 159,73</w:t>
                    </w:r>
                  </w:p>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kern w:val="2"/>
                        <w:sz w:val="22"/>
                        <w:szCs w:val="22"/>
                        <w:lang w:eastAsia="lt-LT"/>
                      </w:rPr>
                      <w:t>12 319,46</w:t>
                    </w:r>
                  </w:p>
                  <w:p>
                    <w:pPr>
                      <w:jc w:val="center"/>
                      <w:rPr>
                        <w:sz w:val="22"/>
                        <w:szCs w:val="22"/>
                        <w:lang w:eastAsia="lt-LT"/>
                      </w:rPr>
                    </w:pPr>
                    <w:r>
                      <w:rPr>
                        <w:rFonts w:eastAsia="Calibri"/>
                        <w:kern w:val="2"/>
                        <w:sz w:val="22"/>
                        <w:szCs w:val="22"/>
                        <w14:ligatures w14:val="standardContextual"/>
                      </w:rPr>
                      <w:t>15 372,83</w:t>
                    </w:r>
                  </w:p>
                </w:tc>
                <w:tc>
                  <w:tcPr>
                    <w:tcW w:w="1259"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kern w:val="2"/>
                        <w:sz w:val="22"/>
                        <w:szCs w:val="22"/>
                        <w:lang w:eastAsia="lt-LT"/>
                      </w:rPr>
                      <w:t>3 079,86</w:t>
                    </w:r>
                  </w:p>
                  <w:p>
                    <w:pPr>
                      <w:jc w:val="center"/>
                      <w:rPr>
                        <w:sz w:val="22"/>
                        <w:szCs w:val="22"/>
                        <w:lang w:eastAsia="lt-LT"/>
                      </w:rPr>
                    </w:pPr>
                    <w:r>
                      <w:rPr>
                        <w:rFonts w:eastAsia="Calibri"/>
                        <w:kern w:val="2"/>
                        <w:sz w:val="22"/>
                        <w:szCs w:val="22"/>
                        <w14:ligatures w14:val="standardContextual"/>
                      </w:rPr>
                      <w:t>6 186,22</w:t>
                    </w:r>
                  </w:p>
                </w:tc>
                <w:tc>
                  <w:tcPr>
                    <w:tcW w:w="1223"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116" w:type="dxa"/>
                    <w:gridSpan w:val="3"/>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25" w:type="dxa"/>
                    <w:gridSpan w:val="2"/>
                    <w:tcBorders>
                      <w:top w:val="nil"/>
                      <w:left w:val="nil"/>
                      <w:bottom w:val="single" w:sz="4" w:space="0" w:color="auto"/>
                      <w:right w:val="single" w:sz="4" w:space="0" w:color="auto"/>
                    </w:tcBorders>
                    <w:shd w:val="clear" w:color="000000" w:fill="D0CECE"/>
                    <w:vAlign w:val="center"/>
                    <w:hideMark/>
                  </w:tcPr>
                  <w:p>
                    <w:pPr>
                      <w:jc w:val="center"/>
                      <w:rPr>
                        <w:b/>
                        <w:bCs/>
                        <w:sz w:val="22"/>
                        <w:szCs w:val="22"/>
                        <w:lang w:eastAsia="lt-LT"/>
                      </w:rPr>
                    </w:pPr>
                    <w:r>
                      <w:rPr>
                        <w:rFonts w:eastAsia="Calibri"/>
                        <w:b/>
                        <w:bCs/>
                        <w:kern w:val="2"/>
                        <w:sz w:val="22"/>
                        <w:szCs w:val="22"/>
                        <w14:ligatures w14:val="standardContextual"/>
                      </w:rPr>
                      <w:t>21 559,05</w:t>
                    </w:r>
                  </w:p>
                </w:tc>
              </w:tr>
              <w:tr>
                <w:trPr>
                  <w:gridAfter w:val="1"/>
                  <w:wAfter w:w="142" w:type="dxa"/>
                  <w:trHeight w:val="308"/>
                </w:trPr>
                <w:tc>
                  <w:tcPr>
                    <w:tcW w:w="3331" w:type="dxa"/>
                    <w:gridSpan w:val="5"/>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Privačios lėšos</w:t>
                    </w:r>
                  </w:p>
                </w:tc>
                <w:tc>
                  <w:tcPr>
                    <w:tcW w:w="1312" w:type="dxa"/>
                    <w:vMerge/>
                    <w:tcBorders>
                      <w:left w:val="single" w:sz="4" w:space="0" w:color="auto"/>
                      <w:bottom w:val="single" w:sz="4" w:space="0" w:color="auto"/>
                      <w:right w:val="single" w:sz="4" w:space="0" w:color="000000"/>
                    </w:tcBorders>
                  </w:tcPr>
                  <w:p>
                    <w:pPr>
                      <w:rPr>
                        <w:sz w:val="22"/>
                        <w:szCs w:val="22"/>
                        <w:lang w:eastAsia="lt-LT"/>
                      </w:rPr>
                    </w:pP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116" w:type="dxa"/>
                    <w:gridSpan w:val="3"/>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25" w:type="dxa"/>
                    <w:gridSpan w:val="2"/>
                    <w:tcBorders>
                      <w:top w:val="nil"/>
                      <w:left w:val="nil"/>
                      <w:bottom w:val="single" w:sz="4" w:space="0" w:color="auto"/>
                      <w:right w:val="single" w:sz="4" w:space="0" w:color="auto"/>
                    </w:tcBorders>
                    <w:shd w:val="clear" w:color="000000" w:fill="D0CECE"/>
                    <w:vAlign w:val="center"/>
                    <w:hideMark/>
                  </w:tcPr>
                  <w:p>
                    <w:pPr>
                      <w:jc w:val="center"/>
                      <w:rPr>
                        <w:b/>
                        <w:bCs/>
                        <w:sz w:val="22"/>
                        <w:szCs w:val="22"/>
                        <w:lang w:eastAsia="lt-LT"/>
                      </w:rPr>
                    </w:pPr>
                    <w:r>
                      <w:rPr>
                        <w:rFonts w:eastAsia="Calibri"/>
                        <w:b/>
                        <w:bCs/>
                        <w:kern w:val="2"/>
                        <w:sz w:val="22"/>
                        <w:szCs w:val="22"/>
                        <w14:ligatures w14:val="standardContextual"/>
                      </w:rPr>
                      <w:t>0,00</w:t>
                    </w:r>
                  </w:p>
                </w:tc>
              </w:tr>
              <w:tr>
                <w:trPr>
                  <w:gridAfter w:val="1"/>
                  <w:wAfter w:w="142" w:type="dxa"/>
                  <w:trHeight w:val="300"/>
                </w:trPr>
                <w:tc>
                  <w:tcPr>
                    <w:tcW w:w="4643" w:type="dxa"/>
                    <w:gridSpan w:val="6"/>
                    <w:tcBorders>
                      <w:top w:val="single" w:sz="4" w:space="0" w:color="auto"/>
                      <w:left w:val="single" w:sz="4" w:space="0" w:color="auto"/>
                      <w:bottom w:val="single" w:sz="4" w:space="0" w:color="auto"/>
                      <w:right w:val="single" w:sz="4" w:space="0" w:color="000000"/>
                    </w:tcBorders>
                    <w:hideMark/>
                  </w:tcPr>
                  <w:p>
                    <w:pPr>
                      <w:jc w:val="right"/>
                      <w:rPr>
                        <w:b/>
                        <w:bCs/>
                        <w:sz w:val="22"/>
                        <w:szCs w:val="22"/>
                        <w:lang w:eastAsia="lt-LT"/>
                      </w:rPr>
                    </w:pPr>
                    <w:r>
                      <w:rPr>
                        <w:b/>
                        <w:bCs/>
                        <w:sz w:val="22"/>
                        <w:szCs w:val="22"/>
                        <w:lang w:eastAsia="lt-LT"/>
                      </w:rPr>
                      <w:t>Iš viso veiksmui:</w:t>
                    </w:r>
                  </w:p>
                </w:tc>
                <w:tc>
                  <w:tcPr>
                    <w:tcW w:w="1448" w:type="dxa"/>
                    <w:tcBorders>
                      <w:top w:val="nil"/>
                      <w:left w:val="nil"/>
                      <w:bottom w:val="single" w:sz="4" w:space="0" w:color="auto"/>
                      <w:right w:val="single" w:sz="4" w:space="0" w:color="auto"/>
                    </w:tcBorders>
                    <w:shd w:val="clear" w:color="auto" w:fill="D0CECE"/>
                    <w:vAlign w:val="center"/>
                    <w:hideMark/>
                  </w:tcPr>
                  <w:p>
                    <w:pPr>
                      <w:jc w:val="center"/>
                      <w:rPr>
                        <w:b/>
                        <w:bCs/>
                        <w:sz w:val="22"/>
                        <w:szCs w:val="22"/>
                        <w:lang w:eastAsia="lt-LT"/>
                      </w:rPr>
                    </w:pPr>
                    <w:r>
                      <w:rPr>
                        <w:rFonts w:eastAsia="Calibri"/>
                        <w:b/>
                        <w:bCs/>
                        <w:kern w:val="2"/>
                        <w:sz w:val="22"/>
                        <w:szCs w:val="22"/>
                        <w14:ligatures w14:val="standardContextual"/>
                      </w:rPr>
                      <w:t>0,00</w:t>
                    </w:r>
                  </w:p>
                </w:tc>
                <w:tc>
                  <w:tcPr>
                    <w:tcW w:w="1259" w:type="dxa"/>
                    <w:tcBorders>
                      <w:top w:val="nil"/>
                      <w:left w:val="nil"/>
                      <w:bottom w:val="single" w:sz="4" w:space="0" w:color="auto"/>
                      <w:right w:val="single" w:sz="4" w:space="0" w:color="auto"/>
                    </w:tcBorders>
                    <w:shd w:val="clear" w:color="auto" w:fill="D0CECE"/>
                    <w:vAlign w:val="center"/>
                    <w:hideMark/>
                  </w:tcPr>
                  <w:p>
                    <w:pPr>
                      <w:jc w:val="center"/>
                      <w:rPr>
                        <w:sz w:val="22"/>
                        <w:szCs w:val="22"/>
                        <w:lang w:eastAsia="lt-LT"/>
                      </w:rPr>
                    </w:pPr>
                    <w:r>
                      <w:rPr>
                        <w:rFonts w:eastAsia="Calibri"/>
                        <w:b/>
                        <w:bCs/>
                        <w:strike/>
                        <w:kern w:val="2"/>
                        <w:sz w:val="22"/>
                        <w:szCs w:val="22"/>
                        <w:lang w:eastAsia="lt-LT"/>
                      </w:rPr>
                      <w:t>82 129,73</w:t>
                    </w:r>
                  </w:p>
                  <w:p>
                    <w:pPr>
                      <w:jc w:val="center"/>
                      <w:rPr>
                        <w:b/>
                        <w:bCs/>
                        <w:sz w:val="22"/>
                        <w:szCs w:val="22"/>
                        <w:lang w:eastAsia="lt-LT"/>
                      </w:rPr>
                    </w:pPr>
                    <w:r>
                      <w:rPr>
                        <w:rFonts w:eastAsia="Calibri"/>
                        <w:b/>
                        <w:bCs/>
                        <w:kern w:val="2"/>
                        <w:sz w:val="22"/>
                        <w:szCs w:val="22"/>
                        <w14:ligatures w14:val="standardContextual"/>
                      </w:rPr>
                      <w:t>0,00</w:t>
                    </w:r>
                  </w:p>
                </w:tc>
                <w:tc>
                  <w:tcPr>
                    <w:tcW w:w="1259" w:type="dxa"/>
                    <w:tcBorders>
                      <w:top w:val="nil"/>
                      <w:left w:val="nil"/>
                      <w:bottom w:val="single" w:sz="4" w:space="0" w:color="auto"/>
                      <w:right w:val="single" w:sz="4" w:space="0" w:color="auto"/>
                    </w:tcBorders>
                    <w:shd w:val="clear" w:color="auto" w:fill="D0CECE"/>
                    <w:vAlign w:val="center"/>
                    <w:hideMark/>
                  </w:tcPr>
                  <w:p>
                    <w:pPr>
                      <w:jc w:val="center"/>
                      <w:rPr>
                        <w:sz w:val="22"/>
                        <w:szCs w:val="22"/>
                        <w:lang w:eastAsia="lt-LT"/>
                      </w:rPr>
                    </w:pPr>
                    <w:r>
                      <w:rPr>
                        <w:rFonts w:eastAsia="Calibri"/>
                        <w:b/>
                        <w:bCs/>
                        <w:strike/>
                        <w:kern w:val="2"/>
                        <w:sz w:val="22"/>
                        <w:szCs w:val="22"/>
                        <w:lang w:eastAsia="lt-LT"/>
                      </w:rPr>
                      <w:t>164 259,46</w:t>
                    </w:r>
                  </w:p>
                  <w:p>
                    <w:pPr>
                      <w:jc w:val="center"/>
                      <w:rPr>
                        <w:b/>
                        <w:bCs/>
                        <w:sz w:val="22"/>
                        <w:szCs w:val="22"/>
                        <w:lang w:eastAsia="lt-LT"/>
                      </w:rPr>
                    </w:pPr>
                    <w:r>
                      <w:rPr>
                        <w:rFonts w:eastAsia="Calibri"/>
                        <w:b/>
                        <w:bCs/>
                        <w:kern w:val="2"/>
                        <w:sz w:val="22"/>
                        <w:szCs w:val="22"/>
                        <w14:ligatures w14:val="standardContextual"/>
                      </w:rPr>
                      <w:t>204 971,10</w:t>
                    </w:r>
                  </w:p>
                </w:tc>
                <w:tc>
                  <w:tcPr>
                    <w:tcW w:w="1259" w:type="dxa"/>
                    <w:gridSpan w:val="2"/>
                    <w:tcBorders>
                      <w:top w:val="nil"/>
                      <w:left w:val="nil"/>
                      <w:bottom w:val="single" w:sz="4" w:space="0" w:color="auto"/>
                      <w:right w:val="single" w:sz="4" w:space="0" w:color="auto"/>
                    </w:tcBorders>
                    <w:shd w:val="clear" w:color="auto" w:fill="D0CECE"/>
                    <w:vAlign w:val="center"/>
                    <w:hideMark/>
                  </w:tcPr>
                  <w:p>
                    <w:pPr>
                      <w:jc w:val="center"/>
                      <w:rPr>
                        <w:sz w:val="22"/>
                        <w:szCs w:val="22"/>
                        <w:lang w:eastAsia="lt-LT"/>
                      </w:rPr>
                    </w:pPr>
                    <w:r>
                      <w:rPr>
                        <w:rFonts w:eastAsia="Calibri"/>
                        <w:b/>
                        <w:bCs/>
                        <w:strike/>
                        <w:kern w:val="2"/>
                        <w:sz w:val="22"/>
                        <w:szCs w:val="22"/>
                        <w:lang w:eastAsia="lt-LT"/>
                      </w:rPr>
                      <w:t>41 064,86</w:t>
                    </w:r>
                  </w:p>
                  <w:p>
                    <w:pPr>
                      <w:jc w:val="center"/>
                      <w:rPr>
                        <w:b/>
                        <w:bCs/>
                        <w:sz w:val="22"/>
                        <w:szCs w:val="22"/>
                        <w:lang w:eastAsia="lt-LT"/>
                      </w:rPr>
                    </w:pPr>
                    <w:r>
                      <w:rPr>
                        <w:rFonts w:eastAsia="Calibri"/>
                        <w:b/>
                        <w:bCs/>
                        <w:kern w:val="2"/>
                        <w:sz w:val="22"/>
                        <w:szCs w:val="22"/>
                        <w14:ligatures w14:val="standardContextual"/>
                      </w:rPr>
                      <w:t>82 482,95</w:t>
                    </w:r>
                  </w:p>
                </w:tc>
                <w:tc>
                  <w:tcPr>
                    <w:tcW w:w="1223" w:type="dxa"/>
                    <w:gridSpan w:val="2"/>
                    <w:tcBorders>
                      <w:top w:val="nil"/>
                      <w:left w:val="nil"/>
                      <w:bottom w:val="single" w:sz="4" w:space="0" w:color="auto"/>
                      <w:right w:val="single" w:sz="4" w:space="0" w:color="auto"/>
                    </w:tcBorders>
                    <w:shd w:val="clear" w:color="auto" w:fill="D0CECE"/>
                    <w:vAlign w:val="center"/>
                    <w:hideMark/>
                  </w:tcPr>
                  <w:p>
                    <w:pPr>
                      <w:jc w:val="center"/>
                      <w:rPr>
                        <w:b/>
                        <w:bCs/>
                        <w:sz w:val="22"/>
                        <w:szCs w:val="22"/>
                        <w:lang w:eastAsia="lt-LT"/>
                      </w:rPr>
                    </w:pPr>
                    <w:r>
                      <w:rPr>
                        <w:rFonts w:eastAsia="Calibri"/>
                        <w:b/>
                        <w:bCs/>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shd w:val="clear" w:color="auto" w:fill="D0CECE"/>
                    <w:vAlign w:val="center"/>
                    <w:hideMark/>
                  </w:tcPr>
                  <w:p>
                    <w:pPr>
                      <w:jc w:val="center"/>
                      <w:rPr>
                        <w:b/>
                        <w:bCs/>
                        <w:sz w:val="22"/>
                        <w:szCs w:val="22"/>
                        <w:lang w:eastAsia="lt-LT"/>
                      </w:rPr>
                    </w:pPr>
                    <w:r>
                      <w:rPr>
                        <w:rFonts w:eastAsia="Calibri"/>
                        <w:b/>
                        <w:bCs/>
                        <w:kern w:val="2"/>
                        <w:sz w:val="22"/>
                        <w:szCs w:val="22"/>
                        <w14:ligatures w14:val="standardContextual"/>
                      </w:rPr>
                      <w:t>0,00</w:t>
                    </w:r>
                  </w:p>
                </w:tc>
                <w:tc>
                  <w:tcPr>
                    <w:tcW w:w="1116" w:type="dxa"/>
                    <w:gridSpan w:val="3"/>
                    <w:tcBorders>
                      <w:top w:val="nil"/>
                      <w:left w:val="nil"/>
                      <w:bottom w:val="single" w:sz="4" w:space="0" w:color="auto"/>
                      <w:right w:val="single" w:sz="4" w:space="0" w:color="auto"/>
                    </w:tcBorders>
                    <w:shd w:val="clear" w:color="auto" w:fill="D0CECE"/>
                    <w:vAlign w:val="center"/>
                    <w:hideMark/>
                  </w:tcPr>
                  <w:p>
                    <w:pPr>
                      <w:jc w:val="center"/>
                      <w:rPr>
                        <w:b/>
                        <w:bCs/>
                        <w:sz w:val="22"/>
                        <w:szCs w:val="22"/>
                        <w:lang w:eastAsia="lt-LT"/>
                      </w:rPr>
                    </w:pPr>
                    <w:r>
                      <w:rPr>
                        <w:rFonts w:eastAsia="Calibri"/>
                        <w:b/>
                        <w:bCs/>
                        <w:kern w:val="2"/>
                        <w:sz w:val="22"/>
                        <w:szCs w:val="22"/>
                        <w14:ligatures w14:val="standardContextual"/>
                      </w:rPr>
                      <w:t>0,00</w:t>
                    </w:r>
                  </w:p>
                </w:tc>
                <w:tc>
                  <w:tcPr>
                    <w:tcW w:w="1225" w:type="dxa"/>
                    <w:gridSpan w:val="2"/>
                    <w:tcBorders>
                      <w:top w:val="nil"/>
                      <w:left w:val="nil"/>
                      <w:bottom w:val="single" w:sz="4" w:space="0" w:color="auto"/>
                      <w:right w:val="single" w:sz="4" w:space="0" w:color="auto"/>
                    </w:tcBorders>
                    <w:shd w:val="clear" w:color="000000" w:fill="D0CECE"/>
                    <w:vAlign w:val="center"/>
                    <w:hideMark/>
                  </w:tcPr>
                  <w:p>
                    <w:pPr>
                      <w:jc w:val="center"/>
                      <w:rPr>
                        <w:rFonts w:eastAsia="Calibri"/>
                        <w:b/>
                        <w:bCs/>
                        <w:kern w:val="2"/>
                        <w:sz w:val="22"/>
                        <w:szCs w:val="22"/>
                        <w14:ligatures w14:val="standardContextual"/>
                      </w:rPr>
                    </w:pPr>
                    <w:r>
                      <w:rPr>
                        <w:rFonts w:eastAsia="Calibri"/>
                        <w:b/>
                        <w:bCs/>
                        <w:kern w:val="2"/>
                        <w:sz w:val="22"/>
                        <w:szCs w:val="22"/>
                        <w14:ligatures w14:val="standardContextual"/>
                      </w:rPr>
                      <w:t>287 454,05</w:t>
                    </w:r>
                  </w:p>
                </w:tc>
              </w:tr>
              <w:tr>
                <w:trPr>
                  <w:gridAfter w:val="1"/>
                  <w:wAfter w:w="142" w:type="dxa"/>
                  <w:trHeight w:val="308"/>
                </w:trPr>
                <w:tc>
                  <w:tcPr>
                    <w:tcW w:w="1003" w:type="dxa"/>
                    <w:tcBorders>
                      <w:top w:val="nil"/>
                      <w:left w:val="nil"/>
                      <w:bottom w:val="nil"/>
                      <w:right w:val="nil"/>
                    </w:tcBorders>
                    <w:noWrap/>
                    <w:vAlign w:val="bottom"/>
                    <w:hideMark/>
                  </w:tcPr>
                  <w:p>
                    <w:pPr>
                      <w:jc w:val="center"/>
                      <w:rPr>
                        <w:b/>
                        <w:bCs/>
                        <w:sz w:val="22"/>
                        <w:szCs w:val="22"/>
                        <w:lang w:eastAsia="lt-LT"/>
                      </w:rPr>
                    </w:pPr>
                  </w:p>
                </w:tc>
                <w:tc>
                  <w:tcPr>
                    <w:tcW w:w="920" w:type="dxa"/>
                    <w:tcBorders>
                      <w:top w:val="nil"/>
                      <w:left w:val="nil"/>
                      <w:bottom w:val="nil"/>
                      <w:right w:val="nil"/>
                    </w:tcBorders>
                    <w:noWrap/>
                    <w:vAlign w:val="bottom"/>
                    <w:hideMark/>
                  </w:tcPr>
                  <w:p>
                    <w:pPr>
                      <w:rPr>
                        <w:sz w:val="22"/>
                        <w:szCs w:val="22"/>
                        <w:lang w:eastAsia="lt-LT"/>
                      </w:rPr>
                    </w:pPr>
                  </w:p>
                </w:tc>
                <w:tc>
                  <w:tcPr>
                    <w:tcW w:w="2720" w:type="dxa"/>
                    <w:gridSpan w:val="4"/>
                    <w:tcBorders>
                      <w:top w:val="nil"/>
                      <w:left w:val="nil"/>
                      <w:bottom w:val="nil"/>
                      <w:right w:val="nil"/>
                    </w:tcBorders>
                    <w:noWrap/>
                    <w:vAlign w:val="bottom"/>
                    <w:hideMark/>
                  </w:tcPr>
                  <w:p>
                    <w:pPr>
                      <w:rPr>
                        <w:sz w:val="22"/>
                        <w:szCs w:val="22"/>
                        <w:lang w:eastAsia="lt-LT"/>
                      </w:rPr>
                    </w:pPr>
                  </w:p>
                </w:tc>
                <w:tc>
                  <w:tcPr>
                    <w:tcW w:w="1448" w:type="dxa"/>
                    <w:tcBorders>
                      <w:top w:val="nil"/>
                      <w:left w:val="nil"/>
                      <w:bottom w:val="nil"/>
                      <w:right w:val="nil"/>
                    </w:tcBorders>
                    <w:noWrap/>
                    <w:vAlign w:val="bottom"/>
                    <w:hideMark/>
                  </w:tcPr>
                  <w:p>
                    <w:pPr>
                      <w:rPr>
                        <w:sz w:val="22"/>
                        <w:szCs w:val="22"/>
                        <w:lang w:eastAsia="lt-LT"/>
                      </w:rPr>
                    </w:pPr>
                  </w:p>
                </w:tc>
                <w:tc>
                  <w:tcPr>
                    <w:tcW w:w="1259" w:type="dxa"/>
                    <w:tcBorders>
                      <w:top w:val="nil"/>
                      <w:left w:val="nil"/>
                      <w:bottom w:val="nil"/>
                      <w:right w:val="nil"/>
                    </w:tcBorders>
                    <w:noWrap/>
                    <w:vAlign w:val="bottom"/>
                    <w:hideMark/>
                  </w:tcPr>
                  <w:p>
                    <w:pPr>
                      <w:rPr>
                        <w:sz w:val="22"/>
                        <w:szCs w:val="22"/>
                        <w:lang w:eastAsia="lt-LT"/>
                      </w:rPr>
                    </w:pPr>
                  </w:p>
                </w:tc>
                <w:tc>
                  <w:tcPr>
                    <w:tcW w:w="1259" w:type="dxa"/>
                    <w:tcBorders>
                      <w:top w:val="nil"/>
                      <w:left w:val="nil"/>
                      <w:bottom w:val="nil"/>
                      <w:right w:val="nil"/>
                    </w:tcBorders>
                    <w:noWrap/>
                    <w:vAlign w:val="bottom"/>
                    <w:hideMark/>
                  </w:tcPr>
                  <w:p>
                    <w:pPr>
                      <w:rPr>
                        <w:sz w:val="22"/>
                        <w:szCs w:val="22"/>
                        <w:lang w:eastAsia="lt-LT"/>
                      </w:rPr>
                    </w:pPr>
                  </w:p>
                </w:tc>
                <w:tc>
                  <w:tcPr>
                    <w:tcW w:w="1259" w:type="dxa"/>
                    <w:gridSpan w:val="2"/>
                    <w:tcBorders>
                      <w:top w:val="nil"/>
                      <w:left w:val="nil"/>
                      <w:bottom w:val="nil"/>
                      <w:right w:val="nil"/>
                    </w:tcBorders>
                    <w:noWrap/>
                    <w:vAlign w:val="bottom"/>
                    <w:hideMark/>
                  </w:tcPr>
                  <w:p>
                    <w:pPr>
                      <w:rPr>
                        <w:sz w:val="22"/>
                        <w:szCs w:val="22"/>
                        <w:lang w:eastAsia="lt-LT"/>
                      </w:rPr>
                    </w:pPr>
                  </w:p>
                </w:tc>
                <w:tc>
                  <w:tcPr>
                    <w:tcW w:w="1223" w:type="dxa"/>
                    <w:gridSpan w:val="2"/>
                    <w:tcBorders>
                      <w:top w:val="nil"/>
                      <w:left w:val="nil"/>
                      <w:bottom w:val="nil"/>
                      <w:right w:val="nil"/>
                    </w:tcBorders>
                    <w:noWrap/>
                    <w:vAlign w:val="bottom"/>
                    <w:hideMark/>
                  </w:tcPr>
                  <w:p>
                    <w:pPr>
                      <w:rPr>
                        <w:sz w:val="22"/>
                        <w:szCs w:val="22"/>
                        <w:lang w:eastAsia="lt-LT"/>
                      </w:rPr>
                    </w:pPr>
                  </w:p>
                </w:tc>
                <w:tc>
                  <w:tcPr>
                    <w:tcW w:w="1116" w:type="dxa"/>
                    <w:gridSpan w:val="2"/>
                    <w:tcBorders>
                      <w:top w:val="nil"/>
                      <w:left w:val="nil"/>
                      <w:bottom w:val="nil"/>
                      <w:right w:val="nil"/>
                    </w:tcBorders>
                    <w:noWrap/>
                    <w:vAlign w:val="bottom"/>
                    <w:hideMark/>
                  </w:tcPr>
                  <w:p>
                    <w:pPr>
                      <w:rPr>
                        <w:sz w:val="22"/>
                        <w:szCs w:val="22"/>
                        <w:lang w:eastAsia="lt-LT"/>
                      </w:rPr>
                    </w:pPr>
                  </w:p>
                </w:tc>
                <w:tc>
                  <w:tcPr>
                    <w:tcW w:w="1116" w:type="dxa"/>
                    <w:gridSpan w:val="3"/>
                    <w:tcBorders>
                      <w:top w:val="nil"/>
                      <w:left w:val="nil"/>
                      <w:bottom w:val="nil"/>
                      <w:right w:val="nil"/>
                    </w:tcBorders>
                    <w:noWrap/>
                    <w:vAlign w:val="bottom"/>
                    <w:hideMark/>
                  </w:tcPr>
                  <w:p>
                    <w:pPr>
                      <w:rPr>
                        <w:sz w:val="22"/>
                        <w:szCs w:val="22"/>
                        <w:lang w:eastAsia="lt-LT"/>
                      </w:rPr>
                    </w:pPr>
                  </w:p>
                </w:tc>
                <w:tc>
                  <w:tcPr>
                    <w:tcW w:w="1225" w:type="dxa"/>
                    <w:gridSpan w:val="2"/>
                    <w:tcBorders>
                      <w:top w:val="nil"/>
                      <w:left w:val="nil"/>
                      <w:bottom w:val="nil"/>
                      <w:right w:val="nil"/>
                    </w:tcBorders>
                    <w:noWrap/>
                    <w:vAlign w:val="bottom"/>
                    <w:hideMark/>
                  </w:tcPr>
                  <w:p>
                    <w:pPr>
                      <w:rPr>
                        <w:sz w:val="22"/>
                        <w:szCs w:val="22"/>
                        <w:lang w:eastAsia="lt-LT"/>
                      </w:rPr>
                    </w:pPr>
                  </w:p>
                </w:tc>
              </w:tr>
              <w:tr>
                <w:trPr>
                  <w:gridAfter w:val="1"/>
                  <w:wAfter w:w="142" w:type="dxa"/>
                  <w:trHeight w:val="300"/>
                </w:trPr>
                <w:tc>
                  <w:tcPr>
                    <w:tcW w:w="1923" w:type="dxa"/>
                    <w:gridSpan w:val="2"/>
                    <w:tcBorders>
                      <w:top w:val="single" w:sz="4" w:space="0" w:color="auto"/>
                      <w:left w:val="single" w:sz="4" w:space="0" w:color="auto"/>
                      <w:bottom w:val="single" w:sz="4" w:space="0" w:color="auto"/>
                      <w:right w:val="single" w:sz="4" w:space="0" w:color="000000"/>
                    </w:tcBorders>
                    <w:shd w:val="clear" w:color="000000" w:fill="D0CECE"/>
                    <w:hideMark/>
                  </w:tcPr>
                  <w:p>
                    <w:pPr>
                      <w:rPr>
                        <w:b/>
                        <w:bCs/>
                        <w:sz w:val="22"/>
                        <w:szCs w:val="22"/>
                        <w:lang w:eastAsia="lt-LT"/>
                      </w:rPr>
                    </w:pPr>
                    <w:r>
                      <w:rPr>
                        <w:b/>
                        <w:bCs/>
                        <w:sz w:val="22"/>
                        <w:szCs w:val="22"/>
                        <w:lang w:eastAsia="lt-LT"/>
                      </w:rPr>
                      <w:t>Lėšos strategijos įgyvendinimui</w:t>
                    </w:r>
                  </w:p>
                </w:tc>
                <w:tc>
                  <w:tcPr>
                    <w:tcW w:w="2720" w:type="dxa"/>
                    <w:gridSpan w:val="4"/>
                    <w:tcBorders>
                      <w:top w:val="single" w:sz="4" w:space="0" w:color="auto"/>
                      <w:left w:val="nil"/>
                      <w:bottom w:val="single" w:sz="4" w:space="0" w:color="auto"/>
                      <w:right w:val="single" w:sz="4" w:space="0" w:color="auto"/>
                    </w:tcBorders>
                    <w:shd w:val="clear" w:color="000000" w:fill="D0CECE"/>
                    <w:noWrap/>
                    <w:vAlign w:val="center"/>
                    <w:hideMark/>
                  </w:tcPr>
                  <w:p>
                    <w:pPr>
                      <w:jc w:val="center"/>
                      <w:rPr>
                        <w:b/>
                        <w:bCs/>
                        <w:sz w:val="22"/>
                        <w:szCs w:val="22"/>
                        <w:lang w:eastAsia="lt-LT"/>
                      </w:rPr>
                    </w:pPr>
                    <w:r>
                      <w:rPr>
                        <w:b/>
                        <w:bCs/>
                        <w:sz w:val="22"/>
                        <w:szCs w:val="22"/>
                        <w:lang w:eastAsia="lt-LT"/>
                      </w:rPr>
                      <w:t xml:space="preserve">Iš viso: </w:t>
                    </w:r>
                  </w:p>
                </w:tc>
                <w:tc>
                  <w:tcPr>
                    <w:tcW w:w="1448" w:type="dxa"/>
                    <w:tcBorders>
                      <w:top w:val="single" w:sz="4" w:space="0" w:color="auto"/>
                      <w:left w:val="nil"/>
                      <w:bottom w:val="single" w:sz="4" w:space="0" w:color="auto"/>
                      <w:right w:val="single" w:sz="4" w:space="0" w:color="auto"/>
                    </w:tcBorders>
                    <w:shd w:val="clear" w:color="000000" w:fill="D0CECE"/>
                    <w:noWrap/>
                    <w:vAlign w:val="center"/>
                    <w:hideMark/>
                  </w:tcPr>
                  <w:p>
                    <w:pPr>
                      <w:jc w:val="center"/>
                      <w:rPr>
                        <w:b/>
                        <w:bCs/>
                        <w:sz w:val="22"/>
                        <w:szCs w:val="22"/>
                        <w:lang w:eastAsia="lt-LT"/>
                      </w:rPr>
                    </w:pPr>
                    <w:r>
                      <w:rPr>
                        <w:b/>
                        <w:bCs/>
                        <w:sz w:val="22"/>
                        <w:szCs w:val="22"/>
                        <w:lang w:eastAsia="lt-LT"/>
                      </w:rPr>
                      <w:t>2023</w:t>
                    </w:r>
                  </w:p>
                </w:tc>
                <w:tc>
                  <w:tcPr>
                    <w:tcW w:w="1259" w:type="dxa"/>
                    <w:tcBorders>
                      <w:top w:val="single" w:sz="4" w:space="0" w:color="auto"/>
                      <w:left w:val="nil"/>
                      <w:bottom w:val="single" w:sz="4" w:space="0" w:color="auto"/>
                      <w:right w:val="single" w:sz="4" w:space="0" w:color="auto"/>
                    </w:tcBorders>
                    <w:shd w:val="clear" w:color="000000" w:fill="D0CECE"/>
                    <w:noWrap/>
                    <w:vAlign w:val="center"/>
                    <w:hideMark/>
                  </w:tcPr>
                  <w:p>
                    <w:pPr>
                      <w:jc w:val="center"/>
                      <w:rPr>
                        <w:b/>
                        <w:bCs/>
                        <w:sz w:val="22"/>
                        <w:szCs w:val="22"/>
                        <w:lang w:eastAsia="lt-LT"/>
                      </w:rPr>
                    </w:pPr>
                    <w:r>
                      <w:rPr>
                        <w:b/>
                        <w:bCs/>
                        <w:sz w:val="22"/>
                        <w:szCs w:val="22"/>
                        <w:lang w:eastAsia="lt-LT"/>
                      </w:rPr>
                      <w:t>2024</w:t>
                    </w:r>
                  </w:p>
                </w:tc>
                <w:tc>
                  <w:tcPr>
                    <w:tcW w:w="1259" w:type="dxa"/>
                    <w:tcBorders>
                      <w:top w:val="single" w:sz="4" w:space="0" w:color="auto"/>
                      <w:left w:val="nil"/>
                      <w:bottom w:val="single" w:sz="4" w:space="0" w:color="auto"/>
                      <w:right w:val="single" w:sz="4" w:space="0" w:color="auto"/>
                    </w:tcBorders>
                    <w:shd w:val="clear" w:color="000000" w:fill="D0CECE"/>
                    <w:noWrap/>
                    <w:vAlign w:val="center"/>
                    <w:hideMark/>
                  </w:tcPr>
                  <w:p>
                    <w:pPr>
                      <w:jc w:val="center"/>
                      <w:rPr>
                        <w:b/>
                        <w:bCs/>
                        <w:sz w:val="22"/>
                        <w:szCs w:val="22"/>
                        <w:lang w:eastAsia="lt-LT"/>
                      </w:rPr>
                    </w:pPr>
                    <w:r>
                      <w:rPr>
                        <w:b/>
                        <w:bCs/>
                        <w:sz w:val="22"/>
                        <w:szCs w:val="22"/>
                        <w:lang w:eastAsia="lt-LT"/>
                      </w:rPr>
                      <w:t>2025</w:t>
                    </w:r>
                  </w:p>
                </w:tc>
                <w:tc>
                  <w:tcPr>
                    <w:tcW w:w="1259" w:type="dxa"/>
                    <w:gridSpan w:val="2"/>
                    <w:tcBorders>
                      <w:top w:val="single" w:sz="4" w:space="0" w:color="auto"/>
                      <w:left w:val="nil"/>
                      <w:bottom w:val="single" w:sz="4" w:space="0" w:color="auto"/>
                      <w:right w:val="single" w:sz="4" w:space="0" w:color="auto"/>
                    </w:tcBorders>
                    <w:shd w:val="clear" w:color="000000" w:fill="D0CECE"/>
                    <w:noWrap/>
                    <w:vAlign w:val="center"/>
                    <w:hideMark/>
                  </w:tcPr>
                  <w:p>
                    <w:pPr>
                      <w:jc w:val="center"/>
                      <w:rPr>
                        <w:b/>
                        <w:bCs/>
                        <w:sz w:val="22"/>
                        <w:szCs w:val="22"/>
                        <w:lang w:eastAsia="lt-LT"/>
                      </w:rPr>
                    </w:pPr>
                    <w:r>
                      <w:rPr>
                        <w:b/>
                        <w:bCs/>
                        <w:sz w:val="22"/>
                        <w:szCs w:val="22"/>
                        <w:lang w:eastAsia="lt-LT"/>
                      </w:rPr>
                      <w:t>2026</w:t>
                    </w:r>
                  </w:p>
                </w:tc>
                <w:tc>
                  <w:tcPr>
                    <w:tcW w:w="1223" w:type="dxa"/>
                    <w:gridSpan w:val="2"/>
                    <w:tcBorders>
                      <w:top w:val="single" w:sz="4" w:space="0" w:color="auto"/>
                      <w:left w:val="nil"/>
                      <w:bottom w:val="single" w:sz="4" w:space="0" w:color="auto"/>
                      <w:right w:val="single" w:sz="4" w:space="0" w:color="auto"/>
                    </w:tcBorders>
                    <w:shd w:val="clear" w:color="000000" w:fill="D0CECE"/>
                    <w:noWrap/>
                    <w:vAlign w:val="center"/>
                    <w:hideMark/>
                  </w:tcPr>
                  <w:p>
                    <w:pPr>
                      <w:jc w:val="center"/>
                      <w:rPr>
                        <w:b/>
                        <w:bCs/>
                        <w:sz w:val="22"/>
                        <w:szCs w:val="22"/>
                        <w:lang w:eastAsia="lt-LT"/>
                      </w:rPr>
                    </w:pPr>
                    <w:r>
                      <w:rPr>
                        <w:b/>
                        <w:bCs/>
                        <w:sz w:val="22"/>
                        <w:szCs w:val="22"/>
                        <w:lang w:eastAsia="lt-LT"/>
                      </w:rPr>
                      <w:t>2027</w:t>
                    </w:r>
                  </w:p>
                </w:tc>
                <w:tc>
                  <w:tcPr>
                    <w:tcW w:w="1116" w:type="dxa"/>
                    <w:gridSpan w:val="2"/>
                    <w:tcBorders>
                      <w:top w:val="single" w:sz="4" w:space="0" w:color="auto"/>
                      <w:left w:val="nil"/>
                      <w:bottom w:val="single" w:sz="4" w:space="0" w:color="auto"/>
                      <w:right w:val="single" w:sz="4" w:space="0" w:color="auto"/>
                    </w:tcBorders>
                    <w:shd w:val="clear" w:color="000000" w:fill="D0CECE"/>
                    <w:noWrap/>
                    <w:vAlign w:val="center"/>
                    <w:hideMark/>
                  </w:tcPr>
                  <w:p>
                    <w:pPr>
                      <w:jc w:val="center"/>
                      <w:rPr>
                        <w:b/>
                        <w:bCs/>
                        <w:sz w:val="22"/>
                        <w:szCs w:val="22"/>
                        <w:lang w:eastAsia="lt-LT"/>
                      </w:rPr>
                    </w:pPr>
                    <w:r>
                      <w:rPr>
                        <w:b/>
                        <w:bCs/>
                        <w:sz w:val="22"/>
                        <w:szCs w:val="22"/>
                        <w:lang w:eastAsia="lt-LT"/>
                      </w:rPr>
                      <w:t>2028</w:t>
                    </w:r>
                  </w:p>
                </w:tc>
                <w:tc>
                  <w:tcPr>
                    <w:tcW w:w="1116" w:type="dxa"/>
                    <w:gridSpan w:val="3"/>
                    <w:tcBorders>
                      <w:top w:val="single" w:sz="4" w:space="0" w:color="auto"/>
                      <w:left w:val="nil"/>
                      <w:bottom w:val="single" w:sz="4" w:space="0" w:color="auto"/>
                      <w:right w:val="single" w:sz="4" w:space="0" w:color="auto"/>
                    </w:tcBorders>
                    <w:shd w:val="clear" w:color="000000" w:fill="D0CECE"/>
                    <w:noWrap/>
                    <w:vAlign w:val="center"/>
                    <w:hideMark/>
                  </w:tcPr>
                  <w:p>
                    <w:pPr>
                      <w:jc w:val="center"/>
                      <w:rPr>
                        <w:b/>
                        <w:bCs/>
                        <w:sz w:val="22"/>
                        <w:szCs w:val="22"/>
                        <w:lang w:eastAsia="lt-LT"/>
                      </w:rPr>
                    </w:pPr>
                    <w:r>
                      <w:rPr>
                        <w:b/>
                        <w:bCs/>
                        <w:sz w:val="22"/>
                        <w:szCs w:val="22"/>
                        <w:lang w:eastAsia="lt-LT"/>
                      </w:rPr>
                      <w:t>2029</w:t>
                    </w:r>
                  </w:p>
                </w:tc>
                <w:tc>
                  <w:tcPr>
                    <w:tcW w:w="1225" w:type="dxa"/>
                    <w:gridSpan w:val="2"/>
                    <w:tcBorders>
                      <w:top w:val="nil"/>
                      <w:left w:val="nil"/>
                      <w:bottom w:val="nil"/>
                      <w:right w:val="nil"/>
                    </w:tcBorders>
                    <w:shd w:val="clear" w:color="000000" w:fill="FFFFFF"/>
                    <w:noWrap/>
                    <w:vAlign w:val="center"/>
                    <w:hideMark/>
                  </w:tcPr>
                  <w:p>
                    <w:pPr>
                      <w:ind w:firstLine="57"/>
                      <w:jc w:val="center"/>
                      <w:rPr>
                        <w:b/>
                        <w:bCs/>
                        <w:sz w:val="22"/>
                        <w:szCs w:val="22"/>
                        <w:lang w:eastAsia="lt-LT"/>
                      </w:rPr>
                    </w:pPr>
                  </w:p>
                </w:tc>
              </w:tr>
              <w:tr>
                <w:trPr>
                  <w:gridAfter w:val="1"/>
                  <w:wAfter w:w="142" w:type="dxa"/>
                  <w:trHeight w:val="285"/>
                </w:trPr>
                <w:tc>
                  <w:tcPr>
                    <w:tcW w:w="1923" w:type="dxa"/>
                    <w:gridSpan w:val="2"/>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Europos socialinis fondas +</w:t>
                    </w:r>
                  </w:p>
                </w:tc>
                <w:tc>
                  <w:tcPr>
                    <w:tcW w:w="2720" w:type="dxa"/>
                    <w:gridSpan w:val="4"/>
                    <w:tcBorders>
                      <w:top w:val="nil"/>
                      <w:left w:val="nil"/>
                      <w:bottom w:val="single" w:sz="4" w:space="0" w:color="auto"/>
                      <w:right w:val="single" w:sz="4" w:space="0" w:color="auto"/>
                    </w:tcBorders>
                    <w:vAlign w:val="center"/>
                    <w:hideMark/>
                  </w:tcPr>
                  <w:p>
                    <w:pPr>
                      <w:jc w:val="center"/>
                      <w:rPr>
                        <w:b/>
                        <w:sz w:val="22"/>
                        <w:szCs w:val="22"/>
                        <w:lang w:eastAsia="lt-LT"/>
                      </w:rPr>
                    </w:pPr>
                    <w:r>
                      <w:rPr>
                        <w:rFonts w:eastAsia="Calibri"/>
                        <w:color w:val="000000"/>
                        <w:kern w:val="2"/>
                        <w:sz w:val="22"/>
                        <w:szCs w:val="22"/>
                        <w14:ligatures w14:val="standardContextual"/>
                      </w:rPr>
                      <w:t>623 989,03</w:t>
                    </w:r>
                  </w:p>
                </w:tc>
                <w:tc>
                  <w:tcPr>
                    <w:tcW w:w="1448" w:type="dxa"/>
                    <w:tcBorders>
                      <w:top w:val="nil"/>
                      <w:left w:val="nil"/>
                      <w:bottom w:val="single" w:sz="4" w:space="0" w:color="auto"/>
                      <w:right w:val="single" w:sz="4" w:space="0" w:color="auto"/>
                    </w:tcBorders>
                    <w:vAlign w:val="center"/>
                    <w:hideMark/>
                  </w:tcPr>
                  <w:p>
                    <w:pPr>
                      <w:ind w:firstLine="57"/>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284 839,03</w:t>
                    </w:r>
                  </w:p>
                  <w:p>
                    <w:pPr>
                      <w:jc w:val="center"/>
                      <w:rPr>
                        <w:strike/>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339 150,00</w:t>
                    </w:r>
                  </w:p>
                  <w:p>
                    <w:pPr>
                      <w:jc w:val="center"/>
                      <w:rPr>
                        <w:strike/>
                        <w:sz w:val="22"/>
                        <w:szCs w:val="22"/>
                        <w:lang w:eastAsia="lt-LT"/>
                      </w:rPr>
                    </w:pPr>
                    <w:r>
                      <w:rPr>
                        <w:rFonts w:eastAsia="Calibri"/>
                        <w:color w:val="000000"/>
                        <w:kern w:val="2"/>
                        <w:sz w:val="22"/>
                        <w:szCs w:val="22"/>
                        <w14:ligatures w14:val="standardContextual"/>
                      </w:rPr>
                      <w:t>395 868,41</w:t>
                    </w:r>
                  </w:p>
                </w:tc>
                <w:tc>
                  <w:tcPr>
                    <w:tcW w:w="1259"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0,00</w:t>
                    </w:r>
                  </w:p>
                  <w:p>
                    <w:pPr>
                      <w:jc w:val="center"/>
                      <w:rPr>
                        <w:strike/>
                        <w:sz w:val="22"/>
                        <w:szCs w:val="22"/>
                        <w:lang w:eastAsia="lt-LT"/>
                      </w:rPr>
                    </w:pPr>
                    <w:r>
                      <w:rPr>
                        <w:rFonts w:eastAsia="Calibri"/>
                        <w:color w:val="000000"/>
                        <w:kern w:val="2"/>
                        <w:sz w:val="22"/>
                        <w:szCs w:val="22"/>
                        <w14:ligatures w14:val="standardContextual"/>
                      </w:rPr>
                      <w:t>228 120,62</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116" w:type="dxa"/>
                    <w:gridSpan w:val="3"/>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225" w:type="dxa"/>
                    <w:gridSpan w:val="2"/>
                    <w:tcBorders>
                      <w:top w:val="nil"/>
                      <w:left w:val="nil"/>
                      <w:bottom w:val="nil"/>
                      <w:right w:val="nil"/>
                    </w:tcBorders>
                    <w:noWrap/>
                    <w:vAlign w:val="center"/>
                    <w:hideMark/>
                  </w:tcPr>
                  <w:p>
                    <w:pPr>
                      <w:jc w:val="center"/>
                      <w:rPr>
                        <w:sz w:val="22"/>
                        <w:szCs w:val="22"/>
                        <w:lang w:eastAsia="lt-LT"/>
                      </w:rPr>
                    </w:pPr>
                  </w:p>
                </w:tc>
              </w:tr>
              <w:tr>
                <w:trPr>
                  <w:gridAfter w:val="1"/>
                  <w:wAfter w:w="142" w:type="dxa"/>
                  <w:trHeight w:val="285"/>
                </w:trPr>
                <w:tc>
                  <w:tcPr>
                    <w:tcW w:w="1923" w:type="dxa"/>
                    <w:gridSpan w:val="2"/>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Europos regioninės plėtros fondas</w:t>
                    </w:r>
                  </w:p>
                </w:tc>
                <w:tc>
                  <w:tcPr>
                    <w:tcW w:w="2720" w:type="dxa"/>
                    <w:gridSpan w:val="4"/>
                    <w:tcBorders>
                      <w:top w:val="nil"/>
                      <w:left w:val="nil"/>
                      <w:bottom w:val="single" w:sz="4" w:space="0" w:color="auto"/>
                      <w:right w:val="single" w:sz="4" w:space="0" w:color="auto"/>
                    </w:tcBorders>
                    <w:vAlign w:val="center"/>
                    <w:hideMark/>
                  </w:tcPr>
                  <w:p>
                    <w:pPr>
                      <w:jc w:val="center"/>
                      <w:rPr>
                        <w:b/>
                        <w:sz w:val="22"/>
                        <w:szCs w:val="22"/>
                        <w:lang w:eastAsia="lt-LT"/>
                      </w:rPr>
                    </w:pPr>
                    <w:r>
                      <w:rPr>
                        <w:rFonts w:eastAsia="Calibri"/>
                        <w:color w:val="000000"/>
                        <w:kern w:val="2"/>
                        <w:sz w:val="22"/>
                        <w:szCs w:val="22"/>
                        <w14:ligatures w14:val="standardContextual"/>
                      </w:rPr>
                      <w:t>226 010,75</w:t>
                    </w: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64 574,50</w:t>
                    </w:r>
                  </w:p>
                  <w:p>
                    <w:pPr>
                      <w:jc w:val="center"/>
                      <w:rPr>
                        <w:strike/>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129 149,00</w:t>
                    </w:r>
                  </w:p>
                  <w:p>
                    <w:pPr>
                      <w:jc w:val="center"/>
                      <w:rPr>
                        <w:strike/>
                        <w:sz w:val="22"/>
                        <w:szCs w:val="22"/>
                        <w:lang w:eastAsia="lt-LT"/>
                      </w:rPr>
                    </w:pPr>
                    <w:r>
                      <w:rPr>
                        <w:rFonts w:eastAsia="Calibri"/>
                        <w:color w:val="000000"/>
                        <w:kern w:val="2"/>
                        <w:sz w:val="22"/>
                        <w:szCs w:val="22"/>
                        <w14:ligatures w14:val="standardContextual"/>
                      </w:rPr>
                      <w:t>161 158,53</w:t>
                    </w:r>
                  </w:p>
                </w:tc>
                <w:tc>
                  <w:tcPr>
                    <w:tcW w:w="1259"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32 287,25</w:t>
                    </w:r>
                  </w:p>
                  <w:p>
                    <w:pPr>
                      <w:jc w:val="center"/>
                      <w:rPr>
                        <w:strike/>
                        <w:sz w:val="22"/>
                        <w:szCs w:val="22"/>
                        <w:lang w:eastAsia="lt-LT"/>
                      </w:rPr>
                    </w:pPr>
                    <w:r>
                      <w:rPr>
                        <w:rFonts w:eastAsia="Calibri"/>
                        <w:color w:val="000000"/>
                        <w:kern w:val="2"/>
                        <w:sz w:val="22"/>
                        <w:szCs w:val="22"/>
                        <w14:ligatures w14:val="standardContextual"/>
                      </w:rPr>
                      <w:t>64 852,22</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116" w:type="dxa"/>
                    <w:gridSpan w:val="3"/>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225" w:type="dxa"/>
                    <w:gridSpan w:val="2"/>
                    <w:tcBorders>
                      <w:top w:val="nil"/>
                      <w:left w:val="nil"/>
                      <w:bottom w:val="nil"/>
                      <w:right w:val="nil"/>
                    </w:tcBorders>
                    <w:noWrap/>
                    <w:vAlign w:val="center"/>
                    <w:hideMark/>
                  </w:tcPr>
                  <w:p>
                    <w:pPr>
                      <w:jc w:val="center"/>
                      <w:rPr>
                        <w:sz w:val="22"/>
                        <w:szCs w:val="22"/>
                        <w:lang w:eastAsia="lt-LT"/>
                      </w:rPr>
                    </w:pPr>
                  </w:p>
                </w:tc>
              </w:tr>
              <w:tr>
                <w:trPr>
                  <w:gridAfter w:val="1"/>
                  <w:wAfter w:w="142" w:type="dxa"/>
                  <w:trHeight w:val="285"/>
                </w:trPr>
                <w:tc>
                  <w:tcPr>
                    <w:tcW w:w="1923" w:type="dxa"/>
                    <w:gridSpan w:val="2"/>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LR valstybės biudžetas</w:t>
                    </w:r>
                  </w:p>
                </w:tc>
                <w:tc>
                  <w:tcPr>
                    <w:tcW w:w="2720" w:type="dxa"/>
                    <w:gridSpan w:val="4"/>
                    <w:tcBorders>
                      <w:top w:val="nil"/>
                      <w:left w:val="nil"/>
                      <w:bottom w:val="single" w:sz="4" w:space="0" w:color="auto"/>
                      <w:right w:val="single" w:sz="4" w:space="0" w:color="auto"/>
                    </w:tcBorders>
                    <w:vAlign w:val="center"/>
                    <w:hideMark/>
                  </w:tcPr>
                  <w:p>
                    <w:pPr>
                      <w:jc w:val="center"/>
                      <w:rPr>
                        <w:b/>
                        <w:sz w:val="22"/>
                        <w:szCs w:val="22"/>
                        <w:lang w:eastAsia="lt-LT"/>
                      </w:rPr>
                    </w:pPr>
                    <w:r>
                      <w:rPr>
                        <w:rFonts w:eastAsia="Calibri"/>
                        <w:color w:val="000000"/>
                        <w:kern w:val="2"/>
                        <w:sz w:val="22"/>
                        <w:szCs w:val="22"/>
                        <w14:ligatures w14:val="standardContextual"/>
                      </w:rPr>
                      <w:t>149 999,96</w:t>
                    </w: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61 661,21</w:t>
                    </w:r>
                  </w:p>
                  <w:p>
                    <w:pPr>
                      <w:jc w:val="center"/>
                      <w:rPr>
                        <w:strike/>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82 641,00</w:t>
                    </w:r>
                  </w:p>
                  <w:p>
                    <w:pPr>
                      <w:jc w:val="center"/>
                      <w:rPr>
                        <w:strike/>
                        <w:sz w:val="22"/>
                        <w:szCs w:val="22"/>
                        <w:lang w:eastAsia="lt-LT"/>
                      </w:rPr>
                    </w:pPr>
                    <w:r>
                      <w:rPr>
                        <w:rFonts w:eastAsia="Calibri"/>
                        <w:color w:val="000000"/>
                        <w:kern w:val="2"/>
                        <w:sz w:val="22"/>
                        <w:szCs w:val="22"/>
                        <w14:ligatures w14:val="standardContextual"/>
                      </w:rPr>
                      <w:t>98 298,87</w:t>
                    </w:r>
                  </w:p>
                </w:tc>
                <w:tc>
                  <w:tcPr>
                    <w:tcW w:w="1259"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5 697,75</w:t>
                    </w:r>
                  </w:p>
                  <w:p>
                    <w:pPr>
                      <w:jc w:val="center"/>
                      <w:rPr>
                        <w:strike/>
                        <w:sz w:val="22"/>
                        <w:szCs w:val="22"/>
                        <w:lang w:eastAsia="lt-LT"/>
                      </w:rPr>
                    </w:pPr>
                    <w:r>
                      <w:rPr>
                        <w:rFonts w:eastAsia="Calibri"/>
                        <w:color w:val="000000"/>
                        <w:kern w:val="2"/>
                        <w:sz w:val="22"/>
                        <w:szCs w:val="22"/>
                        <w14:ligatures w14:val="standardContextual"/>
                      </w:rPr>
                      <w:t>51 701,09</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116" w:type="dxa"/>
                    <w:gridSpan w:val="3"/>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225" w:type="dxa"/>
                    <w:gridSpan w:val="2"/>
                    <w:tcBorders>
                      <w:top w:val="nil"/>
                      <w:left w:val="nil"/>
                      <w:bottom w:val="nil"/>
                      <w:right w:val="nil"/>
                    </w:tcBorders>
                    <w:noWrap/>
                    <w:vAlign w:val="center"/>
                    <w:hideMark/>
                  </w:tcPr>
                  <w:p>
                    <w:pPr>
                      <w:jc w:val="center"/>
                      <w:rPr>
                        <w:sz w:val="22"/>
                        <w:szCs w:val="22"/>
                        <w:lang w:eastAsia="lt-LT"/>
                      </w:rPr>
                    </w:pPr>
                  </w:p>
                </w:tc>
              </w:tr>
              <w:tr>
                <w:trPr>
                  <w:gridAfter w:val="1"/>
                  <w:wAfter w:w="142" w:type="dxa"/>
                  <w:trHeight w:val="285"/>
                </w:trPr>
                <w:tc>
                  <w:tcPr>
                    <w:tcW w:w="1923" w:type="dxa"/>
                    <w:gridSpan w:val="2"/>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Savivaldybės biudžeto lėšos</w:t>
                    </w:r>
                  </w:p>
                </w:tc>
                <w:tc>
                  <w:tcPr>
                    <w:tcW w:w="2720" w:type="dxa"/>
                    <w:gridSpan w:val="4"/>
                    <w:tcBorders>
                      <w:top w:val="nil"/>
                      <w:left w:val="nil"/>
                      <w:bottom w:val="single" w:sz="4" w:space="0" w:color="auto"/>
                      <w:right w:val="single" w:sz="4" w:space="0" w:color="auto"/>
                    </w:tcBorders>
                    <w:vAlign w:val="center"/>
                    <w:hideMark/>
                  </w:tcPr>
                  <w:p>
                    <w:pPr>
                      <w:jc w:val="center"/>
                      <w:rPr>
                        <w:b/>
                        <w:sz w:val="22"/>
                        <w:szCs w:val="22"/>
                        <w:lang w:eastAsia="lt-LT"/>
                      </w:rPr>
                    </w:pPr>
                    <w:r>
                      <w:rPr>
                        <w:rFonts w:eastAsia="Calibri"/>
                        <w:color w:val="000000"/>
                        <w:kern w:val="2"/>
                        <w:sz w:val="22"/>
                        <w:szCs w:val="22"/>
                        <w14:ligatures w14:val="standardContextual"/>
                      </w:rPr>
                      <w:t>81 081,06</w:t>
                    </w: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33 330,38</w:t>
                    </w:r>
                  </w:p>
                  <w:p>
                    <w:pPr>
                      <w:jc w:val="center"/>
                      <w:rPr>
                        <w:strike/>
                        <w:sz w:val="22"/>
                        <w:szCs w:val="22"/>
                        <w:lang w:eastAsia="lt-LT"/>
                      </w:rPr>
                    </w:pPr>
                    <w:r>
                      <w:rPr>
                        <w:rFonts w:eastAsia="Calibri"/>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44 670,811</w:t>
                    </w:r>
                  </w:p>
                  <w:p>
                    <w:pPr>
                      <w:jc w:val="center"/>
                      <w:rPr>
                        <w:strike/>
                        <w:sz w:val="22"/>
                        <w:szCs w:val="22"/>
                        <w:lang w:eastAsia="lt-LT"/>
                      </w:rPr>
                    </w:pPr>
                    <w:r>
                      <w:rPr>
                        <w:rFonts w:eastAsia="Calibri"/>
                        <w:color w:val="000000"/>
                        <w:kern w:val="2"/>
                        <w:sz w:val="22"/>
                        <w:szCs w:val="22"/>
                        <w14:ligatures w14:val="standardContextual"/>
                      </w:rPr>
                      <w:t>53 134,526</w:t>
                    </w:r>
                  </w:p>
                </w:tc>
                <w:tc>
                  <w:tcPr>
                    <w:tcW w:w="1259"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strike/>
                        <w:color w:val="000000"/>
                        <w:kern w:val="2"/>
                        <w:sz w:val="22"/>
                        <w:szCs w:val="22"/>
                        <w:lang w:eastAsia="lt-LT"/>
                      </w:rPr>
                      <w:t>3 079,865</w:t>
                    </w:r>
                  </w:p>
                  <w:p>
                    <w:pPr>
                      <w:jc w:val="center"/>
                      <w:rPr>
                        <w:strike/>
                        <w:sz w:val="22"/>
                        <w:szCs w:val="22"/>
                        <w:lang w:eastAsia="lt-LT"/>
                      </w:rPr>
                    </w:pPr>
                    <w:r>
                      <w:rPr>
                        <w:rFonts w:eastAsia="Calibri"/>
                        <w:color w:val="000000"/>
                        <w:kern w:val="2"/>
                        <w:sz w:val="22"/>
                        <w:szCs w:val="22"/>
                        <w14:ligatures w14:val="standardContextual"/>
                      </w:rPr>
                      <w:t>27 946,535</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116" w:type="dxa"/>
                    <w:gridSpan w:val="3"/>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color w:val="000000"/>
                        <w:kern w:val="2"/>
                        <w:sz w:val="22"/>
                        <w:szCs w:val="22"/>
                        <w14:ligatures w14:val="standardContextual"/>
                      </w:rPr>
                      <w:t>0,00</w:t>
                    </w:r>
                  </w:p>
                </w:tc>
                <w:tc>
                  <w:tcPr>
                    <w:tcW w:w="1225" w:type="dxa"/>
                    <w:gridSpan w:val="2"/>
                    <w:tcBorders>
                      <w:top w:val="nil"/>
                      <w:left w:val="nil"/>
                      <w:bottom w:val="nil"/>
                      <w:right w:val="nil"/>
                    </w:tcBorders>
                    <w:noWrap/>
                    <w:vAlign w:val="center"/>
                    <w:hideMark/>
                  </w:tcPr>
                  <w:p>
                    <w:pPr>
                      <w:jc w:val="center"/>
                      <w:rPr>
                        <w:sz w:val="22"/>
                        <w:szCs w:val="22"/>
                        <w:lang w:eastAsia="lt-LT"/>
                      </w:rPr>
                    </w:pPr>
                  </w:p>
                </w:tc>
              </w:tr>
              <w:tr>
                <w:trPr>
                  <w:gridAfter w:val="1"/>
                  <w:wAfter w:w="142" w:type="dxa"/>
                  <w:trHeight w:val="285"/>
                </w:trPr>
                <w:tc>
                  <w:tcPr>
                    <w:tcW w:w="1923" w:type="dxa"/>
                    <w:gridSpan w:val="2"/>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Privačios lėšos</w:t>
                    </w:r>
                  </w:p>
                </w:tc>
                <w:tc>
                  <w:tcPr>
                    <w:tcW w:w="2720" w:type="dxa"/>
                    <w:gridSpan w:val="4"/>
                    <w:tcBorders>
                      <w:top w:val="nil"/>
                      <w:left w:val="nil"/>
                      <w:bottom w:val="single" w:sz="4" w:space="0" w:color="auto"/>
                      <w:right w:val="single" w:sz="4" w:space="0" w:color="auto"/>
                    </w:tcBorders>
                    <w:vAlign w:val="center"/>
                    <w:hideMark/>
                  </w:tcPr>
                  <w:p>
                    <w:pPr>
                      <w:jc w:val="center"/>
                      <w:rPr>
                        <w:b/>
                        <w:sz w:val="22"/>
                        <w:szCs w:val="22"/>
                        <w:lang w:eastAsia="lt-LT"/>
                      </w:rPr>
                    </w:pPr>
                    <w:r>
                      <w:rPr>
                        <w:rFonts w:eastAsia="Calibri"/>
                        <w:kern w:val="2"/>
                        <w:sz w:val="22"/>
                        <w:szCs w:val="22"/>
                        <w14:ligatures w14:val="standardContextual"/>
                      </w:rPr>
                      <w:t>0,00</w:t>
                    </w: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116" w:type="dxa"/>
                    <w:gridSpan w:val="3"/>
                    <w:tcBorders>
                      <w:top w:val="nil"/>
                      <w:left w:val="nil"/>
                      <w:bottom w:val="single" w:sz="4" w:space="0" w:color="auto"/>
                      <w:right w:val="single" w:sz="4" w:space="0" w:color="auto"/>
                    </w:tcBorders>
                    <w:vAlign w:val="center"/>
                    <w:hideMark/>
                  </w:tcPr>
                  <w:p>
                    <w:pPr>
                      <w:jc w:val="center"/>
                      <w:rPr>
                        <w:strike/>
                        <w:sz w:val="22"/>
                        <w:szCs w:val="22"/>
                        <w:lang w:eastAsia="lt-LT"/>
                      </w:rPr>
                    </w:pPr>
                    <w:r>
                      <w:rPr>
                        <w:rFonts w:eastAsia="Calibri"/>
                        <w:kern w:val="2"/>
                        <w:sz w:val="22"/>
                        <w:szCs w:val="22"/>
                        <w14:ligatures w14:val="standardContextual"/>
                      </w:rPr>
                      <w:t>0,00</w:t>
                    </w:r>
                  </w:p>
                </w:tc>
                <w:tc>
                  <w:tcPr>
                    <w:tcW w:w="1225" w:type="dxa"/>
                    <w:gridSpan w:val="2"/>
                    <w:tcBorders>
                      <w:top w:val="nil"/>
                      <w:left w:val="nil"/>
                      <w:bottom w:val="nil"/>
                      <w:right w:val="nil"/>
                    </w:tcBorders>
                    <w:noWrap/>
                    <w:vAlign w:val="center"/>
                    <w:hideMark/>
                  </w:tcPr>
                  <w:p>
                    <w:pPr>
                      <w:jc w:val="center"/>
                      <w:rPr>
                        <w:sz w:val="22"/>
                        <w:szCs w:val="22"/>
                        <w:lang w:eastAsia="lt-LT"/>
                      </w:rPr>
                    </w:pPr>
                  </w:p>
                </w:tc>
              </w:tr>
              <w:tr>
                <w:trPr>
                  <w:gridAfter w:val="1"/>
                  <w:wAfter w:w="142" w:type="dxa"/>
                  <w:trHeight w:val="285"/>
                </w:trPr>
                <w:tc>
                  <w:tcPr>
                    <w:tcW w:w="1923" w:type="dxa"/>
                    <w:gridSpan w:val="2"/>
                    <w:tcBorders>
                      <w:top w:val="single" w:sz="4" w:space="0" w:color="auto"/>
                      <w:left w:val="single" w:sz="4" w:space="0" w:color="auto"/>
                      <w:bottom w:val="single" w:sz="4" w:space="0" w:color="auto"/>
                      <w:right w:val="single" w:sz="4" w:space="0" w:color="000000"/>
                    </w:tcBorders>
                    <w:noWrap/>
                    <w:vAlign w:val="bottom"/>
                    <w:hideMark/>
                  </w:tcPr>
                  <w:p>
                    <w:pPr>
                      <w:jc w:val="right"/>
                      <w:rPr>
                        <w:b/>
                        <w:bCs/>
                        <w:sz w:val="22"/>
                        <w:szCs w:val="22"/>
                        <w:lang w:eastAsia="lt-LT"/>
                      </w:rPr>
                    </w:pPr>
                    <w:r>
                      <w:rPr>
                        <w:b/>
                        <w:bCs/>
                        <w:sz w:val="22"/>
                        <w:szCs w:val="22"/>
                        <w:lang w:eastAsia="lt-LT"/>
                      </w:rPr>
                      <w:t xml:space="preserve">Iš Viso: </w:t>
                    </w:r>
                  </w:p>
                </w:tc>
                <w:tc>
                  <w:tcPr>
                    <w:tcW w:w="2720" w:type="dxa"/>
                    <w:gridSpan w:val="4"/>
                    <w:tcBorders>
                      <w:top w:val="nil"/>
                      <w:left w:val="nil"/>
                      <w:bottom w:val="single" w:sz="4" w:space="0" w:color="auto"/>
                      <w:right w:val="single" w:sz="4" w:space="0" w:color="auto"/>
                    </w:tcBorders>
                    <w:shd w:val="clear" w:color="auto" w:fill="D0CECE"/>
                    <w:vAlign w:val="center"/>
                    <w:hideMark/>
                  </w:tcPr>
                  <w:p>
                    <w:pPr>
                      <w:jc w:val="center"/>
                      <w:rPr>
                        <w:b/>
                        <w:bCs/>
                        <w:sz w:val="22"/>
                        <w:szCs w:val="22"/>
                        <w:lang w:eastAsia="lt-LT"/>
                      </w:rPr>
                    </w:pPr>
                    <w:r>
                      <w:rPr>
                        <w:rFonts w:eastAsia="Calibri"/>
                        <w:b/>
                        <w:bCs/>
                        <w:color w:val="000000"/>
                        <w:kern w:val="2"/>
                        <w:sz w:val="22"/>
                        <w:szCs w:val="22"/>
                        <w14:ligatures w14:val="standardContextual"/>
                      </w:rPr>
                      <w:t>1 081 080,80</w:t>
                    </w:r>
                  </w:p>
                </w:tc>
                <w:tc>
                  <w:tcPr>
                    <w:tcW w:w="1448" w:type="dxa"/>
                    <w:tcBorders>
                      <w:top w:val="nil"/>
                      <w:left w:val="nil"/>
                      <w:bottom w:val="single" w:sz="4" w:space="0" w:color="auto"/>
                      <w:right w:val="single" w:sz="4" w:space="0" w:color="auto"/>
                    </w:tcBorders>
                    <w:shd w:val="clear" w:color="auto" w:fill="D0CECE"/>
                    <w:vAlign w:val="center"/>
                    <w:hideMark/>
                  </w:tcPr>
                  <w:p>
                    <w:pPr>
                      <w:jc w:val="center"/>
                      <w:rPr>
                        <w:b/>
                        <w:bCs/>
                        <w:sz w:val="22"/>
                        <w:szCs w:val="22"/>
                        <w:lang w:eastAsia="lt-LT"/>
                      </w:rPr>
                    </w:pPr>
                    <w:r>
                      <w:rPr>
                        <w:rFonts w:eastAsia="Calibri"/>
                        <w:b/>
                        <w:bCs/>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shd w:val="clear" w:color="auto" w:fill="D0CECE"/>
                    <w:vAlign w:val="center"/>
                    <w:hideMark/>
                  </w:tcPr>
                  <w:p>
                    <w:pPr>
                      <w:jc w:val="center"/>
                      <w:rPr>
                        <w:sz w:val="22"/>
                        <w:szCs w:val="22"/>
                        <w:lang w:eastAsia="lt-LT"/>
                      </w:rPr>
                    </w:pPr>
                    <w:r>
                      <w:rPr>
                        <w:rFonts w:eastAsia="Calibri"/>
                        <w:b/>
                        <w:bCs/>
                        <w:strike/>
                        <w:color w:val="000000"/>
                        <w:kern w:val="2"/>
                        <w:sz w:val="22"/>
                        <w:szCs w:val="22"/>
                        <w:lang w:eastAsia="lt-LT"/>
                      </w:rPr>
                      <w:t>444 405,13</w:t>
                    </w:r>
                  </w:p>
                  <w:p>
                    <w:pPr>
                      <w:jc w:val="center"/>
                      <w:rPr>
                        <w:strike/>
                        <w:sz w:val="22"/>
                        <w:szCs w:val="22"/>
                        <w:lang w:eastAsia="lt-LT"/>
                      </w:rPr>
                    </w:pPr>
                    <w:r>
                      <w:rPr>
                        <w:rFonts w:eastAsia="Calibri"/>
                        <w:b/>
                        <w:bCs/>
                        <w:color w:val="000000"/>
                        <w:kern w:val="2"/>
                        <w:sz w:val="22"/>
                        <w:szCs w:val="22"/>
                        <w14:ligatures w14:val="standardContextual"/>
                      </w:rPr>
                      <w:t>0,00</w:t>
                    </w:r>
                  </w:p>
                </w:tc>
                <w:tc>
                  <w:tcPr>
                    <w:tcW w:w="1259" w:type="dxa"/>
                    <w:tcBorders>
                      <w:top w:val="nil"/>
                      <w:left w:val="nil"/>
                      <w:bottom w:val="single" w:sz="4" w:space="0" w:color="auto"/>
                      <w:right w:val="single" w:sz="4" w:space="0" w:color="auto"/>
                    </w:tcBorders>
                    <w:shd w:val="clear" w:color="auto" w:fill="D0CECE"/>
                    <w:vAlign w:val="center"/>
                    <w:hideMark/>
                  </w:tcPr>
                  <w:p>
                    <w:pPr>
                      <w:jc w:val="center"/>
                      <w:rPr>
                        <w:sz w:val="22"/>
                        <w:szCs w:val="22"/>
                        <w:lang w:eastAsia="lt-LT"/>
                      </w:rPr>
                    </w:pPr>
                    <w:r>
                      <w:rPr>
                        <w:rFonts w:eastAsia="Calibri"/>
                        <w:b/>
                        <w:bCs/>
                        <w:strike/>
                        <w:color w:val="000000"/>
                        <w:kern w:val="2"/>
                        <w:sz w:val="22"/>
                        <w:szCs w:val="22"/>
                        <w:lang w:eastAsia="lt-LT"/>
                      </w:rPr>
                      <w:t>595 610,81</w:t>
                    </w:r>
                  </w:p>
                  <w:p>
                    <w:pPr>
                      <w:jc w:val="center"/>
                      <w:rPr>
                        <w:b/>
                        <w:bCs/>
                        <w:strike/>
                        <w:sz w:val="22"/>
                        <w:szCs w:val="22"/>
                        <w:lang w:eastAsia="lt-LT"/>
                      </w:rPr>
                    </w:pPr>
                    <w:r>
                      <w:rPr>
                        <w:rFonts w:eastAsia="Calibri"/>
                        <w:b/>
                        <w:bCs/>
                        <w:color w:val="000000"/>
                        <w:kern w:val="2"/>
                        <w:sz w:val="22"/>
                        <w:szCs w:val="22"/>
                        <w14:ligatures w14:val="standardContextual"/>
                      </w:rPr>
                      <w:t>708 460,34</w:t>
                    </w:r>
                  </w:p>
                </w:tc>
                <w:tc>
                  <w:tcPr>
                    <w:tcW w:w="1259" w:type="dxa"/>
                    <w:gridSpan w:val="2"/>
                    <w:tcBorders>
                      <w:top w:val="nil"/>
                      <w:left w:val="nil"/>
                      <w:bottom w:val="single" w:sz="4" w:space="0" w:color="auto"/>
                      <w:right w:val="single" w:sz="4" w:space="0" w:color="auto"/>
                    </w:tcBorders>
                    <w:shd w:val="clear" w:color="auto" w:fill="D0CECE"/>
                    <w:vAlign w:val="center"/>
                    <w:hideMark/>
                  </w:tcPr>
                  <w:p>
                    <w:pPr>
                      <w:jc w:val="center"/>
                      <w:rPr>
                        <w:sz w:val="22"/>
                        <w:szCs w:val="22"/>
                        <w:lang w:eastAsia="lt-LT"/>
                      </w:rPr>
                    </w:pPr>
                    <w:r>
                      <w:rPr>
                        <w:rFonts w:eastAsia="Calibri"/>
                        <w:b/>
                        <w:bCs/>
                        <w:strike/>
                        <w:color w:val="000000"/>
                        <w:kern w:val="2"/>
                        <w:sz w:val="22"/>
                        <w:szCs w:val="22"/>
                        <w:lang w:eastAsia="lt-LT"/>
                      </w:rPr>
                      <w:t>41 064,86</w:t>
                    </w:r>
                  </w:p>
                  <w:p>
                    <w:pPr>
                      <w:jc w:val="center"/>
                      <w:rPr>
                        <w:b/>
                        <w:bCs/>
                        <w:strike/>
                        <w:sz w:val="22"/>
                        <w:szCs w:val="22"/>
                        <w:lang w:eastAsia="lt-LT"/>
                      </w:rPr>
                    </w:pPr>
                    <w:r>
                      <w:rPr>
                        <w:rFonts w:eastAsia="Calibri"/>
                        <w:b/>
                        <w:bCs/>
                        <w:color w:val="000000"/>
                        <w:kern w:val="2"/>
                        <w:sz w:val="22"/>
                        <w:szCs w:val="22"/>
                        <w14:ligatures w14:val="standardContextual"/>
                      </w:rPr>
                      <w:t>372 620,46</w:t>
                    </w:r>
                  </w:p>
                </w:tc>
                <w:tc>
                  <w:tcPr>
                    <w:tcW w:w="1223" w:type="dxa"/>
                    <w:gridSpan w:val="2"/>
                    <w:tcBorders>
                      <w:top w:val="nil"/>
                      <w:left w:val="nil"/>
                      <w:bottom w:val="single" w:sz="4" w:space="0" w:color="auto"/>
                      <w:right w:val="single" w:sz="4" w:space="0" w:color="auto"/>
                    </w:tcBorders>
                    <w:shd w:val="clear" w:color="auto"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shd w:val="clear" w:color="auto"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0,00</w:t>
                    </w:r>
                  </w:p>
                </w:tc>
                <w:tc>
                  <w:tcPr>
                    <w:tcW w:w="1116" w:type="dxa"/>
                    <w:gridSpan w:val="3"/>
                    <w:tcBorders>
                      <w:top w:val="nil"/>
                      <w:left w:val="nil"/>
                      <w:bottom w:val="single" w:sz="4" w:space="0" w:color="auto"/>
                      <w:right w:val="single" w:sz="4" w:space="0" w:color="auto"/>
                    </w:tcBorders>
                    <w:shd w:val="clear" w:color="auto" w:fill="D0CECE"/>
                    <w:vAlign w:val="center"/>
                    <w:hideMark/>
                  </w:tcPr>
                  <w:p>
                    <w:pPr>
                      <w:jc w:val="center"/>
                      <w:rPr>
                        <w:b/>
                        <w:bCs/>
                        <w:strike/>
                        <w:sz w:val="22"/>
                        <w:szCs w:val="22"/>
                        <w:lang w:eastAsia="lt-LT"/>
                      </w:rPr>
                    </w:pPr>
                    <w:r>
                      <w:rPr>
                        <w:rFonts w:eastAsia="Calibri"/>
                        <w:b/>
                        <w:bCs/>
                        <w:color w:val="000000"/>
                        <w:kern w:val="2"/>
                        <w:sz w:val="22"/>
                        <w:szCs w:val="22"/>
                        <w14:ligatures w14:val="standardContextual"/>
                      </w:rPr>
                      <w:t>0,00</w:t>
                    </w:r>
                  </w:p>
                </w:tc>
                <w:tc>
                  <w:tcPr>
                    <w:tcW w:w="1225" w:type="dxa"/>
                    <w:gridSpan w:val="2"/>
                    <w:tcBorders>
                      <w:top w:val="nil"/>
                      <w:left w:val="nil"/>
                      <w:bottom w:val="nil"/>
                      <w:right w:val="nil"/>
                    </w:tcBorders>
                    <w:noWrap/>
                    <w:vAlign w:val="bottom"/>
                    <w:hideMark/>
                  </w:tcPr>
                  <w:p>
                    <w:pPr>
                      <w:jc w:val="center"/>
                      <w:rPr>
                        <w:b/>
                        <w:bCs/>
                        <w:sz w:val="22"/>
                        <w:szCs w:val="22"/>
                        <w:lang w:eastAsia="lt-LT"/>
                      </w:rPr>
                    </w:pPr>
                  </w:p>
                </w:tc>
              </w:tr>
              <w:tr>
                <w:trPr>
                  <w:gridAfter w:val="1"/>
                  <w:wAfter w:w="142" w:type="dxa"/>
                  <w:trHeight w:val="308"/>
                </w:trPr>
                <w:tc>
                  <w:tcPr>
                    <w:tcW w:w="1003" w:type="dxa"/>
                    <w:tcBorders>
                      <w:top w:val="nil"/>
                      <w:left w:val="nil"/>
                      <w:bottom w:val="nil"/>
                      <w:right w:val="nil"/>
                    </w:tcBorders>
                    <w:noWrap/>
                    <w:vAlign w:val="bottom"/>
                    <w:hideMark/>
                  </w:tcPr>
                  <w:p>
                    <w:pPr>
                      <w:rPr>
                        <w:sz w:val="22"/>
                        <w:szCs w:val="22"/>
                        <w:lang w:eastAsia="lt-LT"/>
                      </w:rPr>
                    </w:pPr>
                  </w:p>
                </w:tc>
                <w:tc>
                  <w:tcPr>
                    <w:tcW w:w="920" w:type="dxa"/>
                    <w:tcBorders>
                      <w:top w:val="nil"/>
                      <w:left w:val="nil"/>
                      <w:bottom w:val="nil"/>
                      <w:right w:val="nil"/>
                    </w:tcBorders>
                    <w:noWrap/>
                    <w:vAlign w:val="bottom"/>
                    <w:hideMark/>
                  </w:tcPr>
                  <w:p>
                    <w:pPr>
                      <w:rPr>
                        <w:sz w:val="22"/>
                        <w:szCs w:val="22"/>
                        <w:lang w:eastAsia="lt-LT"/>
                      </w:rPr>
                    </w:pPr>
                  </w:p>
                </w:tc>
                <w:tc>
                  <w:tcPr>
                    <w:tcW w:w="2720" w:type="dxa"/>
                    <w:gridSpan w:val="4"/>
                    <w:tcBorders>
                      <w:top w:val="nil"/>
                      <w:left w:val="nil"/>
                      <w:bottom w:val="nil"/>
                      <w:right w:val="nil"/>
                    </w:tcBorders>
                    <w:noWrap/>
                    <w:vAlign w:val="bottom"/>
                    <w:hideMark/>
                  </w:tcPr>
                  <w:p>
                    <w:pPr>
                      <w:rPr>
                        <w:sz w:val="22"/>
                        <w:szCs w:val="22"/>
                        <w:lang w:eastAsia="lt-LT"/>
                      </w:rPr>
                    </w:pPr>
                  </w:p>
                </w:tc>
                <w:tc>
                  <w:tcPr>
                    <w:tcW w:w="1448" w:type="dxa"/>
                    <w:tcBorders>
                      <w:top w:val="nil"/>
                      <w:left w:val="nil"/>
                      <w:bottom w:val="nil"/>
                      <w:right w:val="nil"/>
                    </w:tcBorders>
                    <w:noWrap/>
                    <w:vAlign w:val="bottom"/>
                    <w:hideMark/>
                  </w:tcPr>
                  <w:p>
                    <w:pPr>
                      <w:rPr>
                        <w:sz w:val="22"/>
                        <w:szCs w:val="22"/>
                        <w:lang w:eastAsia="lt-LT"/>
                      </w:rPr>
                    </w:pPr>
                  </w:p>
                </w:tc>
                <w:tc>
                  <w:tcPr>
                    <w:tcW w:w="1259" w:type="dxa"/>
                    <w:tcBorders>
                      <w:top w:val="nil"/>
                      <w:left w:val="nil"/>
                      <w:bottom w:val="nil"/>
                      <w:right w:val="nil"/>
                    </w:tcBorders>
                    <w:noWrap/>
                    <w:vAlign w:val="bottom"/>
                    <w:hideMark/>
                  </w:tcPr>
                  <w:p>
                    <w:pPr>
                      <w:rPr>
                        <w:sz w:val="22"/>
                        <w:szCs w:val="22"/>
                        <w:lang w:eastAsia="lt-LT"/>
                      </w:rPr>
                    </w:pPr>
                  </w:p>
                </w:tc>
                <w:tc>
                  <w:tcPr>
                    <w:tcW w:w="1259" w:type="dxa"/>
                    <w:tcBorders>
                      <w:top w:val="nil"/>
                      <w:left w:val="nil"/>
                      <w:bottom w:val="nil"/>
                      <w:right w:val="nil"/>
                    </w:tcBorders>
                    <w:noWrap/>
                    <w:vAlign w:val="bottom"/>
                    <w:hideMark/>
                  </w:tcPr>
                  <w:p>
                    <w:pPr>
                      <w:rPr>
                        <w:sz w:val="22"/>
                        <w:szCs w:val="22"/>
                        <w:lang w:eastAsia="lt-LT"/>
                      </w:rPr>
                    </w:pPr>
                  </w:p>
                </w:tc>
                <w:tc>
                  <w:tcPr>
                    <w:tcW w:w="1259" w:type="dxa"/>
                    <w:gridSpan w:val="2"/>
                    <w:tcBorders>
                      <w:top w:val="nil"/>
                      <w:left w:val="nil"/>
                      <w:bottom w:val="nil"/>
                      <w:right w:val="nil"/>
                    </w:tcBorders>
                    <w:noWrap/>
                    <w:vAlign w:val="bottom"/>
                    <w:hideMark/>
                  </w:tcPr>
                  <w:p>
                    <w:pPr>
                      <w:rPr>
                        <w:sz w:val="22"/>
                        <w:szCs w:val="22"/>
                        <w:lang w:eastAsia="lt-LT"/>
                      </w:rPr>
                    </w:pPr>
                  </w:p>
                </w:tc>
                <w:tc>
                  <w:tcPr>
                    <w:tcW w:w="1223" w:type="dxa"/>
                    <w:gridSpan w:val="2"/>
                    <w:tcBorders>
                      <w:top w:val="nil"/>
                      <w:left w:val="nil"/>
                      <w:bottom w:val="nil"/>
                      <w:right w:val="nil"/>
                    </w:tcBorders>
                    <w:noWrap/>
                    <w:vAlign w:val="bottom"/>
                    <w:hideMark/>
                  </w:tcPr>
                  <w:p>
                    <w:pPr>
                      <w:rPr>
                        <w:sz w:val="22"/>
                        <w:szCs w:val="22"/>
                        <w:lang w:eastAsia="lt-LT"/>
                      </w:rPr>
                    </w:pPr>
                  </w:p>
                </w:tc>
                <w:tc>
                  <w:tcPr>
                    <w:tcW w:w="1116" w:type="dxa"/>
                    <w:gridSpan w:val="2"/>
                    <w:tcBorders>
                      <w:top w:val="nil"/>
                      <w:left w:val="nil"/>
                      <w:bottom w:val="nil"/>
                      <w:right w:val="nil"/>
                    </w:tcBorders>
                    <w:noWrap/>
                    <w:vAlign w:val="bottom"/>
                    <w:hideMark/>
                  </w:tcPr>
                  <w:p>
                    <w:pPr>
                      <w:rPr>
                        <w:sz w:val="22"/>
                        <w:szCs w:val="22"/>
                        <w:lang w:eastAsia="lt-LT"/>
                      </w:rPr>
                    </w:pPr>
                  </w:p>
                </w:tc>
                <w:tc>
                  <w:tcPr>
                    <w:tcW w:w="1116" w:type="dxa"/>
                    <w:gridSpan w:val="3"/>
                    <w:tcBorders>
                      <w:top w:val="nil"/>
                      <w:left w:val="nil"/>
                      <w:bottom w:val="nil"/>
                      <w:right w:val="single" w:sz="4" w:space="0" w:color="auto"/>
                    </w:tcBorders>
                    <w:noWrap/>
                    <w:vAlign w:val="bottom"/>
                    <w:hideMark/>
                  </w:tcPr>
                  <w:p>
                    <w:pPr>
                      <w:ind w:firstLine="57"/>
                      <w:rPr>
                        <w:sz w:val="22"/>
                        <w:szCs w:val="22"/>
                        <w:lang w:eastAsia="lt-LT"/>
                      </w:rPr>
                    </w:pPr>
                  </w:p>
                </w:tc>
                <w:tc>
                  <w:tcPr>
                    <w:tcW w:w="1225" w:type="dxa"/>
                    <w:gridSpan w:val="2"/>
                    <w:tcBorders>
                      <w:top w:val="nil"/>
                      <w:left w:val="nil"/>
                      <w:bottom w:val="nil"/>
                      <w:right w:val="nil"/>
                    </w:tcBorders>
                    <w:noWrap/>
                    <w:vAlign w:val="bottom"/>
                    <w:hideMark/>
                  </w:tcPr>
                  <w:p>
                    <w:pPr>
                      <w:rPr>
                        <w:sz w:val="22"/>
                        <w:szCs w:val="22"/>
                        <w:lang w:eastAsia="lt-LT"/>
                      </w:rPr>
                    </w:pPr>
                  </w:p>
                </w:tc>
              </w:tr>
              <w:tr>
                <w:trPr>
                  <w:gridAfter w:val="1"/>
                  <w:wAfter w:w="142" w:type="dxa"/>
                  <w:trHeight w:val="300"/>
                </w:trPr>
                <w:tc>
                  <w:tcPr>
                    <w:tcW w:w="1923" w:type="dxa"/>
                    <w:gridSpan w:val="2"/>
                    <w:tcBorders>
                      <w:top w:val="single" w:sz="4" w:space="0" w:color="auto"/>
                      <w:left w:val="single" w:sz="4" w:space="0" w:color="auto"/>
                      <w:bottom w:val="single" w:sz="4" w:space="0" w:color="auto"/>
                      <w:right w:val="single" w:sz="4" w:space="0" w:color="000000"/>
                    </w:tcBorders>
                    <w:shd w:val="clear" w:color="000000" w:fill="D0CECE"/>
                    <w:hideMark/>
                  </w:tcPr>
                  <w:p>
                    <w:pPr>
                      <w:rPr>
                        <w:b/>
                        <w:bCs/>
                        <w:sz w:val="22"/>
                        <w:szCs w:val="22"/>
                        <w:lang w:eastAsia="lt-LT"/>
                      </w:rPr>
                    </w:pPr>
                    <w:r>
                      <w:rPr>
                        <w:b/>
                        <w:bCs/>
                        <w:sz w:val="22"/>
                        <w:szCs w:val="22"/>
                        <w:lang w:eastAsia="lt-LT"/>
                      </w:rPr>
                      <w:t xml:space="preserve">Lėšos strategijos administravimui </w:t>
                    </w:r>
                  </w:p>
                </w:tc>
                <w:tc>
                  <w:tcPr>
                    <w:tcW w:w="2720" w:type="dxa"/>
                    <w:gridSpan w:val="4"/>
                    <w:tcBorders>
                      <w:top w:val="single" w:sz="4" w:space="0" w:color="auto"/>
                      <w:left w:val="nil"/>
                      <w:bottom w:val="single" w:sz="4" w:space="0" w:color="auto"/>
                      <w:right w:val="single" w:sz="4" w:space="0" w:color="auto"/>
                    </w:tcBorders>
                    <w:shd w:val="clear" w:color="000000" w:fill="D0CECE"/>
                    <w:noWrap/>
                    <w:vAlign w:val="center"/>
                    <w:hideMark/>
                  </w:tcPr>
                  <w:p>
                    <w:pPr>
                      <w:jc w:val="center"/>
                      <w:rPr>
                        <w:b/>
                        <w:bCs/>
                        <w:sz w:val="22"/>
                        <w:szCs w:val="22"/>
                        <w:lang w:eastAsia="lt-LT"/>
                      </w:rPr>
                    </w:pPr>
                    <w:r>
                      <w:rPr>
                        <w:rFonts w:eastAsia="Calibri"/>
                        <w:b/>
                        <w:bCs/>
                        <w:kern w:val="2"/>
                        <w:sz w:val="22"/>
                        <w:szCs w:val="22"/>
                        <w14:ligatures w14:val="standardContextual"/>
                      </w:rPr>
                      <w:t xml:space="preserve">Iš viso: </w:t>
                    </w:r>
                  </w:p>
                </w:tc>
                <w:tc>
                  <w:tcPr>
                    <w:tcW w:w="1448" w:type="dxa"/>
                    <w:tcBorders>
                      <w:top w:val="single" w:sz="4" w:space="0" w:color="auto"/>
                      <w:left w:val="nil"/>
                      <w:bottom w:val="single" w:sz="4" w:space="0" w:color="auto"/>
                      <w:right w:val="single" w:sz="4" w:space="0" w:color="auto"/>
                    </w:tcBorders>
                    <w:shd w:val="clear" w:color="000000" w:fill="D0CECE"/>
                    <w:noWrap/>
                    <w:vAlign w:val="center"/>
                    <w:hideMark/>
                  </w:tcPr>
                  <w:p>
                    <w:pPr>
                      <w:jc w:val="center"/>
                      <w:rPr>
                        <w:b/>
                        <w:bCs/>
                        <w:sz w:val="22"/>
                        <w:szCs w:val="22"/>
                        <w:lang w:eastAsia="lt-LT"/>
                      </w:rPr>
                    </w:pPr>
                    <w:r>
                      <w:rPr>
                        <w:rFonts w:eastAsia="Calibri"/>
                        <w:b/>
                        <w:bCs/>
                        <w:kern w:val="2"/>
                        <w:sz w:val="22"/>
                        <w:szCs w:val="22"/>
                        <w14:ligatures w14:val="standardContextual"/>
                      </w:rPr>
                      <w:t>2023</w:t>
                    </w:r>
                  </w:p>
                </w:tc>
                <w:tc>
                  <w:tcPr>
                    <w:tcW w:w="1259" w:type="dxa"/>
                    <w:tcBorders>
                      <w:top w:val="single" w:sz="4" w:space="0" w:color="auto"/>
                      <w:left w:val="nil"/>
                      <w:bottom w:val="single" w:sz="4" w:space="0" w:color="auto"/>
                      <w:right w:val="single" w:sz="4" w:space="0" w:color="auto"/>
                    </w:tcBorders>
                    <w:shd w:val="clear" w:color="000000" w:fill="D0CECE"/>
                    <w:noWrap/>
                    <w:vAlign w:val="center"/>
                    <w:hideMark/>
                  </w:tcPr>
                  <w:p>
                    <w:pPr>
                      <w:jc w:val="center"/>
                      <w:rPr>
                        <w:b/>
                        <w:bCs/>
                        <w:sz w:val="22"/>
                        <w:szCs w:val="22"/>
                        <w:lang w:eastAsia="lt-LT"/>
                      </w:rPr>
                    </w:pPr>
                    <w:r>
                      <w:rPr>
                        <w:rFonts w:eastAsia="Calibri"/>
                        <w:b/>
                        <w:bCs/>
                        <w:kern w:val="2"/>
                        <w:sz w:val="22"/>
                        <w:szCs w:val="22"/>
                        <w14:ligatures w14:val="standardContextual"/>
                      </w:rPr>
                      <w:t>2024</w:t>
                    </w:r>
                  </w:p>
                </w:tc>
                <w:tc>
                  <w:tcPr>
                    <w:tcW w:w="1259" w:type="dxa"/>
                    <w:tcBorders>
                      <w:top w:val="single" w:sz="4" w:space="0" w:color="auto"/>
                      <w:left w:val="nil"/>
                      <w:bottom w:val="single" w:sz="4" w:space="0" w:color="auto"/>
                      <w:right w:val="single" w:sz="4" w:space="0" w:color="auto"/>
                    </w:tcBorders>
                    <w:shd w:val="clear" w:color="000000" w:fill="D0CECE"/>
                    <w:noWrap/>
                    <w:vAlign w:val="center"/>
                    <w:hideMark/>
                  </w:tcPr>
                  <w:p>
                    <w:pPr>
                      <w:jc w:val="center"/>
                      <w:rPr>
                        <w:b/>
                        <w:bCs/>
                        <w:sz w:val="22"/>
                        <w:szCs w:val="22"/>
                        <w:lang w:eastAsia="lt-LT"/>
                      </w:rPr>
                    </w:pPr>
                    <w:r>
                      <w:rPr>
                        <w:rFonts w:eastAsia="Calibri"/>
                        <w:b/>
                        <w:bCs/>
                        <w:kern w:val="2"/>
                        <w:sz w:val="22"/>
                        <w:szCs w:val="22"/>
                        <w14:ligatures w14:val="standardContextual"/>
                      </w:rPr>
                      <w:t>2025</w:t>
                    </w:r>
                  </w:p>
                </w:tc>
                <w:tc>
                  <w:tcPr>
                    <w:tcW w:w="1259" w:type="dxa"/>
                    <w:gridSpan w:val="2"/>
                    <w:tcBorders>
                      <w:top w:val="single" w:sz="4" w:space="0" w:color="auto"/>
                      <w:left w:val="nil"/>
                      <w:bottom w:val="single" w:sz="4" w:space="0" w:color="auto"/>
                      <w:right w:val="single" w:sz="4" w:space="0" w:color="auto"/>
                    </w:tcBorders>
                    <w:shd w:val="clear" w:color="000000" w:fill="D0CECE"/>
                    <w:noWrap/>
                    <w:vAlign w:val="center"/>
                    <w:hideMark/>
                  </w:tcPr>
                  <w:p>
                    <w:pPr>
                      <w:jc w:val="center"/>
                      <w:rPr>
                        <w:b/>
                        <w:bCs/>
                        <w:sz w:val="22"/>
                        <w:szCs w:val="22"/>
                        <w:lang w:eastAsia="lt-LT"/>
                      </w:rPr>
                    </w:pPr>
                    <w:r>
                      <w:rPr>
                        <w:rFonts w:eastAsia="Calibri"/>
                        <w:b/>
                        <w:bCs/>
                        <w:kern w:val="2"/>
                        <w:sz w:val="22"/>
                        <w:szCs w:val="22"/>
                        <w14:ligatures w14:val="standardContextual"/>
                      </w:rPr>
                      <w:t>2026</w:t>
                    </w:r>
                  </w:p>
                </w:tc>
                <w:tc>
                  <w:tcPr>
                    <w:tcW w:w="1223" w:type="dxa"/>
                    <w:gridSpan w:val="2"/>
                    <w:tcBorders>
                      <w:top w:val="single" w:sz="4" w:space="0" w:color="auto"/>
                      <w:left w:val="nil"/>
                      <w:bottom w:val="single" w:sz="4" w:space="0" w:color="auto"/>
                      <w:right w:val="single" w:sz="4" w:space="0" w:color="auto"/>
                    </w:tcBorders>
                    <w:shd w:val="clear" w:color="000000" w:fill="D0CECE"/>
                    <w:noWrap/>
                    <w:vAlign w:val="center"/>
                    <w:hideMark/>
                  </w:tcPr>
                  <w:p>
                    <w:pPr>
                      <w:jc w:val="center"/>
                      <w:rPr>
                        <w:b/>
                        <w:bCs/>
                        <w:sz w:val="22"/>
                        <w:szCs w:val="22"/>
                        <w:lang w:eastAsia="lt-LT"/>
                      </w:rPr>
                    </w:pPr>
                    <w:r>
                      <w:rPr>
                        <w:rFonts w:eastAsia="Calibri"/>
                        <w:b/>
                        <w:bCs/>
                        <w:kern w:val="2"/>
                        <w:sz w:val="22"/>
                        <w:szCs w:val="22"/>
                        <w14:ligatures w14:val="standardContextual"/>
                      </w:rPr>
                      <w:t>2027</w:t>
                    </w:r>
                  </w:p>
                </w:tc>
                <w:tc>
                  <w:tcPr>
                    <w:tcW w:w="1116" w:type="dxa"/>
                    <w:gridSpan w:val="2"/>
                    <w:tcBorders>
                      <w:top w:val="single" w:sz="4" w:space="0" w:color="auto"/>
                      <w:left w:val="nil"/>
                      <w:bottom w:val="single" w:sz="4" w:space="0" w:color="auto"/>
                      <w:right w:val="single" w:sz="4" w:space="0" w:color="auto"/>
                    </w:tcBorders>
                    <w:shd w:val="clear" w:color="000000" w:fill="D0CECE"/>
                    <w:noWrap/>
                    <w:vAlign w:val="center"/>
                    <w:hideMark/>
                  </w:tcPr>
                  <w:p>
                    <w:pPr>
                      <w:jc w:val="center"/>
                      <w:rPr>
                        <w:b/>
                        <w:bCs/>
                        <w:sz w:val="22"/>
                        <w:szCs w:val="22"/>
                        <w:lang w:eastAsia="lt-LT"/>
                      </w:rPr>
                    </w:pPr>
                    <w:r>
                      <w:rPr>
                        <w:rFonts w:eastAsia="Calibri"/>
                        <w:b/>
                        <w:bCs/>
                        <w:kern w:val="2"/>
                        <w:sz w:val="22"/>
                        <w:szCs w:val="22"/>
                        <w14:ligatures w14:val="standardContextual"/>
                      </w:rPr>
                      <w:t>2028</w:t>
                    </w:r>
                  </w:p>
                </w:tc>
                <w:tc>
                  <w:tcPr>
                    <w:tcW w:w="1116" w:type="dxa"/>
                    <w:gridSpan w:val="3"/>
                    <w:tcBorders>
                      <w:top w:val="single" w:sz="4" w:space="0" w:color="auto"/>
                      <w:left w:val="nil"/>
                      <w:bottom w:val="single" w:sz="4" w:space="0" w:color="auto"/>
                      <w:right w:val="single" w:sz="4" w:space="0" w:color="auto"/>
                    </w:tcBorders>
                    <w:shd w:val="clear" w:color="000000" w:fill="D0CECE"/>
                    <w:noWrap/>
                    <w:vAlign w:val="center"/>
                    <w:hideMark/>
                  </w:tcPr>
                  <w:p>
                    <w:pPr>
                      <w:jc w:val="center"/>
                      <w:rPr>
                        <w:b/>
                        <w:bCs/>
                        <w:sz w:val="22"/>
                        <w:szCs w:val="22"/>
                        <w:lang w:eastAsia="lt-LT"/>
                      </w:rPr>
                    </w:pPr>
                    <w:r>
                      <w:rPr>
                        <w:rFonts w:eastAsia="Calibri"/>
                        <w:b/>
                        <w:bCs/>
                        <w:kern w:val="2"/>
                        <w:sz w:val="22"/>
                        <w:szCs w:val="22"/>
                        <w14:ligatures w14:val="standardContextual"/>
                      </w:rPr>
                      <w:t>2029</w:t>
                    </w:r>
                  </w:p>
                </w:tc>
                <w:tc>
                  <w:tcPr>
                    <w:tcW w:w="1225" w:type="dxa"/>
                    <w:gridSpan w:val="2"/>
                    <w:tcBorders>
                      <w:top w:val="nil"/>
                      <w:left w:val="nil"/>
                      <w:bottom w:val="nil"/>
                      <w:right w:val="nil"/>
                    </w:tcBorders>
                    <w:shd w:val="clear" w:color="000000" w:fill="FFFFFF"/>
                    <w:noWrap/>
                    <w:vAlign w:val="center"/>
                    <w:hideMark/>
                  </w:tcPr>
                  <w:p>
                    <w:pPr>
                      <w:ind w:firstLine="57"/>
                      <w:jc w:val="center"/>
                      <w:rPr>
                        <w:b/>
                        <w:bCs/>
                        <w:sz w:val="22"/>
                        <w:szCs w:val="22"/>
                        <w:lang w:eastAsia="lt-LT"/>
                      </w:rPr>
                    </w:pPr>
                  </w:p>
                </w:tc>
              </w:tr>
              <w:tr>
                <w:trPr>
                  <w:gridAfter w:val="1"/>
                  <w:wAfter w:w="142" w:type="dxa"/>
                  <w:trHeight w:val="285"/>
                </w:trPr>
                <w:tc>
                  <w:tcPr>
                    <w:tcW w:w="1923" w:type="dxa"/>
                    <w:gridSpan w:val="2"/>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Europos socialinis fondas +</w:t>
                    </w:r>
                  </w:p>
                </w:tc>
                <w:tc>
                  <w:tcPr>
                    <w:tcW w:w="2720" w:type="dxa"/>
                    <w:gridSpan w:val="4"/>
                    <w:tcBorders>
                      <w:top w:val="nil"/>
                      <w:left w:val="nil"/>
                      <w:bottom w:val="single" w:sz="4" w:space="0" w:color="auto"/>
                      <w:right w:val="single" w:sz="4" w:space="0" w:color="auto"/>
                    </w:tcBorders>
                    <w:vAlign w:val="center"/>
                    <w:hideMark/>
                  </w:tcPr>
                  <w:p>
                    <w:pPr>
                      <w:jc w:val="center"/>
                      <w:rPr>
                        <w:b/>
                        <w:sz w:val="22"/>
                        <w:szCs w:val="22"/>
                        <w:lang w:eastAsia="lt-LT"/>
                      </w:rPr>
                    </w:pPr>
                    <w:r>
                      <w:rPr>
                        <w:rFonts w:eastAsia="Calibri"/>
                        <w:kern w:val="2"/>
                        <w:sz w:val="22"/>
                        <w:szCs w:val="22"/>
                        <w14:ligatures w14:val="standardContextual"/>
                      </w:rPr>
                      <w:t>0,00</w:t>
                    </w: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116" w:type="dxa"/>
                    <w:gridSpan w:val="3"/>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25" w:type="dxa"/>
                    <w:gridSpan w:val="2"/>
                    <w:tcBorders>
                      <w:top w:val="nil"/>
                      <w:left w:val="nil"/>
                      <w:right w:val="nil"/>
                    </w:tcBorders>
                    <w:noWrap/>
                    <w:vAlign w:val="center"/>
                    <w:hideMark/>
                  </w:tcPr>
                  <w:p>
                    <w:pPr>
                      <w:jc w:val="center"/>
                      <w:rPr>
                        <w:sz w:val="22"/>
                        <w:szCs w:val="22"/>
                        <w:lang w:eastAsia="lt-LT"/>
                      </w:rPr>
                    </w:pPr>
                  </w:p>
                </w:tc>
              </w:tr>
              <w:tr>
                <w:trPr>
                  <w:gridAfter w:val="1"/>
                  <w:wAfter w:w="142" w:type="dxa"/>
                  <w:trHeight w:val="308"/>
                </w:trPr>
                <w:tc>
                  <w:tcPr>
                    <w:tcW w:w="1923" w:type="dxa"/>
                    <w:gridSpan w:val="2"/>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Europos regioninės plėtros fondas</w:t>
                    </w:r>
                  </w:p>
                </w:tc>
                <w:tc>
                  <w:tcPr>
                    <w:tcW w:w="2720" w:type="dxa"/>
                    <w:gridSpan w:val="4"/>
                    <w:tcBorders>
                      <w:top w:val="nil"/>
                      <w:left w:val="nil"/>
                      <w:bottom w:val="single" w:sz="4" w:space="0" w:color="auto"/>
                      <w:right w:val="single" w:sz="4" w:space="0" w:color="auto"/>
                    </w:tcBorders>
                    <w:vAlign w:val="center"/>
                    <w:hideMark/>
                  </w:tcPr>
                  <w:p>
                    <w:pPr>
                      <w:jc w:val="center"/>
                      <w:rPr>
                        <w:sz w:val="22"/>
                        <w:szCs w:val="22"/>
                        <w:lang w:val="en-US" w:eastAsia="lt-LT"/>
                      </w:rPr>
                    </w:pPr>
                    <w:r>
                      <w:rPr>
                        <w:rFonts w:eastAsia="Calibri"/>
                        <w:kern w:val="2"/>
                        <w:sz w:val="22"/>
                        <w:szCs w:val="22"/>
                        <w14:ligatures w14:val="standardContextual"/>
                      </w:rPr>
                      <w:t>169 999,96</w:t>
                    </w: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noWrap/>
                    <w:vAlign w:val="center"/>
                    <w:hideMark/>
                  </w:tcPr>
                  <w:p>
                    <w:pPr>
                      <w:jc w:val="center"/>
                      <w:rPr>
                        <w:sz w:val="22"/>
                        <w:szCs w:val="22"/>
                        <w:lang w:eastAsia="lt-LT"/>
                      </w:rPr>
                    </w:pPr>
                    <w:r>
                      <w:rPr>
                        <w:rFonts w:eastAsia="Calibri"/>
                        <w:kern w:val="2"/>
                        <w:sz w:val="22"/>
                        <w:szCs w:val="22"/>
                        <w14:ligatures w14:val="standardContextual"/>
                      </w:rPr>
                      <w:t>31532,25</w:t>
                    </w:r>
                  </w:p>
                </w:tc>
                <w:tc>
                  <w:tcPr>
                    <w:tcW w:w="1259" w:type="dxa"/>
                    <w:tcBorders>
                      <w:top w:val="nil"/>
                      <w:left w:val="nil"/>
                      <w:bottom w:val="single" w:sz="4" w:space="0" w:color="auto"/>
                      <w:right w:val="single" w:sz="4" w:space="0" w:color="auto"/>
                    </w:tcBorders>
                    <w:noWrap/>
                    <w:vAlign w:val="center"/>
                    <w:hideMark/>
                  </w:tcPr>
                  <w:p>
                    <w:pPr>
                      <w:jc w:val="center"/>
                      <w:rPr>
                        <w:sz w:val="22"/>
                        <w:szCs w:val="22"/>
                        <w:lang w:eastAsia="lt-LT"/>
                      </w:rPr>
                    </w:pPr>
                    <w:r>
                      <w:rPr>
                        <w:rFonts w:eastAsia="Calibri"/>
                        <w:kern w:val="2"/>
                        <w:sz w:val="22"/>
                        <w:szCs w:val="22"/>
                        <w14:ligatures w14:val="standardContextual"/>
                      </w:rPr>
                      <w:t>31532,25</w:t>
                    </w:r>
                  </w:p>
                </w:tc>
                <w:tc>
                  <w:tcPr>
                    <w:tcW w:w="1259" w:type="dxa"/>
                    <w:gridSpan w:val="2"/>
                    <w:tcBorders>
                      <w:top w:val="nil"/>
                      <w:left w:val="nil"/>
                      <w:bottom w:val="single" w:sz="4" w:space="0" w:color="auto"/>
                      <w:right w:val="single" w:sz="4" w:space="0" w:color="auto"/>
                    </w:tcBorders>
                    <w:noWrap/>
                    <w:vAlign w:val="center"/>
                    <w:hideMark/>
                  </w:tcPr>
                  <w:p>
                    <w:pPr>
                      <w:jc w:val="center"/>
                      <w:rPr>
                        <w:sz w:val="22"/>
                        <w:szCs w:val="22"/>
                        <w:lang w:eastAsia="lt-LT"/>
                      </w:rPr>
                    </w:pPr>
                    <w:r>
                      <w:rPr>
                        <w:rFonts w:eastAsia="Calibri"/>
                        <w:kern w:val="2"/>
                        <w:sz w:val="22"/>
                        <w:szCs w:val="22"/>
                        <w14:ligatures w14:val="standardContextual"/>
                      </w:rPr>
                      <w:t>31075,23</w:t>
                    </w:r>
                  </w:p>
                </w:tc>
                <w:tc>
                  <w:tcPr>
                    <w:tcW w:w="1223" w:type="dxa"/>
                    <w:gridSpan w:val="2"/>
                    <w:tcBorders>
                      <w:top w:val="nil"/>
                      <w:left w:val="nil"/>
                      <w:bottom w:val="single" w:sz="4" w:space="0" w:color="auto"/>
                      <w:right w:val="single" w:sz="4" w:space="0" w:color="auto"/>
                    </w:tcBorders>
                    <w:noWrap/>
                    <w:vAlign w:val="center"/>
                    <w:hideMark/>
                  </w:tcPr>
                  <w:p>
                    <w:pPr>
                      <w:jc w:val="center"/>
                      <w:rPr>
                        <w:sz w:val="22"/>
                        <w:szCs w:val="22"/>
                        <w:lang w:eastAsia="lt-LT"/>
                      </w:rPr>
                    </w:pPr>
                    <w:r>
                      <w:rPr>
                        <w:rFonts w:eastAsia="Calibri"/>
                        <w:kern w:val="2"/>
                        <w:sz w:val="22"/>
                        <w:szCs w:val="22"/>
                        <w14:ligatures w14:val="standardContextual"/>
                      </w:rPr>
                      <w:t>26505,38</w:t>
                    </w:r>
                  </w:p>
                </w:tc>
                <w:tc>
                  <w:tcPr>
                    <w:tcW w:w="1116" w:type="dxa"/>
                    <w:gridSpan w:val="2"/>
                    <w:tcBorders>
                      <w:top w:val="nil"/>
                      <w:left w:val="nil"/>
                      <w:bottom w:val="single" w:sz="4" w:space="0" w:color="auto"/>
                      <w:right w:val="single" w:sz="4" w:space="0" w:color="auto"/>
                    </w:tcBorders>
                    <w:noWrap/>
                    <w:vAlign w:val="center"/>
                    <w:hideMark/>
                  </w:tcPr>
                  <w:p>
                    <w:pPr>
                      <w:jc w:val="center"/>
                      <w:rPr>
                        <w:sz w:val="22"/>
                        <w:szCs w:val="22"/>
                        <w:lang w:eastAsia="lt-LT"/>
                      </w:rPr>
                    </w:pPr>
                    <w:r>
                      <w:rPr>
                        <w:rFonts w:eastAsia="Calibri"/>
                        <w:kern w:val="2"/>
                        <w:sz w:val="22"/>
                        <w:szCs w:val="22"/>
                        <w14:ligatures w14:val="standardContextual"/>
                      </w:rPr>
                      <w:t>24677,42</w:t>
                    </w:r>
                  </w:p>
                </w:tc>
                <w:tc>
                  <w:tcPr>
                    <w:tcW w:w="1116" w:type="dxa"/>
                    <w:gridSpan w:val="3"/>
                    <w:tcBorders>
                      <w:top w:val="single" w:sz="4" w:space="0" w:color="auto"/>
                      <w:left w:val="nil"/>
                      <w:bottom w:val="single" w:sz="4" w:space="0" w:color="auto"/>
                      <w:right w:val="single" w:sz="4" w:space="0" w:color="auto"/>
                    </w:tcBorders>
                    <w:noWrap/>
                    <w:vAlign w:val="center"/>
                    <w:hideMark/>
                  </w:tcPr>
                  <w:p>
                    <w:pPr>
                      <w:jc w:val="center"/>
                      <w:rPr>
                        <w:sz w:val="22"/>
                        <w:szCs w:val="22"/>
                        <w:lang w:eastAsia="lt-LT"/>
                      </w:rPr>
                    </w:pPr>
                    <w:r>
                      <w:rPr>
                        <w:rFonts w:eastAsia="Calibri"/>
                        <w:kern w:val="2"/>
                        <w:sz w:val="22"/>
                        <w:szCs w:val="22"/>
                        <w14:ligatures w14:val="standardContextual"/>
                      </w:rPr>
                      <w:t>24677,43</w:t>
                    </w:r>
                  </w:p>
                </w:tc>
                <w:tc>
                  <w:tcPr>
                    <w:tcW w:w="1225" w:type="dxa"/>
                    <w:gridSpan w:val="2"/>
                    <w:tcBorders>
                      <w:left w:val="single" w:sz="4" w:space="0" w:color="auto"/>
                    </w:tcBorders>
                    <w:noWrap/>
                    <w:vAlign w:val="center"/>
                    <w:hideMark/>
                  </w:tcPr>
                  <w:p>
                    <w:pPr>
                      <w:ind w:firstLine="57"/>
                      <w:jc w:val="center"/>
                      <w:rPr>
                        <w:sz w:val="22"/>
                        <w:szCs w:val="22"/>
                        <w:lang w:eastAsia="lt-LT"/>
                      </w:rPr>
                    </w:pPr>
                  </w:p>
                </w:tc>
              </w:tr>
              <w:tr>
                <w:trPr>
                  <w:gridAfter w:val="1"/>
                  <w:wAfter w:w="142" w:type="dxa"/>
                  <w:trHeight w:val="308"/>
                </w:trPr>
                <w:tc>
                  <w:tcPr>
                    <w:tcW w:w="1923" w:type="dxa"/>
                    <w:gridSpan w:val="2"/>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LR valstybės biudžetas</w:t>
                    </w:r>
                  </w:p>
                </w:tc>
                <w:tc>
                  <w:tcPr>
                    <w:tcW w:w="2720" w:type="dxa"/>
                    <w:gridSpan w:val="4"/>
                    <w:tcBorders>
                      <w:top w:val="nil"/>
                      <w:left w:val="nil"/>
                      <w:bottom w:val="single" w:sz="4" w:space="0" w:color="auto"/>
                      <w:right w:val="single" w:sz="4" w:space="0" w:color="auto"/>
                    </w:tcBorders>
                    <w:vAlign w:val="center"/>
                    <w:hideMark/>
                  </w:tcPr>
                  <w:p>
                    <w:pPr>
                      <w:jc w:val="center"/>
                      <w:rPr>
                        <w:b/>
                        <w:sz w:val="22"/>
                        <w:szCs w:val="22"/>
                        <w:lang w:eastAsia="lt-LT"/>
                      </w:rPr>
                    </w:pPr>
                    <w:r>
                      <w:rPr>
                        <w:rFonts w:eastAsia="Calibri"/>
                        <w:kern w:val="2"/>
                        <w:sz w:val="22"/>
                        <w:szCs w:val="22"/>
                        <w14:ligatures w14:val="standardContextual"/>
                      </w:rPr>
                      <w:t>29 999,99</w:t>
                    </w: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noWrap/>
                    <w:vAlign w:val="center"/>
                    <w:hideMark/>
                  </w:tcPr>
                  <w:p>
                    <w:pPr>
                      <w:jc w:val="center"/>
                      <w:rPr>
                        <w:sz w:val="22"/>
                        <w:szCs w:val="22"/>
                        <w:lang w:eastAsia="lt-LT"/>
                      </w:rPr>
                    </w:pPr>
                    <w:r>
                      <w:rPr>
                        <w:rFonts w:eastAsia="Calibri"/>
                        <w:kern w:val="2"/>
                        <w:sz w:val="22"/>
                        <w:szCs w:val="22"/>
                        <w14:ligatures w14:val="standardContextual"/>
                      </w:rPr>
                      <w:t>5564,51</w:t>
                    </w:r>
                  </w:p>
                </w:tc>
                <w:tc>
                  <w:tcPr>
                    <w:tcW w:w="1259" w:type="dxa"/>
                    <w:tcBorders>
                      <w:top w:val="nil"/>
                      <w:left w:val="nil"/>
                      <w:bottom w:val="single" w:sz="4" w:space="0" w:color="auto"/>
                      <w:right w:val="single" w:sz="4" w:space="0" w:color="auto"/>
                    </w:tcBorders>
                    <w:noWrap/>
                    <w:vAlign w:val="center"/>
                    <w:hideMark/>
                  </w:tcPr>
                  <w:p>
                    <w:pPr>
                      <w:jc w:val="center"/>
                      <w:rPr>
                        <w:sz w:val="22"/>
                        <w:szCs w:val="22"/>
                        <w:lang w:eastAsia="lt-LT"/>
                      </w:rPr>
                    </w:pPr>
                    <w:r>
                      <w:rPr>
                        <w:rFonts w:eastAsia="Calibri"/>
                        <w:kern w:val="2"/>
                        <w:sz w:val="22"/>
                        <w:szCs w:val="22"/>
                        <w14:ligatures w14:val="standardContextual"/>
                      </w:rPr>
                      <w:t>5564,51</w:t>
                    </w:r>
                  </w:p>
                </w:tc>
                <w:tc>
                  <w:tcPr>
                    <w:tcW w:w="1259" w:type="dxa"/>
                    <w:gridSpan w:val="2"/>
                    <w:tcBorders>
                      <w:top w:val="nil"/>
                      <w:left w:val="nil"/>
                      <w:bottom w:val="single" w:sz="4" w:space="0" w:color="auto"/>
                      <w:right w:val="single" w:sz="4" w:space="0" w:color="auto"/>
                    </w:tcBorders>
                    <w:noWrap/>
                    <w:vAlign w:val="center"/>
                    <w:hideMark/>
                  </w:tcPr>
                  <w:p>
                    <w:pPr>
                      <w:jc w:val="center"/>
                      <w:rPr>
                        <w:sz w:val="22"/>
                        <w:szCs w:val="22"/>
                        <w:lang w:eastAsia="lt-LT"/>
                      </w:rPr>
                    </w:pPr>
                    <w:r>
                      <w:rPr>
                        <w:rFonts w:eastAsia="Calibri"/>
                        <w:kern w:val="2"/>
                        <w:sz w:val="22"/>
                        <w:szCs w:val="22"/>
                        <w14:ligatures w14:val="standardContextual"/>
                      </w:rPr>
                      <w:t>5483,86</w:t>
                    </w:r>
                  </w:p>
                </w:tc>
                <w:tc>
                  <w:tcPr>
                    <w:tcW w:w="1223" w:type="dxa"/>
                    <w:gridSpan w:val="2"/>
                    <w:tcBorders>
                      <w:top w:val="nil"/>
                      <w:left w:val="nil"/>
                      <w:bottom w:val="single" w:sz="4" w:space="0" w:color="auto"/>
                      <w:right w:val="single" w:sz="4" w:space="0" w:color="auto"/>
                    </w:tcBorders>
                    <w:noWrap/>
                    <w:vAlign w:val="center"/>
                    <w:hideMark/>
                  </w:tcPr>
                  <w:p>
                    <w:pPr>
                      <w:jc w:val="center"/>
                      <w:rPr>
                        <w:sz w:val="22"/>
                        <w:szCs w:val="22"/>
                        <w:lang w:eastAsia="lt-LT"/>
                      </w:rPr>
                    </w:pPr>
                    <w:r>
                      <w:rPr>
                        <w:rFonts w:eastAsia="Calibri"/>
                        <w:kern w:val="2"/>
                        <w:sz w:val="22"/>
                        <w:szCs w:val="22"/>
                        <w14:ligatures w14:val="standardContextual"/>
                      </w:rPr>
                      <w:t>4677,42</w:t>
                    </w:r>
                  </w:p>
                </w:tc>
                <w:tc>
                  <w:tcPr>
                    <w:tcW w:w="1116" w:type="dxa"/>
                    <w:gridSpan w:val="2"/>
                    <w:tcBorders>
                      <w:top w:val="nil"/>
                      <w:left w:val="nil"/>
                      <w:bottom w:val="single" w:sz="4" w:space="0" w:color="auto"/>
                      <w:right w:val="single" w:sz="4" w:space="0" w:color="auto"/>
                    </w:tcBorders>
                    <w:noWrap/>
                    <w:vAlign w:val="center"/>
                    <w:hideMark/>
                  </w:tcPr>
                  <w:p>
                    <w:pPr>
                      <w:jc w:val="center"/>
                      <w:rPr>
                        <w:sz w:val="22"/>
                        <w:szCs w:val="22"/>
                        <w:lang w:eastAsia="lt-LT"/>
                      </w:rPr>
                    </w:pPr>
                    <w:r>
                      <w:rPr>
                        <w:rFonts w:eastAsia="Calibri"/>
                        <w:kern w:val="2"/>
                        <w:sz w:val="22"/>
                        <w:szCs w:val="22"/>
                        <w14:ligatures w14:val="standardContextual"/>
                      </w:rPr>
                      <w:t>4354,84</w:t>
                    </w:r>
                  </w:p>
                </w:tc>
                <w:tc>
                  <w:tcPr>
                    <w:tcW w:w="1116" w:type="dxa"/>
                    <w:gridSpan w:val="3"/>
                    <w:tcBorders>
                      <w:top w:val="single" w:sz="4" w:space="0" w:color="auto"/>
                      <w:left w:val="nil"/>
                      <w:bottom w:val="single" w:sz="4" w:space="0" w:color="auto"/>
                      <w:right w:val="single" w:sz="4" w:space="0" w:color="auto"/>
                    </w:tcBorders>
                    <w:noWrap/>
                    <w:vAlign w:val="center"/>
                    <w:hideMark/>
                  </w:tcPr>
                  <w:p>
                    <w:pPr>
                      <w:jc w:val="center"/>
                      <w:rPr>
                        <w:sz w:val="22"/>
                        <w:szCs w:val="22"/>
                        <w:lang w:eastAsia="lt-LT"/>
                      </w:rPr>
                    </w:pPr>
                    <w:r>
                      <w:rPr>
                        <w:rFonts w:eastAsia="Calibri"/>
                        <w:kern w:val="2"/>
                        <w:sz w:val="22"/>
                        <w:szCs w:val="22"/>
                        <w14:ligatures w14:val="standardContextual"/>
                      </w:rPr>
                      <w:t>4354,85</w:t>
                    </w:r>
                  </w:p>
                </w:tc>
                <w:tc>
                  <w:tcPr>
                    <w:tcW w:w="1225" w:type="dxa"/>
                    <w:gridSpan w:val="2"/>
                    <w:tcBorders>
                      <w:top w:val="nil"/>
                      <w:left w:val="single" w:sz="4" w:space="0" w:color="auto"/>
                    </w:tcBorders>
                    <w:noWrap/>
                    <w:vAlign w:val="center"/>
                    <w:hideMark/>
                  </w:tcPr>
                  <w:p>
                    <w:pPr>
                      <w:ind w:firstLine="57"/>
                      <w:jc w:val="center"/>
                      <w:rPr>
                        <w:sz w:val="22"/>
                        <w:szCs w:val="22"/>
                        <w:lang w:eastAsia="lt-LT"/>
                      </w:rPr>
                    </w:pPr>
                  </w:p>
                </w:tc>
              </w:tr>
              <w:tr>
                <w:trPr>
                  <w:gridAfter w:val="1"/>
                  <w:wAfter w:w="142" w:type="dxa"/>
                  <w:trHeight w:val="285"/>
                </w:trPr>
                <w:tc>
                  <w:tcPr>
                    <w:tcW w:w="1923" w:type="dxa"/>
                    <w:gridSpan w:val="2"/>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Savivaldybės biudžeto lėšos</w:t>
                    </w:r>
                  </w:p>
                </w:tc>
                <w:tc>
                  <w:tcPr>
                    <w:tcW w:w="2720" w:type="dxa"/>
                    <w:gridSpan w:val="4"/>
                    <w:tcBorders>
                      <w:top w:val="nil"/>
                      <w:left w:val="nil"/>
                      <w:bottom w:val="single" w:sz="4" w:space="0" w:color="auto"/>
                      <w:right w:val="single" w:sz="4" w:space="0" w:color="auto"/>
                    </w:tcBorders>
                    <w:vAlign w:val="center"/>
                    <w:hideMark/>
                  </w:tcPr>
                  <w:p>
                    <w:pPr>
                      <w:jc w:val="center"/>
                      <w:rPr>
                        <w:b/>
                        <w:sz w:val="22"/>
                        <w:szCs w:val="22"/>
                        <w:lang w:eastAsia="lt-LT"/>
                      </w:rPr>
                    </w:pPr>
                    <w:r>
                      <w:rPr>
                        <w:rFonts w:eastAsia="Calibri"/>
                        <w:kern w:val="2"/>
                        <w:sz w:val="22"/>
                        <w:szCs w:val="22"/>
                        <w14:ligatures w14:val="standardContextual"/>
                      </w:rPr>
                      <w:t>0,00</w:t>
                    </w: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116" w:type="dxa"/>
                    <w:gridSpan w:val="3"/>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25" w:type="dxa"/>
                    <w:gridSpan w:val="2"/>
                    <w:tcBorders>
                      <w:left w:val="nil"/>
                      <w:bottom w:val="nil"/>
                      <w:right w:val="nil"/>
                    </w:tcBorders>
                    <w:noWrap/>
                    <w:vAlign w:val="center"/>
                    <w:hideMark/>
                  </w:tcPr>
                  <w:p>
                    <w:pPr>
                      <w:jc w:val="center"/>
                      <w:rPr>
                        <w:sz w:val="22"/>
                        <w:szCs w:val="22"/>
                        <w:lang w:eastAsia="lt-LT"/>
                      </w:rPr>
                    </w:pPr>
                  </w:p>
                </w:tc>
              </w:tr>
              <w:tr>
                <w:trPr>
                  <w:gridAfter w:val="1"/>
                  <w:wAfter w:w="142" w:type="dxa"/>
                  <w:trHeight w:val="285"/>
                </w:trPr>
                <w:tc>
                  <w:tcPr>
                    <w:tcW w:w="1923" w:type="dxa"/>
                    <w:gridSpan w:val="2"/>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Privačios lėšos</w:t>
                    </w:r>
                  </w:p>
                </w:tc>
                <w:tc>
                  <w:tcPr>
                    <w:tcW w:w="2720" w:type="dxa"/>
                    <w:gridSpan w:val="4"/>
                    <w:tcBorders>
                      <w:top w:val="nil"/>
                      <w:left w:val="nil"/>
                      <w:bottom w:val="single" w:sz="4" w:space="0" w:color="auto"/>
                      <w:right w:val="single" w:sz="4" w:space="0" w:color="auto"/>
                    </w:tcBorders>
                    <w:vAlign w:val="center"/>
                    <w:hideMark/>
                  </w:tcPr>
                  <w:p>
                    <w:pPr>
                      <w:jc w:val="center"/>
                      <w:rPr>
                        <w:b/>
                        <w:sz w:val="22"/>
                        <w:szCs w:val="22"/>
                        <w:lang w:eastAsia="lt-LT"/>
                      </w:rPr>
                    </w:pPr>
                    <w:r>
                      <w:rPr>
                        <w:rFonts w:eastAsia="Calibri"/>
                        <w:kern w:val="2"/>
                        <w:sz w:val="22"/>
                        <w:szCs w:val="22"/>
                        <w14:ligatures w14:val="standardContextual"/>
                      </w:rPr>
                      <w:t>0,00</w:t>
                    </w: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59"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23"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116" w:type="dxa"/>
                    <w:gridSpan w:val="2"/>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116" w:type="dxa"/>
                    <w:gridSpan w:val="3"/>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0,00</w:t>
                    </w:r>
                  </w:p>
                </w:tc>
                <w:tc>
                  <w:tcPr>
                    <w:tcW w:w="1225" w:type="dxa"/>
                    <w:gridSpan w:val="2"/>
                    <w:tcBorders>
                      <w:top w:val="nil"/>
                      <w:left w:val="nil"/>
                      <w:bottom w:val="nil"/>
                      <w:right w:val="nil"/>
                    </w:tcBorders>
                    <w:noWrap/>
                    <w:vAlign w:val="center"/>
                    <w:hideMark/>
                  </w:tcPr>
                  <w:p>
                    <w:pPr>
                      <w:jc w:val="center"/>
                      <w:rPr>
                        <w:sz w:val="22"/>
                        <w:szCs w:val="22"/>
                        <w:lang w:eastAsia="lt-LT"/>
                      </w:rPr>
                    </w:pPr>
                  </w:p>
                </w:tc>
              </w:tr>
              <w:tr>
                <w:trPr>
                  <w:gridAfter w:val="1"/>
                  <w:wAfter w:w="142" w:type="dxa"/>
                  <w:trHeight w:val="285"/>
                </w:trPr>
                <w:tc>
                  <w:tcPr>
                    <w:tcW w:w="1923" w:type="dxa"/>
                    <w:gridSpan w:val="2"/>
                    <w:tcBorders>
                      <w:top w:val="single" w:sz="4" w:space="0" w:color="auto"/>
                      <w:left w:val="single" w:sz="4" w:space="0" w:color="auto"/>
                      <w:bottom w:val="single" w:sz="4" w:space="0" w:color="auto"/>
                      <w:right w:val="single" w:sz="4" w:space="0" w:color="auto"/>
                    </w:tcBorders>
                    <w:noWrap/>
                    <w:vAlign w:val="bottom"/>
                    <w:hideMark/>
                  </w:tcPr>
                  <w:p>
                    <w:pPr>
                      <w:jc w:val="right"/>
                      <w:rPr>
                        <w:b/>
                        <w:bCs/>
                        <w:sz w:val="22"/>
                        <w:szCs w:val="22"/>
                        <w:lang w:eastAsia="lt-LT"/>
                      </w:rPr>
                    </w:pPr>
                    <w:r>
                      <w:rPr>
                        <w:b/>
                        <w:bCs/>
                        <w:sz w:val="22"/>
                        <w:szCs w:val="22"/>
                        <w:lang w:eastAsia="lt-LT"/>
                      </w:rPr>
                      <w:t xml:space="preserve">Iš viso: </w:t>
                    </w:r>
                  </w:p>
                </w:tc>
                <w:tc>
                  <w:tcPr>
                    <w:tcW w:w="2720" w:type="dxa"/>
                    <w:gridSpan w:val="4"/>
                    <w:tcBorders>
                      <w:top w:val="nil"/>
                      <w:left w:val="nil"/>
                      <w:bottom w:val="single" w:sz="4" w:space="0" w:color="auto"/>
                      <w:right w:val="single" w:sz="4" w:space="0" w:color="auto"/>
                    </w:tcBorders>
                    <w:shd w:val="clear" w:color="auto" w:fill="D0CECE"/>
                    <w:noWrap/>
                    <w:vAlign w:val="bottom"/>
                    <w:hideMark/>
                  </w:tcPr>
                  <w:p>
                    <w:pPr>
                      <w:jc w:val="center"/>
                      <w:rPr>
                        <w:b/>
                        <w:bCs/>
                        <w:sz w:val="22"/>
                        <w:szCs w:val="22"/>
                        <w:lang w:eastAsia="lt-LT"/>
                      </w:rPr>
                    </w:pPr>
                    <w:r>
                      <w:rPr>
                        <w:rFonts w:eastAsia="Calibri"/>
                        <w:b/>
                        <w:bCs/>
                        <w:kern w:val="2"/>
                        <w:sz w:val="22"/>
                        <w:szCs w:val="22"/>
                        <w14:ligatures w14:val="standardContextual"/>
                      </w:rPr>
                      <w:t>199 999,95</w:t>
                    </w:r>
                  </w:p>
                </w:tc>
                <w:tc>
                  <w:tcPr>
                    <w:tcW w:w="1448" w:type="dxa"/>
                    <w:tcBorders>
                      <w:top w:val="nil"/>
                      <w:left w:val="nil"/>
                      <w:bottom w:val="single" w:sz="4" w:space="0" w:color="auto"/>
                      <w:right w:val="single" w:sz="4" w:space="0" w:color="auto"/>
                    </w:tcBorders>
                    <w:shd w:val="clear" w:color="auto" w:fill="D0CECE"/>
                    <w:noWrap/>
                    <w:vAlign w:val="bottom"/>
                    <w:hideMark/>
                  </w:tcPr>
                  <w:p>
                    <w:pPr>
                      <w:jc w:val="center"/>
                      <w:rPr>
                        <w:b/>
                        <w:bCs/>
                        <w:sz w:val="22"/>
                        <w:szCs w:val="22"/>
                        <w:lang w:eastAsia="lt-LT"/>
                      </w:rPr>
                    </w:pPr>
                    <w:r>
                      <w:rPr>
                        <w:rFonts w:eastAsia="Calibri"/>
                        <w:b/>
                        <w:bCs/>
                        <w:kern w:val="2"/>
                        <w:sz w:val="22"/>
                        <w:szCs w:val="22"/>
                        <w14:ligatures w14:val="standardContextual"/>
                      </w:rPr>
                      <w:t>0,00</w:t>
                    </w:r>
                  </w:p>
                </w:tc>
                <w:tc>
                  <w:tcPr>
                    <w:tcW w:w="1259" w:type="dxa"/>
                    <w:tcBorders>
                      <w:top w:val="nil"/>
                      <w:left w:val="nil"/>
                      <w:bottom w:val="single" w:sz="4" w:space="0" w:color="auto"/>
                      <w:right w:val="single" w:sz="4" w:space="0" w:color="auto"/>
                    </w:tcBorders>
                    <w:shd w:val="clear" w:color="auto" w:fill="D0CECE"/>
                    <w:noWrap/>
                    <w:vAlign w:val="bottom"/>
                    <w:hideMark/>
                  </w:tcPr>
                  <w:p>
                    <w:pPr>
                      <w:jc w:val="center"/>
                      <w:rPr>
                        <w:b/>
                        <w:bCs/>
                        <w:sz w:val="22"/>
                        <w:szCs w:val="22"/>
                        <w:lang w:eastAsia="lt-LT"/>
                      </w:rPr>
                    </w:pPr>
                    <w:r>
                      <w:rPr>
                        <w:rFonts w:eastAsia="Calibri"/>
                        <w:b/>
                        <w:bCs/>
                        <w:kern w:val="2"/>
                        <w:sz w:val="22"/>
                        <w:szCs w:val="22"/>
                        <w14:ligatures w14:val="standardContextual"/>
                      </w:rPr>
                      <w:t>37 096,76</w:t>
                    </w:r>
                  </w:p>
                </w:tc>
                <w:tc>
                  <w:tcPr>
                    <w:tcW w:w="1259" w:type="dxa"/>
                    <w:tcBorders>
                      <w:top w:val="nil"/>
                      <w:left w:val="nil"/>
                      <w:bottom w:val="single" w:sz="4" w:space="0" w:color="auto"/>
                      <w:right w:val="single" w:sz="4" w:space="0" w:color="auto"/>
                    </w:tcBorders>
                    <w:shd w:val="clear" w:color="auto" w:fill="D0CECE"/>
                    <w:noWrap/>
                    <w:vAlign w:val="bottom"/>
                    <w:hideMark/>
                  </w:tcPr>
                  <w:p>
                    <w:pPr>
                      <w:jc w:val="center"/>
                      <w:rPr>
                        <w:b/>
                        <w:bCs/>
                        <w:sz w:val="22"/>
                        <w:szCs w:val="22"/>
                        <w:lang w:eastAsia="lt-LT"/>
                      </w:rPr>
                    </w:pPr>
                    <w:r>
                      <w:rPr>
                        <w:rFonts w:eastAsia="Calibri"/>
                        <w:b/>
                        <w:bCs/>
                        <w:kern w:val="2"/>
                        <w:sz w:val="22"/>
                        <w:szCs w:val="22"/>
                        <w14:ligatures w14:val="standardContextual"/>
                      </w:rPr>
                      <w:t>37 096,76</w:t>
                    </w:r>
                  </w:p>
                </w:tc>
                <w:tc>
                  <w:tcPr>
                    <w:tcW w:w="1259" w:type="dxa"/>
                    <w:gridSpan w:val="2"/>
                    <w:tcBorders>
                      <w:top w:val="nil"/>
                      <w:left w:val="nil"/>
                      <w:bottom w:val="single" w:sz="4" w:space="0" w:color="auto"/>
                      <w:right w:val="single" w:sz="4" w:space="0" w:color="auto"/>
                    </w:tcBorders>
                    <w:shd w:val="clear" w:color="auto" w:fill="D0CECE"/>
                    <w:noWrap/>
                    <w:vAlign w:val="bottom"/>
                    <w:hideMark/>
                  </w:tcPr>
                  <w:p>
                    <w:pPr>
                      <w:jc w:val="center"/>
                      <w:rPr>
                        <w:b/>
                        <w:bCs/>
                        <w:sz w:val="22"/>
                        <w:szCs w:val="22"/>
                        <w:lang w:eastAsia="lt-LT"/>
                      </w:rPr>
                    </w:pPr>
                    <w:r>
                      <w:rPr>
                        <w:rFonts w:eastAsia="Calibri"/>
                        <w:b/>
                        <w:bCs/>
                        <w:kern w:val="2"/>
                        <w:sz w:val="22"/>
                        <w:szCs w:val="22"/>
                        <w14:ligatures w14:val="standardContextual"/>
                      </w:rPr>
                      <w:t>36 559,09</w:t>
                    </w:r>
                  </w:p>
                </w:tc>
                <w:tc>
                  <w:tcPr>
                    <w:tcW w:w="1223" w:type="dxa"/>
                    <w:gridSpan w:val="2"/>
                    <w:tcBorders>
                      <w:top w:val="nil"/>
                      <w:left w:val="nil"/>
                      <w:bottom w:val="single" w:sz="4" w:space="0" w:color="auto"/>
                      <w:right w:val="single" w:sz="4" w:space="0" w:color="auto"/>
                    </w:tcBorders>
                    <w:shd w:val="clear" w:color="auto" w:fill="D0CECE"/>
                    <w:noWrap/>
                    <w:vAlign w:val="bottom"/>
                    <w:hideMark/>
                  </w:tcPr>
                  <w:p>
                    <w:pPr>
                      <w:jc w:val="center"/>
                      <w:rPr>
                        <w:b/>
                        <w:bCs/>
                        <w:sz w:val="22"/>
                        <w:szCs w:val="22"/>
                        <w:lang w:eastAsia="lt-LT"/>
                      </w:rPr>
                    </w:pPr>
                    <w:r>
                      <w:rPr>
                        <w:rFonts w:eastAsia="Calibri"/>
                        <w:b/>
                        <w:bCs/>
                        <w:kern w:val="2"/>
                        <w:sz w:val="22"/>
                        <w:szCs w:val="22"/>
                        <w14:ligatures w14:val="standardContextual"/>
                      </w:rPr>
                      <w:t>31 182,80</w:t>
                    </w:r>
                  </w:p>
                </w:tc>
                <w:tc>
                  <w:tcPr>
                    <w:tcW w:w="1116" w:type="dxa"/>
                    <w:gridSpan w:val="2"/>
                    <w:tcBorders>
                      <w:top w:val="nil"/>
                      <w:left w:val="nil"/>
                      <w:bottom w:val="single" w:sz="4" w:space="0" w:color="auto"/>
                      <w:right w:val="single" w:sz="4" w:space="0" w:color="auto"/>
                    </w:tcBorders>
                    <w:shd w:val="clear" w:color="auto" w:fill="D0CECE"/>
                    <w:noWrap/>
                    <w:vAlign w:val="bottom"/>
                    <w:hideMark/>
                  </w:tcPr>
                  <w:p>
                    <w:pPr>
                      <w:jc w:val="center"/>
                      <w:rPr>
                        <w:b/>
                        <w:bCs/>
                        <w:sz w:val="22"/>
                        <w:szCs w:val="22"/>
                        <w:lang w:eastAsia="lt-LT"/>
                      </w:rPr>
                    </w:pPr>
                    <w:r>
                      <w:rPr>
                        <w:rFonts w:eastAsia="Calibri"/>
                        <w:b/>
                        <w:bCs/>
                        <w:kern w:val="2"/>
                        <w:sz w:val="22"/>
                        <w:szCs w:val="22"/>
                        <w14:ligatures w14:val="standardContextual"/>
                      </w:rPr>
                      <w:t>29 032,26</w:t>
                    </w:r>
                  </w:p>
                </w:tc>
                <w:tc>
                  <w:tcPr>
                    <w:tcW w:w="1116" w:type="dxa"/>
                    <w:gridSpan w:val="3"/>
                    <w:tcBorders>
                      <w:top w:val="nil"/>
                      <w:left w:val="nil"/>
                      <w:bottom w:val="single" w:sz="4" w:space="0" w:color="auto"/>
                      <w:right w:val="single" w:sz="4" w:space="0" w:color="auto"/>
                    </w:tcBorders>
                    <w:shd w:val="clear" w:color="auto" w:fill="D0CECE"/>
                    <w:noWrap/>
                    <w:vAlign w:val="bottom"/>
                    <w:hideMark/>
                  </w:tcPr>
                  <w:p>
                    <w:pPr>
                      <w:jc w:val="center"/>
                      <w:rPr>
                        <w:b/>
                        <w:bCs/>
                        <w:sz w:val="22"/>
                        <w:szCs w:val="22"/>
                        <w:lang w:eastAsia="lt-LT"/>
                      </w:rPr>
                    </w:pPr>
                    <w:r>
                      <w:rPr>
                        <w:rFonts w:eastAsia="Calibri"/>
                        <w:b/>
                        <w:bCs/>
                        <w:kern w:val="2"/>
                        <w:sz w:val="22"/>
                        <w:szCs w:val="22"/>
                        <w14:ligatures w14:val="standardContextual"/>
                      </w:rPr>
                      <w:t>29 032,28</w:t>
                    </w:r>
                  </w:p>
                </w:tc>
                <w:tc>
                  <w:tcPr>
                    <w:tcW w:w="1225" w:type="dxa"/>
                    <w:gridSpan w:val="2"/>
                    <w:tcBorders>
                      <w:top w:val="nil"/>
                      <w:left w:val="nil"/>
                      <w:bottom w:val="nil"/>
                      <w:right w:val="nil"/>
                    </w:tcBorders>
                    <w:noWrap/>
                    <w:vAlign w:val="bottom"/>
                    <w:hideMark/>
                  </w:tcPr>
                  <w:p>
                    <w:pPr>
                      <w:jc w:val="right"/>
                      <w:rPr>
                        <w:b/>
                        <w:bCs/>
                        <w:sz w:val="22"/>
                        <w:szCs w:val="22"/>
                        <w:lang w:eastAsia="lt-LT"/>
                      </w:rPr>
                    </w:pPr>
                  </w:p>
                </w:tc>
              </w:tr>
              <w:tr>
                <w:trPr>
                  <w:gridAfter w:val="1"/>
                  <w:wAfter w:w="142" w:type="dxa"/>
                  <w:trHeight w:val="308"/>
                </w:trPr>
                <w:tc>
                  <w:tcPr>
                    <w:tcW w:w="1003" w:type="dxa"/>
                    <w:tcBorders>
                      <w:top w:val="nil"/>
                      <w:left w:val="nil"/>
                      <w:bottom w:val="nil"/>
                      <w:right w:val="nil"/>
                    </w:tcBorders>
                    <w:noWrap/>
                    <w:vAlign w:val="bottom"/>
                    <w:hideMark/>
                  </w:tcPr>
                  <w:p>
                    <w:pPr>
                      <w:rPr>
                        <w:sz w:val="22"/>
                        <w:szCs w:val="22"/>
                        <w:lang w:eastAsia="lt-LT"/>
                      </w:rPr>
                    </w:pPr>
                  </w:p>
                </w:tc>
                <w:tc>
                  <w:tcPr>
                    <w:tcW w:w="920" w:type="dxa"/>
                    <w:tcBorders>
                      <w:top w:val="nil"/>
                      <w:left w:val="nil"/>
                      <w:bottom w:val="nil"/>
                      <w:right w:val="nil"/>
                    </w:tcBorders>
                    <w:noWrap/>
                    <w:vAlign w:val="bottom"/>
                    <w:hideMark/>
                  </w:tcPr>
                  <w:p>
                    <w:pPr>
                      <w:rPr>
                        <w:sz w:val="22"/>
                        <w:szCs w:val="22"/>
                        <w:lang w:eastAsia="lt-LT"/>
                      </w:rPr>
                    </w:pPr>
                  </w:p>
                </w:tc>
                <w:tc>
                  <w:tcPr>
                    <w:tcW w:w="2720" w:type="dxa"/>
                    <w:gridSpan w:val="4"/>
                    <w:tcBorders>
                      <w:top w:val="nil"/>
                      <w:left w:val="nil"/>
                      <w:bottom w:val="nil"/>
                      <w:right w:val="nil"/>
                    </w:tcBorders>
                    <w:noWrap/>
                    <w:vAlign w:val="bottom"/>
                    <w:hideMark/>
                  </w:tcPr>
                  <w:p>
                    <w:pPr>
                      <w:rPr>
                        <w:sz w:val="22"/>
                        <w:szCs w:val="22"/>
                        <w:lang w:eastAsia="lt-LT"/>
                      </w:rPr>
                    </w:pPr>
                  </w:p>
                </w:tc>
                <w:tc>
                  <w:tcPr>
                    <w:tcW w:w="1448" w:type="dxa"/>
                    <w:tcBorders>
                      <w:top w:val="nil"/>
                      <w:left w:val="nil"/>
                      <w:bottom w:val="nil"/>
                      <w:right w:val="nil"/>
                    </w:tcBorders>
                    <w:noWrap/>
                    <w:vAlign w:val="bottom"/>
                    <w:hideMark/>
                  </w:tcPr>
                  <w:p>
                    <w:pPr>
                      <w:rPr>
                        <w:sz w:val="22"/>
                        <w:szCs w:val="22"/>
                        <w:lang w:eastAsia="lt-LT"/>
                      </w:rPr>
                    </w:pPr>
                  </w:p>
                </w:tc>
                <w:tc>
                  <w:tcPr>
                    <w:tcW w:w="1259" w:type="dxa"/>
                    <w:tcBorders>
                      <w:top w:val="nil"/>
                      <w:left w:val="nil"/>
                      <w:bottom w:val="nil"/>
                      <w:right w:val="nil"/>
                    </w:tcBorders>
                    <w:noWrap/>
                    <w:vAlign w:val="bottom"/>
                    <w:hideMark/>
                  </w:tcPr>
                  <w:p>
                    <w:pPr>
                      <w:rPr>
                        <w:sz w:val="22"/>
                        <w:szCs w:val="22"/>
                        <w:lang w:eastAsia="lt-LT"/>
                      </w:rPr>
                    </w:pPr>
                  </w:p>
                </w:tc>
                <w:tc>
                  <w:tcPr>
                    <w:tcW w:w="1259" w:type="dxa"/>
                    <w:tcBorders>
                      <w:top w:val="nil"/>
                      <w:left w:val="nil"/>
                      <w:bottom w:val="nil"/>
                      <w:right w:val="nil"/>
                    </w:tcBorders>
                    <w:noWrap/>
                    <w:vAlign w:val="bottom"/>
                    <w:hideMark/>
                  </w:tcPr>
                  <w:p>
                    <w:pPr>
                      <w:rPr>
                        <w:sz w:val="22"/>
                        <w:szCs w:val="22"/>
                        <w:lang w:eastAsia="lt-LT"/>
                      </w:rPr>
                    </w:pPr>
                  </w:p>
                </w:tc>
                <w:tc>
                  <w:tcPr>
                    <w:tcW w:w="1259" w:type="dxa"/>
                    <w:gridSpan w:val="2"/>
                    <w:tcBorders>
                      <w:top w:val="nil"/>
                      <w:left w:val="nil"/>
                      <w:bottom w:val="nil"/>
                      <w:right w:val="nil"/>
                    </w:tcBorders>
                    <w:noWrap/>
                    <w:vAlign w:val="bottom"/>
                    <w:hideMark/>
                  </w:tcPr>
                  <w:p>
                    <w:pPr>
                      <w:rPr>
                        <w:sz w:val="22"/>
                        <w:szCs w:val="22"/>
                        <w:lang w:eastAsia="lt-LT"/>
                      </w:rPr>
                    </w:pPr>
                  </w:p>
                </w:tc>
                <w:tc>
                  <w:tcPr>
                    <w:tcW w:w="1223" w:type="dxa"/>
                    <w:gridSpan w:val="2"/>
                    <w:tcBorders>
                      <w:top w:val="nil"/>
                      <w:left w:val="nil"/>
                      <w:bottom w:val="nil"/>
                      <w:right w:val="nil"/>
                    </w:tcBorders>
                    <w:noWrap/>
                    <w:vAlign w:val="bottom"/>
                    <w:hideMark/>
                  </w:tcPr>
                  <w:p>
                    <w:pPr>
                      <w:rPr>
                        <w:sz w:val="22"/>
                        <w:szCs w:val="22"/>
                        <w:lang w:eastAsia="lt-LT"/>
                      </w:rPr>
                    </w:pPr>
                  </w:p>
                </w:tc>
                <w:tc>
                  <w:tcPr>
                    <w:tcW w:w="1116" w:type="dxa"/>
                    <w:gridSpan w:val="2"/>
                    <w:tcBorders>
                      <w:top w:val="nil"/>
                      <w:left w:val="nil"/>
                      <w:bottom w:val="nil"/>
                      <w:right w:val="nil"/>
                    </w:tcBorders>
                    <w:noWrap/>
                    <w:vAlign w:val="bottom"/>
                    <w:hideMark/>
                  </w:tcPr>
                  <w:p>
                    <w:pPr>
                      <w:rPr>
                        <w:sz w:val="22"/>
                        <w:szCs w:val="22"/>
                        <w:lang w:eastAsia="lt-LT"/>
                      </w:rPr>
                    </w:pPr>
                  </w:p>
                </w:tc>
                <w:tc>
                  <w:tcPr>
                    <w:tcW w:w="1116" w:type="dxa"/>
                    <w:gridSpan w:val="3"/>
                    <w:tcBorders>
                      <w:top w:val="nil"/>
                      <w:left w:val="nil"/>
                      <w:bottom w:val="nil"/>
                      <w:right w:val="nil"/>
                    </w:tcBorders>
                    <w:noWrap/>
                    <w:vAlign w:val="bottom"/>
                    <w:hideMark/>
                  </w:tcPr>
                  <w:p>
                    <w:pPr>
                      <w:rPr>
                        <w:sz w:val="22"/>
                        <w:szCs w:val="22"/>
                        <w:lang w:eastAsia="lt-LT"/>
                      </w:rPr>
                    </w:pPr>
                  </w:p>
                </w:tc>
                <w:tc>
                  <w:tcPr>
                    <w:tcW w:w="1225" w:type="dxa"/>
                    <w:gridSpan w:val="2"/>
                    <w:tcBorders>
                      <w:top w:val="nil"/>
                      <w:left w:val="nil"/>
                      <w:bottom w:val="nil"/>
                      <w:right w:val="nil"/>
                    </w:tcBorders>
                    <w:noWrap/>
                    <w:vAlign w:val="bottom"/>
                    <w:hideMark/>
                  </w:tcPr>
                  <w:p>
                    <w:pPr>
                      <w:rPr>
                        <w:sz w:val="22"/>
                        <w:szCs w:val="22"/>
                        <w:lang w:eastAsia="lt-LT"/>
                      </w:rPr>
                    </w:pPr>
                  </w:p>
                </w:tc>
              </w:tr>
              <w:tr>
                <w:trPr>
                  <w:gridAfter w:val="1"/>
                  <w:wAfter w:w="142" w:type="dxa"/>
                  <w:trHeight w:val="300"/>
                </w:trPr>
                <w:tc>
                  <w:tcPr>
                    <w:tcW w:w="4643" w:type="dxa"/>
                    <w:gridSpan w:val="6"/>
                    <w:tcBorders>
                      <w:top w:val="single" w:sz="4" w:space="0" w:color="auto"/>
                      <w:left w:val="single" w:sz="4" w:space="0" w:color="auto"/>
                      <w:bottom w:val="single" w:sz="4" w:space="0" w:color="auto"/>
                      <w:right w:val="single" w:sz="4" w:space="0" w:color="000000"/>
                    </w:tcBorders>
                    <w:shd w:val="clear" w:color="000000" w:fill="D0CECE"/>
                    <w:hideMark/>
                  </w:tcPr>
                  <w:p>
                    <w:pPr>
                      <w:rPr>
                        <w:b/>
                        <w:bCs/>
                        <w:sz w:val="22"/>
                        <w:szCs w:val="22"/>
                        <w:lang w:eastAsia="lt-LT"/>
                      </w:rPr>
                    </w:pPr>
                    <w:r>
                      <w:rPr>
                        <w:b/>
                        <w:bCs/>
                        <w:sz w:val="22"/>
                        <w:szCs w:val="22"/>
                        <w:lang w:eastAsia="lt-LT"/>
                      </w:rPr>
                      <w:t xml:space="preserve">Iš viso vietos plėtros strategijai </w:t>
                    </w:r>
                  </w:p>
                </w:tc>
                <w:tc>
                  <w:tcPr>
                    <w:tcW w:w="1448" w:type="dxa"/>
                    <w:tcBorders>
                      <w:top w:val="single" w:sz="4" w:space="0" w:color="auto"/>
                      <w:left w:val="nil"/>
                      <w:bottom w:val="single" w:sz="4" w:space="0" w:color="auto"/>
                      <w:right w:val="single" w:sz="4" w:space="0" w:color="auto"/>
                    </w:tcBorders>
                    <w:shd w:val="clear" w:color="000000" w:fill="D0CECE"/>
                    <w:noWrap/>
                    <w:vAlign w:val="center"/>
                    <w:hideMark/>
                  </w:tcPr>
                  <w:p>
                    <w:pPr>
                      <w:ind w:firstLine="57"/>
                      <w:jc w:val="center"/>
                      <w:rPr>
                        <w:b/>
                        <w:bCs/>
                        <w:sz w:val="22"/>
                        <w:szCs w:val="22"/>
                        <w:lang w:eastAsia="lt-LT"/>
                      </w:rPr>
                    </w:pPr>
                  </w:p>
                </w:tc>
                <w:tc>
                  <w:tcPr>
                    <w:tcW w:w="1259" w:type="dxa"/>
                    <w:tcBorders>
                      <w:top w:val="nil"/>
                      <w:left w:val="nil"/>
                      <w:bottom w:val="nil"/>
                      <w:right w:val="nil"/>
                    </w:tcBorders>
                    <w:shd w:val="clear" w:color="000000" w:fill="FFFFFF"/>
                    <w:noWrap/>
                    <w:vAlign w:val="center"/>
                    <w:hideMark/>
                  </w:tcPr>
                  <w:p>
                    <w:pPr>
                      <w:ind w:firstLine="57"/>
                      <w:jc w:val="center"/>
                      <w:rPr>
                        <w:b/>
                        <w:bCs/>
                        <w:sz w:val="22"/>
                        <w:szCs w:val="22"/>
                        <w:lang w:eastAsia="lt-LT"/>
                      </w:rPr>
                    </w:pPr>
                  </w:p>
                </w:tc>
                <w:tc>
                  <w:tcPr>
                    <w:tcW w:w="1259" w:type="dxa"/>
                    <w:tcBorders>
                      <w:top w:val="nil"/>
                      <w:left w:val="nil"/>
                      <w:bottom w:val="nil"/>
                      <w:right w:val="nil"/>
                    </w:tcBorders>
                    <w:shd w:val="clear" w:color="000000" w:fill="FFFFFF"/>
                    <w:noWrap/>
                    <w:vAlign w:val="center"/>
                    <w:hideMark/>
                  </w:tcPr>
                  <w:p>
                    <w:pPr>
                      <w:ind w:firstLine="57"/>
                      <w:jc w:val="center"/>
                      <w:rPr>
                        <w:b/>
                        <w:bCs/>
                        <w:sz w:val="22"/>
                        <w:szCs w:val="22"/>
                        <w:lang w:eastAsia="lt-LT"/>
                      </w:rPr>
                    </w:pPr>
                  </w:p>
                </w:tc>
                <w:tc>
                  <w:tcPr>
                    <w:tcW w:w="1259" w:type="dxa"/>
                    <w:gridSpan w:val="2"/>
                    <w:tcBorders>
                      <w:top w:val="nil"/>
                      <w:left w:val="nil"/>
                      <w:bottom w:val="nil"/>
                      <w:right w:val="nil"/>
                    </w:tcBorders>
                    <w:shd w:val="clear" w:color="000000" w:fill="FFFFFF"/>
                    <w:noWrap/>
                    <w:vAlign w:val="center"/>
                    <w:hideMark/>
                  </w:tcPr>
                  <w:p>
                    <w:pPr>
                      <w:ind w:firstLine="57"/>
                      <w:jc w:val="center"/>
                      <w:rPr>
                        <w:b/>
                        <w:bCs/>
                        <w:sz w:val="22"/>
                        <w:szCs w:val="22"/>
                        <w:lang w:eastAsia="lt-LT"/>
                      </w:rPr>
                    </w:pPr>
                  </w:p>
                </w:tc>
                <w:tc>
                  <w:tcPr>
                    <w:tcW w:w="1223" w:type="dxa"/>
                    <w:gridSpan w:val="2"/>
                    <w:tcBorders>
                      <w:top w:val="nil"/>
                      <w:left w:val="nil"/>
                      <w:bottom w:val="nil"/>
                      <w:right w:val="nil"/>
                    </w:tcBorders>
                    <w:shd w:val="clear" w:color="000000" w:fill="FFFFFF"/>
                    <w:noWrap/>
                    <w:vAlign w:val="center"/>
                    <w:hideMark/>
                  </w:tcPr>
                  <w:p>
                    <w:pPr>
                      <w:ind w:firstLine="57"/>
                      <w:jc w:val="center"/>
                      <w:rPr>
                        <w:b/>
                        <w:bCs/>
                        <w:sz w:val="22"/>
                        <w:szCs w:val="22"/>
                        <w:lang w:eastAsia="lt-LT"/>
                      </w:rPr>
                    </w:pPr>
                  </w:p>
                </w:tc>
                <w:tc>
                  <w:tcPr>
                    <w:tcW w:w="1116" w:type="dxa"/>
                    <w:gridSpan w:val="2"/>
                    <w:tcBorders>
                      <w:top w:val="nil"/>
                      <w:left w:val="nil"/>
                      <w:bottom w:val="nil"/>
                      <w:right w:val="nil"/>
                    </w:tcBorders>
                    <w:shd w:val="clear" w:color="000000" w:fill="FFFFFF"/>
                    <w:noWrap/>
                    <w:vAlign w:val="center"/>
                    <w:hideMark/>
                  </w:tcPr>
                  <w:p>
                    <w:pPr>
                      <w:ind w:firstLine="57"/>
                      <w:jc w:val="center"/>
                      <w:rPr>
                        <w:b/>
                        <w:bCs/>
                        <w:sz w:val="22"/>
                        <w:szCs w:val="22"/>
                        <w:lang w:eastAsia="lt-LT"/>
                      </w:rPr>
                    </w:pPr>
                  </w:p>
                </w:tc>
                <w:tc>
                  <w:tcPr>
                    <w:tcW w:w="1116" w:type="dxa"/>
                    <w:gridSpan w:val="3"/>
                    <w:tcBorders>
                      <w:top w:val="nil"/>
                      <w:left w:val="nil"/>
                      <w:bottom w:val="nil"/>
                      <w:right w:val="nil"/>
                    </w:tcBorders>
                    <w:shd w:val="clear" w:color="000000" w:fill="FFFFFF"/>
                    <w:noWrap/>
                    <w:vAlign w:val="center"/>
                    <w:hideMark/>
                  </w:tcPr>
                  <w:p>
                    <w:pPr>
                      <w:ind w:firstLine="57"/>
                      <w:jc w:val="center"/>
                      <w:rPr>
                        <w:b/>
                        <w:bCs/>
                        <w:sz w:val="22"/>
                        <w:szCs w:val="22"/>
                        <w:lang w:eastAsia="lt-LT"/>
                      </w:rPr>
                    </w:pPr>
                  </w:p>
                </w:tc>
                <w:tc>
                  <w:tcPr>
                    <w:tcW w:w="1225" w:type="dxa"/>
                    <w:gridSpan w:val="2"/>
                    <w:tcBorders>
                      <w:top w:val="nil"/>
                      <w:left w:val="nil"/>
                      <w:bottom w:val="nil"/>
                      <w:right w:val="nil"/>
                    </w:tcBorders>
                    <w:shd w:val="clear" w:color="000000" w:fill="FFFFFF"/>
                    <w:noWrap/>
                    <w:vAlign w:val="center"/>
                    <w:hideMark/>
                  </w:tcPr>
                  <w:p>
                    <w:pPr>
                      <w:ind w:firstLine="57"/>
                      <w:jc w:val="center"/>
                      <w:rPr>
                        <w:b/>
                        <w:bCs/>
                        <w:sz w:val="22"/>
                        <w:szCs w:val="22"/>
                        <w:lang w:eastAsia="lt-LT"/>
                      </w:rPr>
                    </w:pPr>
                  </w:p>
                </w:tc>
              </w:tr>
              <w:tr>
                <w:trPr>
                  <w:gridAfter w:val="1"/>
                  <w:wAfter w:w="142" w:type="dxa"/>
                  <w:trHeight w:val="308"/>
                </w:trPr>
                <w:tc>
                  <w:tcPr>
                    <w:tcW w:w="4643" w:type="dxa"/>
                    <w:gridSpan w:val="6"/>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Europos socialinis fondas +</w:t>
                    </w: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b/>
                        <w:bCs/>
                        <w:kern w:val="2"/>
                        <w:sz w:val="22"/>
                        <w:szCs w:val="22"/>
                        <w14:ligatures w14:val="standardContextual"/>
                      </w:rPr>
                      <w:t>1 281 080,75</w:t>
                    </w:r>
                  </w:p>
                </w:tc>
                <w:tc>
                  <w:tcPr>
                    <w:tcW w:w="1259" w:type="dxa"/>
                    <w:tcBorders>
                      <w:top w:val="nil"/>
                      <w:left w:val="nil"/>
                      <w:bottom w:val="nil"/>
                      <w:right w:val="nil"/>
                    </w:tcBorders>
                    <w:vAlign w:val="center"/>
                    <w:hideMark/>
                  </w:tcPr>
                  <w:p>
                    <w:pPr>
                      <w:jc w:val="center"/>
                      <w:rPr>
                        <w:sz w:val="22"/>
                        <w:szCs w:val="22"/>
                        <w:lang w:eastAsia="lt-LT"/>
                      </w:rPr>
                    </w:pPr>
                  </w:p>
                </w:tc>
                <w:tc>
                  <w:tcPr>
                    <w:tcW w:w="1259" w:type="dxa"/>
                    <w:tcBorders>
                      <w:top w:val="nil"/>
                      <w:left w:val="nil"/>
                      <w:bottom w:val="nil"/>
                      <w:right w:val="nil"/>
                    </w:tcBorders>
                    <w:vAlign w:val="center"/>
                    <w:hideMark/>
                  </w:tcPr>
                  <w:p>
                    <w:pPr>
                      <w:jc w:val="center"/>
                      <w:rPr>
                        <w:sz w:val="22"/>
                        <w:szCs w:val="22"/>
                        <w:lang w:eastAsia="lt-LT"/>
                      </w:rPr>
                    </w:pPr>
                  </w:p>
                </w:tc>
                <w:tc>
                  <w:tcPr>
                    <w:tcW w:w="1259" w:type="dxa"/>
                    <w:gridSpan w:val="2"/>
                    <w:tcBorders>
                      <w:top w:val="nil"/>
                      <w:left w:val="nil"/>
                      <w:bottom w:val="nil"/>
                      <w:right w:val="nil"/>
                    </w:tcBorders>
                    <w:vAlign w:val="center"/>
                    <w:hideMark/>
                  </w:tcPr>
                  <w:p>
                    <w:pPr>
                      <w:jc w:val="center"/>
                      <w:rPr>
                        <w:sz w:val="22"/>
                        <w:szCs w:val="22"/>
                        <w:lang w:eastAsia="lt-LT"/>
                      </w:rPr>
                    </w:pPr>
                  </w:p>
                </w:tc>
                <w:tc>
                  <w:tcPr>
                    <w:tcW w:w="1223" w:type="dxa"/>
                    <w:gridSpan w:val="2"/>
                    <w:tcBorders>
                      <w:top w:val="nil"/>
                      <w:left w:val="nil"/>
                      <w:bottom w:val="nil"/>
                      <w:right w:val="nil"/>
                    </w:tcBorders>
                    <w:vAlign w:val="center"/>
                    <w:hideMark/>
                  </w:tcPr>
                  <w:p>
                    <w:pPr>
                      <w:jc w:val="center"/>
                      <w:rPr>
                        <w:sz w:val="22"/>
                        <w:szCs w:val="22"/>
                        <w:lang w:eastAsia="lt-LT"/>
                      </w:rPr>
                    </w:pPr>
                  </w:p>
                </w:tc>
                <w:tc>
                  <w:tcPr>
                    <w:tcW w:w="1116" w:type="dxa"/>
                    <w:gridSpan w:val="2"/>
                    <w:tcBorders>
                      <w:top w:val="nil"/>
                      <w:left w:val="nil"/>
                      <w:bottom w:val="nil"/>
                      <w:right w:val="nil"/>
                    </w:tcBorders>
                    <w:vAlign w:val="center"/>
                    <w:hideMark/>
                  </w:tcPr>
                  <w:p>
                    <w:pPr>
                      <w:jc w:val="center"/>
                      <w:rPr>
                        <w:sz w:val="22"/>
                        <w:szCs w:val="22"/>
                        <w:lang w:eastAsia="lt-LT"/>
                      </w:rPr>
                    </w:pPr>
                  </w:p>
                </w:tc>
                <w:tc>
                  <w:tcPr>
                    <w:tcW w:w="1116" w:type="dxa"/>
                    <w:gridSpan w:val="3"/>
                    <w:tcBorders>
                      <w:top w:val="nil"/>
                      <w:left w:val="nil"/>
                      <w:bottom w:val="nil"/>
                      <w:right w:val="nil"/>
                    </w:tcBorders>
                    <w:vAlign w:val="center"/>
                    <w:hideMark/>
                  </w:tcPr>
                  <w:p>
                    <w:pPr>
                      <w:jc w:val="center"/>
                      <w:rPr>
                        <w:sz w:val="22"/>
                        <w:szCs w:val="22"/>
                        <w:lang w:eastAsia="lt-LT"/>
                      </w:rPr>
                    </w:pPr>
                  </w:p>
                </w:tc>
                <w:tc>
                  <w:tcPr>
                    <w:tcW w:w="1225" w:type="dxa"/>
                    <w:gridSpan w:val="2"/>
                    <w:tcBorders>
                      <w:top w:val="nil"/>
                      <w:left w:val="nil"/>
                      <w:bottom w:val="nil"/>
                      <w:right w:val="nil"/>
                    </w:tcBorders>
                    <w:noWrap/>
                    <w:vAlign w:val="center"/>
                    <w:hideMark/>
                  </w:tcPr>
                  <w:p>
                    <w:pPr>
                      <w:jc w:val="center"/>
                      <w:rPr>
                        <w:sz w:val="22"/>
                        <w:szCs w:val="22"/>
                        <w:lang w:eastAsia="lt-LT"/>
                      </w:rPr>
                    </w:pPr>
                  </w:p>
                </w:tc>
              </w:tr>
              <w:tr>
                <w:trPr>
                  <w:gridAfter w:val="1"/>
                  <w:wAfter w:w="142" w:type="dxa"/>
                  <w:trHeight w:val="308"/>
                </w:trPr>
                <w:tc>
                  <w:tcPr>
                    <w:tcW w:w="4643" w:type="dxa"/>
                    <w:gridSpan w:val="6"/>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Europos regioninės plėtros fondas</w:t>
                    </w: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623 989,03</w:t>
                    </w:r>
                  </w:p>
                </w:tc>
                <w:tc>
                  <w:tcPr>
                    <w:tcW w:w="1259" w:type="dxa"/>
                    <w:tcBorders>
                      <w:top w:val="nil"/>
                      <w:left w:val="nil"/>
                      <w:bottom w:val="nil"/>
                      <w:right w:val="nil"/>
                    </w:tcBorders>
                    <w:vAlign w:val="center"/>
                    <w:hideMark/>
                  </w:tcPr>
                  <w:p>
                    <w:pPr>
                      <w:jc w:val="center"/>
                      <w:rPr>
                        <w:sz w:val="22"/>
                        <w:szCs w:val="22"/>
                        <w:lang w:eastAsia="lt-LT"/>
                      </w:rPr>
                    </w:pPr>
                  </w:p>
                </w:tc>
                <w:tc>
                  <w:tcPr>
                    <w:tcW w:w="1259" w:type="dxa"/>
                    <w:tcBorders>
                      <w:top w:val="nil"/>
                      <w:left w:val="nil"/>
                      <w:bottom w:val="nil"/>
                      <w:right w:val="nil"/>
                    </w:tcBorders>
                    <w:vAlign w:val="center"/>
                    <w:hideMark/>
                  </w:tcPr>
                  <w:p>
                    <w:pPr>
                      <w:jc w:val="center"/>
                      <w:rPr>
                        <w:sz w:val="22"/>
                        <w:szCs w:val="22"/>
                        <w:lang w:eastAsia="lt-LT"/>
                      </w:rPr>
                    </w:pPr>
                  </w:p>
                </w:tc>
                <w:tc>
                  <w:tcPr>
                    <w:tcW w:w="1259" w:type="dxa"/>
                    <w:gridSpan w:val="2"/>
                    <w:tcBorders>
                      <w:top w:val="nil"/>
                      <w:left w:val="nil"/>
                      <w:bottom w:val="nil"/>
                      <w:right w:val="nil"/>
                    </w:tcBorders>
                    <w:vAlign w:val="center"/>
                    <w:hideMark/>
                  </w:tcPr>
                  <w:p>
                    <w:pPr>
                      <w:jc w:val="center"/>
                      <w:rPr>
                        <w:sz w:val="22"/>
                        <w:szCs w:val="22"/>
                        <w:lang w:eastAsia="lt-LT"/>
                      </w:rPr>
                    </w:pPr>
                  </w:p>
                </w:tc>
                <w:tc>
                  <w:tcPr>
                    <w:tcW w:w="1223" w:type="dxa"/>
                    <w:gridSpan w:val="2"/>
                    <w:tcBorders>
                      <w:top w:val="nil"/>
                      <w:left w:val="nil"/>
                      <w:bottom w:val="nil"/>
                      <w:right w:val="nil"/>
                    </w:tcBorders>
                    <w:vAlign w:val="center"/>
                    <w:hideMark/>
                  </w:tcPr>
                  <w:p>
                    <w:pPr>
                      <w:jc w:val="center"/>
                      <w:rPr>
                        <w:sz w:val="22"/>
                        <w:szCs w:val="22"/>
                        <w:lang w:eastAsia="lt-LT"/>
                      </w:rPr>
                    </w:pPr>
                  </w:p>
                </w:tc>
                <w:tc>
                  <w:tcPr>
                    <w:tcW w:w="1116" w:type="dxa"/>
                    <w:gridSpan w:val="2"/>
                    <w:tcBorders>
                      <w:top w:val="nil"/>
                      <w:left w:val="nil"/>
                      <w:bottom w:val="nil"/>
                      <w:right w:val="nil"/>
                    </w:tcBorders>
                    <w:vAlign w:val="center"/>
                    <w:hideMark/>
                  </w:tcPr>
                  <w:p>
                    <w:pPr>
                      <w:jc w:val="center"/>
                      <w:rPr>
                        <w:sz w:val="22"/>
                        <w:szCs w:val="22"/>
                        <w:lang w:eastAsia="lt-LT"/>
                      </w:rPr>
                    </w:pPr>
                  </w:p>
                </w:tc>
                <w:tc>
                  <w:tcPr>
                    <w:tcW w:w="1116" w:type="dxa"/>
                    <w:gridSpan w:val="3"/>
                    <w:tcBorders>
                      <w:top w:val="nil"/>
                      <w:left w:val="nil"/>
                      <w:bottom w:val="nil"/>
                      <w:right w:val="nil"/>
                    </w:tcBorders>
                    <w:vAlign w:val="center"/>
                    <w:hideMark/>
                  </w:tcPr>
                  <w:p>
                    <w:pPr>
                      <w:jc w:val="center"/>
                      <w:rPr>
                        <w:sz w:val="22"/>
                        <w:szCs w:val="22"/>
                        <w:lang w:eastAsia="lt-LT"/>
                      </w:rPr>
                    </w:pPr>
                  </w:p>
                </w:tc>
                <w:tc>
                  <w:tcPr>
                    <w:tcW w:w="1225" w:type="dxa"/>
                    <w:gridSpan w:val="2"/>
                    <w:tcBorders>
                      <w:top w:val="nil"/>
                      <w:left w:val="nil"/>
                      <w:bottom w:val="nil"/>
                      <w:right w:val="nil"/>
                    </w:tcBorders>
                    <w:noWrap/>
                    <w:vAlign w:val="center"/>
                    <w:hideMark/>
                  </w:tcPr>
                  <w:p>
                    <w:pPr>
                      <w:jc w:val="center"/>
                      <w:rPr>
                        <w:sz w:val="22"/>
                        <w:szCs w:val="22"/>
                        <w:lang w:eastAsia="lt-LT"/>
                      </w:rPr>
                    </w:pPr>
                  </w:p>
                </w:tc>
              </w:tr>
              <w:tr>
                <w:trPr>
                  <w:gridAfter w:val="1"/>
                  <w:wAfter w:w="142" w:type="dxa"/>
                  <w:trHeight w:val="308"/>
                </w:trPr>
                <w:tc>
                  <w:tcPr>
                    <w:tcW w:w="4643" w:type="dxa"/>
                    <w:gridSpan w:val="6"/>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LR valstybės biudžetas</w:t>
                    </w: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396 010,71</w:t>
                    </w:r>
                  </w:p>
                </w:tc>
                <w:tc>
                  <w:tcPr>
                    <w:tcW w:w="1259" w:type="dxa"/>
                    <w:tcBorders>
                      <w:top w:val="nil"/>
                      <w:left w:val="nil"/>
                      <w:bottom w:val="nil"/>
                      <w:right w:val="nil"/>
                    </w:tcBorders>
                    <w:vAlign w:val="center"/>
                    <w:hideMark/>
                  </w:tcPr>
                  <w:p>
                    <w:pPr>
                      <w:jc w:val="center"/>
                      <w:rPr>
                        <w:sz w:val="22"/>
                        <w:szCs w:val="22"/>
                        <w:lang w:eastAsia="lt-LT"/>
                      </w:rPr>
                    </w:pPr>
                  </w:p>
                </w:tc>
                <w:tc>
                  <w:tcPr>
                    <w:tcW w:w="1259" w:type="dxa"/>
                    <w:tcBorders>
                      <w:top w:val="nil"/>
                      <w:left w:val="nil"/>
                      <w:bottom w:val="nil"/>
                      <w:right w:val="nil"/>
                    </w:tcBorders>
                    <w:vAlign w:val="center"/>
                    <w:hideMark/>
                  </w:tcPr>
                  <w:p>
                    <w:pPr>
                      <w:jc w:val="center"/>
                      <w:rPr>
                        <w:sz w:val="22"/>
                        <w:szCs w:val="22"/>
                        <w:lang w:eastAsia="lt-LT"/>
                      </w:rPr>
                    </w:pPr>
                  </w:p>
                </w:tc>
                <w:tc>
                  <w:tcPr>
                    <w:tcW w:w="1259" w:type="dxa"/>
                    <w:gridSpan w:val="2"/>
                    <w:tcBorders>
                      <w:top w:val="nil"/>
                      <w:left w:val="nil"/>
                      <w:bottom w:val="nil"/>
                      <w:right w:val="nil"/>
                    </w:tcBorders>
                    <w:vAlign w:val="center"/>
                    <w:hideMark/>
                  </w:tcPr>
                  <w:p>
                    <w:pPr>
                      <w:jc w:val="center"/>
                      <w:rPr>
                        <w:sz w:val="22"/>
                        <w:szCs w:val="22"/>
                        <w:lang w:eastAsia="lt-LT"/>
                      </w:rPr>
                    </w:pPr>
                  </w:p>
                </w:tc>
                <w:tc>
                  <w:tcPr>
                    <w:tcW w:w="1223" w:type="dxa"/>
                    <w:gridSpan w:val="2"/>
                    <w:tcBorders>
                      <w:top w:val="nil"/>
                      <w:left w:val="nil"/>
                      <w:bottom w:val="nil"/>
                      <w:right w:val="nil"/>
                    </w:tcBorders>
                    <w:vAlign w:val="center"/>
                    <w:hideMark/>
                  </w:tcPr>
                  <w:p>
                    <w:pPr>
                      <w:jc w:val="center"/>
                      <w:rPr>
                        <w:sz w:val="22"/>
                        <w:szCs w:val="22"/>
                        <w:lang w:eastAsia="lt-LT"/>
                      </w:rPr>
                    </w:pPr>
                  </w:p>
                </w:tc>
                <w:tc>
                  <w:tcPr>
                    <w:tcW w:w="1116" w:type="dxa"/>
                    <w:gridSpan w:val="2"/>
                    <w:tcBorders>
                      <w:top w:val="nil"/>
                      <w:left w:val="nil"/>
                      <w:bottom w:val="nil"/>
                      <w:right w:val="nil"/>
                    </w:tcBorders>
                    <w:vAlign w:val="center"/>
                    <w:hideMark/>
                  </w:tcPr>
                  <w:p>
                    <w:pPr>
                      <w:jc w:val="center"/>
                      <w:rPr>
                        <w:sz w:val="22"/>
                        <w:szCs w:val="22"/>
                        <w:lang w:eastAsia="lt-LT"/>
                      </w:rPr>
                    </w:pPr>
                  </w:p>
                </w:tc>
                <w:tc>
                  <w:tcPr>
                    <w:tcW w:w="1116" w:type="dxa"/>
                    <w:gridSpan w:val="3"/>
                    <w:tcBorders>
                      <w:top w:val="nil"/>
                      <w:left w:val="nil"/>
                      <w:bottom w:val="nil"/>
                      <w:right w:val="nil"/>
                    </w:tcBorders>
                    <w:vAlign w:val="center"/>
                    <w:hideMark/>
                  </w:tcPr>
                  <w:p>
                    <w:pPr>
                      <w:jc w:val="center"/>
                      <w:rPr>
                        <w:sz w:val="22"/>
                        <w:szCs w:val="22"/>
                        <w:lang w:eastAsia="lt-LT"/>
                      </w:rPr>
                    </w:pPr>
                  </w:p>
                </w:tc>
                <w:tc>
                  <w:tcPr>
                    <w:tcW w:w="1225" w:type="dxa"/>
                    <w:gridSpan w:val="2"/>
                    <w:tcBorders>
                      <w:top w:val="nil"/>
                      <w:left w:val="nil"/>
                      <w:bottom w:val="nil"/>
                      <w:right w:val="nil"/>
                    </w:tcBorders>
                    <w:noWrap/>
                    <w:vAlign w:val="center"/>
                    <w:hideMark/>
                  </w:tcPr>
                  <w:p>
                    <w:pPr>
                      <w:jc w:val="center"/>
                      <w:rPr>
                        <w:sz w:val="22"/>
                        <w:szCs w:val="22"/>
                        <w:lang w:eastAsia="lt-LT"/>
                      </w:rPr>
                    </w:pPr>
                  </w:p>
                </w:tc>
              </w:tr>
              <w:tr>
                <w:trPr>
                  <w:gridAfter w:val="1"/>
                  <w:wAfter w:w="142" w:type="dxa"/>
                  <w:trHeight w:val="308"/>
                </w:trPr>
                <w:tc>
                  <w:tcPr>
                    <w:tcW w:w="4643" w:type="dxa"/>
                    <w:gridSpan w:val="6"/>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Savivaldybės biudžeto lėšos</w:t>
                    </w: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179 999,95</w:t>
                    </w:r>
                  </w:p>
                </w:tc>
                <w:tc>
                  <w:tcPr>
                    <w:tcW w:w="1259" w:type="dxa"/>
                    <w:tcBorders>
                      <w:top w:val="nil"/>
                      <w:left w:val="nil"/>
                      <w:bottom w:val="nil"/>
                      <w:right w:val="nil"/>
                    </w:tcBorders>
                    <w:vAlign w:val="center"/>
                    <w:hideMark/>
                  </w:tcPr>
                  <w:p>
                    <w:pPr>
                      <w:jc w:val="center"/>
                      <w:rPr>
                        <w:sz w:val="22"/>
                        <w:szCs w:val="22"/>
                        <w:lang w:eastAsia="lt-LT"/>
                      </w:rPr>
                    </w:pPr>
                  </w:p>
                </w:tc>
                <w:tc>
                  <w:tcPr>
                    <w:tcW w:w="1259" w:type="dxa"/>
                    <w:tcBorders>
                      <w:top w:val="nil"/>
                      <w:left w:val="nil"/>
                      <w:bottom w:val="nil"/>
                      <w:right w:val="nil"/>
                    </w:tcBorders>
                    <w:vAlign w:val="center"/>
                    <w:hideMark/>
                  </w:tcPr>
                  <w:p>
                    <w:pPr>
                      <w:jc w:val="center"/>
                      <w:rPr>
                        <w:sz w:val="22"/>
                        <w:szCs w:val="22"/>
                        <w:lang w:eastAsia="lt-LT"/>
                      </w:rPr>
                    </w:pPr>
                  </w:p>
                </w:tc>
                <w:tc>
                  <w:tcPr>
                    <w:tcW w:w="1259" w:type="dxa"/>
                    <w:gridSpan w:val="2"/>
                    <w:tcBorders>
                      <w:top w:val="nil"/>
                      <w:left w:val="nil"/>
                      <w:bottom w:val="nil"/>
                      <w:right w:val="nil"/>
                    </w:tcBorders>
                    <w:vAlign w:val="center"/>
                    <w:hideMark/>
                  </w:tcPr>
                  <w:p>
                    <w:pPr>
                      <w:jc w:val="center"/>
                      <w:rPr>
                        <w:sz w:val="22"/>
                        <w:szCs w:val="22"/>
                        <w:lang w:eastAsia="lt-LT"/>
                      </w:rPr>
                    </w:pPr>
                  </w:p>
                </w:tc>
                <w:tc>
                  <w:tcPr>
                    <w:tcW w:w="1223" w:type="dxa"/>
                    <w:gridSpan w:val="2"/>
                    <w:tcBorders>
                      <w:top w:val="nil"/>
                      <w:left w:val="nil"/>
                      <w:bottom w:val="nil"/>
                      <w:right w:val="nil"/>
                    </w:tcBorders>
                    <w:vAlign w:val="center"/>
                    <w:hideMark/>
                  </w:tcPr>
                  <w:p>
                    <w:pPr>
                      <w:jc w:val="center"/>
                      <w:rPr>
                        <w:sz w:val="22"/>
                        <w:szCs w:val="22"/>
                        <w:lang w:eastAsia="lt-LT"/>
                      </w:rPr>
                    </w:pPr>
                  </w:p>
                </w:tc>
                <w:tc>
                  <w:tcPr>
                    <w:tcW w:w="1116" w:type="dxa"/>
                    <w:gridSpan w:val="2"/>
                    <w:tcBorders>
                      <w:top w:val="nil"/>
                      <w:left w:val="nil"/>
                      <w:bottom w:val="nil"/>
                      <w:right w:val="nil"/>
                    </w:tcBorders>
                    <w:vAlign w:val="center"/>
                    <w:hideMark/>
                  </w:tcPr>
                  <w:p>
                    <w:pPr>
                      <w:jc w:val="center"/>
                      <w:rPr>
                        <w:sz w:val="22"/>
                        <w:szCs w:val="22"/>
                        <w:lang w:eastAsia="lt-LT"/>
                      </w:rPr>
                    </w:pPr>
                  </w:p>
                </w:tc>
                <w:tc>
                  <w:tcPr>
                    <w:tcW w:w="1116" w:type="dxa"/>
                    <w:gridSpan w:val="3"/>
                    <w:tcBorders>
                      <w:top w:val="nil"/>
                      <w:left w:val="nil"/>
                      <w:bottom w:val="nil"/>
                      <w:right w:val="nil"/>
                    </w:tcBorders>
                    <w:vAlign w:val="center"/>
                    <w:hideMark/>
                  </w:tcPr>
                  <w:p>
                    <w:pPr>
                      <w:jc w:val="center"/>
                      <w:rPr>
                        <w:sz w:val="22"/>
                        <w:szCs w:val="22"/>
                        <w:lang w:eastAsia="lt-LT"/>
                      </w:rPr>
                    </w:pPr>
                  </w:p>
                </w:tc>
                <w:tc>
                  <w:tcPr>
                    <w:tcW w:w="1225" w:type="dxa"/>
                    <w:gridSpan w:val="2"/>
                    <w:tcBorders>
                      <w:top w:val="nil"/>
                      <w:left w:val="nil"/>
                      <w:bottom w:val="nil"/>
                      <w:right w:val="nil"/>
                    </w:tcBorders>
                    <w:noWrap/>
                    <w:vAlign w:val="center"/>
                    <w:hideMark/>
                  </w:tcPr>
                  <w:p>
                    <w:pPr>
                      <w:jc w:val="center"/>
                      <w:rPr>
                        <w:sz w:val="22"/>
                        <w:szCs w:val="22"/>
                        <w:lang w:eastAsia="lt-LT"/>
                      </w:rPr>
                    </w:pPr>
                  </w:p>
                </w:tc>
              </w:tr>
              <w:tr>
                <w:trPr>
                  <w:gridAfter w:val="1"/>
                  <w:wAfter w:w="142" w:type="dxa"/>
                  <w:trHeight w:val="308"/>
                </w:trPr>
                <w:tc>
                  <w:tcPr>
                    <w:tcW w:w="4643" w:type="dxa"/>
                    <w:gridSpan w:val="6"/>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Privačios lėšos</w:t>
                    </w:r>
                  </w:p>
                </w:tc>
                <w:tc>
                  <w:tcPr>
                    <w:tcW w:w="1448" w:type="dxa"/>
                    <w:tcBorders>
                      <w:top w:val="nil"/>
                      <w:left w:val="nil"/>
                      <w:bottom w:val="single" w:sz="4" w:space="0" w:color="auto"/>
                      <w:right w:val="single" w:sz="4" w:space="0" w:color="auto"/>
                    </w:tcBorders>
                    <w:vAlign w:val="center"/>
                    <w:hideMark/>
                  </w:tcPr>
                  <w:p>
                    <w:pPr>
                      <w:jc w:val="center"/>
                      <w:rPr>
                        <w:sz w:val="22"/>
                        <w:szCs w:val="22"/>
                        <w:lang w:eastAsia="lt-LT"/>
                      </w:rPr>
                    </w:pPr>
                    <w:r>
                      <w:rPr>
                        <w:rFonts w:eastAsia="Calibri"/>
                        <w:kern w:val="2"/>
                        <w:sz w:val="22"/>
                        <w:szCs w:val="22"/>
                        <w14:ligatures w14:val="standardContextual"/>
                      </w:rPr>
                      <w:t>81 081,06</w:t>
                    </w:r>
                  </w:p>
                </w:tc>
                <w:tc>
                  <w:tcPr>
                    <w:tcW w:w="1259" w:type="dxa"/>
                    <w:tcBorders>
                      <w:top w:val="nil"/>
                      <w:left w:val="nil"/>
                      <w:bottom w:val="nil"/>
                      <w:right w:val="nil"/>
                    </w:tcBorders>
                    <w:vAlign w:val="center"/>
                    <w:hideMark/>
                  </w:tcPr>
                  <w:p>
                    <w:pPr>
                      <w:jc w:val="center"/>
                      <w:rPr>
                        <w:sz w:val="22"/>
                        <w:szCs w:val="22"/>
                        <w:lang w:eastAsia="lt-LT"/>
                      </w:rPr>
                    </w:pPr>
                  </w:p>
                </w:tc>
                <w:tc>
                  <w:tcPr>
                    <w:tcW w:w="1259" w:type="dxa"/>
                    <w:tcBorders>
                      <w:top w:val="nil"/>
                      <w:left w:val="nil"/>
                      <w:bottom w:val="nil"/>
                      <w:right w:val="nil"/>
                    </w:tcBorders>
                    <w:vAlign w:val="center"/>
                    <w:hideMark/>
                  </w:tcPr>
                  <w:p>
                    <w:pPr>
                      <w:jc w:val="center"/>
                      <w:rPr>
                        <w:sz w:val="22"/>
                        <w:szCs w:val="22"/>
                        <w:lang w:eastAsia="lt-LT"/>
                      </w:rPr>
                    </w:pPr>
                  </w:p>
                </w:tc>
                <w:tc>
                  <w:tcPr>
                    <w:tcW w:w="1259" w:type="dxa"/>
                    <w:gridSpan w:val="2"/>
                    <w:tcBorders>
                      <w:top w:val="nil"/>
                      <w:left w:val="nil"/>
                      <w:bottom w:val="nil"/>
                      <w:right w:val="nil"/>
                    </w:tcBorders>
                    <w:vAlign w:val="center"/>
                    <w:hideMark/>
                  </w:tcPr>
                  <w:p>
                    <w:pPr>
                      <w:jc w:val="center"/>
                      <w:rPr>
                        <w:sz w:val="22"/>
                        <w:szCs w:val="22"/>
                        <w:lang w:eastAsia="lt-LT"/>
                      </w:rPr>
                    </w:pPr>
                  </w:p>
                </w:tc>
                <w:tc>
                  <w:tcPr>
                    <w:tcW w:w="1223" w:type="dxa"/>
                    <w:gridSpan w:val="2"/>
                    <w:tcBorders>
                      <w:top w:val="nil"/>
                      <w:left w:val="nil"/>
                      <w:bottom w:val="nil"/>
                      <w:right w:val="nil"/>
                    </w:tcBorders>
                    <w:vAlign w:val="center"/>
                    <w:hideMark/>
                  </w:tcPr>
                  <w:p>
                    <w:pPr>
                      <w:jc w:val="center"/>
                      <w:rPr>
                        <w:sz w:val="22"/>
                        <w:szCs w:val="22"/>
                        <w:lang w:eastAsia="lt-LT"/>
                      </w:rPr>
                    </w:pPr>
                  </w:p>
                </w:tc>
                <w:tc>
                  <w:tcPr>
                    <w:tcW w:w="1116" w:type="dxa"/>
                    <w:gridSpan w:val="2"/>
                    <w:tcBorders>
                      <w:top w:val="nil"/>
                      <w:left w:val="nil"/>
                      <w:bottom w:val="nil"/>
                      <w:right w:val="nil"/>
                    </w:tcBorders>
                    <w:vAlign w:val="center"/>
                    <w:hideMark/>
                  </w:tcPr>
                  <w:p>
                    <w:pPr>
                      <w:jc w:val="center"/>
                      <w:rPr>
                        <w:sz w:val="22"/>
                        <w:szCs w:val="22"/>
                        <w:lang w:eastAsia="lt-LT"/>
                      </w:rPr>
                    </w:pPr>
                  </w:p>
                </w:tc>
                <w:tc>
                  <w:tcPr>
                    <w:tcW w:w="1116" w:type="dxa"/>
                    <w:gridSpan w:val="3"/>
                    <w:tcBorders>
                      <w:top w:val="nil"/>
                      <w:left w:val="nil"/>
                      <w:bottom w:val="nil"/>
                      <w:right w:val="nil"/>
                    </w:tcBorders>
                    <w:vAlign w:val="center"/>
                    <w:hideMark/>
                  </w:tcPr>
                  <w:p>
                    <w:pPr>
                      <w:jc w:val="center"/>
                      <w:rPr>
                        <w:sz w:val="22"/>
                        <w:szCs w:val="22"/>
                        <w:lang w:eastAsia="lt-LT"/>
                      </w:rPr>
                    </w:pPr>
                  </w:p>
                </w:tc>
                <w:tc>
                  <w:tcPr>
                    <w:tcW w:w="1225" w:type="dxa"/>
                    <w:gridSpan w:val="2"/>
                    <w:tcBorders>
                      <w:top w:val="nil"/>
                      <w:left w:val="nil"/>
                      <w:bottom w:val="nil"/>
                      <w:right w:val="nil"/>
                    </w:tcBorders>
                    <w:noWrap/>
                    <w:vAlign w:val="center"/>
                    <w:hideMark/>
                  </w:tcPr>
                  <w:p>
                    <w:pPr>
                      <w:jc w:val="center"/>
                      <w:rPr>
                        <w:sz w:val="22"/>
                        <w:szCs w:val="22"/>
                        <w:lang w:eastAsia="lt-LT"/>
                      </w:rPr>
                    </w:pPr>
                  </w:p>
                </w:tc>
              </w:tr>
              <w:tr>
                <w:trPr>
                  <w:trHeight w:val="338"/>
                </w:trPr>
                <w:tc>
                  <w:tcPr>
                    <w:tcW w:w="4643" w:type="dxa"/>
                    <w:gridSpan w:val="6"/>
                    <w:tcBorders>
                      <w:top w:val="single" w:sz="4" w:space="0" w:color="auto"/>
                      <w:left w:val="single" w:sz="4" w:space="0" w:color="auto"/>
                      <w:bottom w:val="single" w:sz="4" w:space="0" w:color="auto"/>
                      <w:right w:val="single" w:sz="4" w:space="0" w:color="000000"/>
                    </w:tcBorders>
                    <w:vAlign w:val="center"/>
                    <w:hideMark/>
                  </w:tcPr>
                  <w:p>
                    <w:pPr>
                      <w:jc w:val="right"/>
                      <w:rPr>
                        <w:b/>
                        <w:bCs/>
                        <w:sz w:val="22"/>
                        <w:szCs w:val="22"/>
                        <w:lang w:eastAsia="lt-LT"/>
                      </w:rPr>
                    </w:pPr>
                    <w:r>
                      <w:rPr>
                        <w:b/>
                        <w:bCs/>
                        <w:sz w:val="22"/>
                        <w:szCs w:val="22"/>
                        <w:lang w:eastAsia="lt-LT"/>
                      </w:rPr>
                      <w:t>Iš viso</w:t>
                    </w:r>
                  </w:p>
                </w:tc>
                <w:tc>
                  <w:tcPr>
                    <w:tcW w:w="1448" w:type="dxa"/>
                    <w:tcBorders>
                      <w:top w:val="nil"/>
                      <w:left w:val="nil"/>
                      <w:bottom w:val="single" w:sz="4" w:space="0" w:color="auto"/>
                      <w:right w:val="single" w:sz="4" w:space="0" w:color="auto"/>
                    </w:tcBorders>
                    <w:noWrap/>
                    <w:vAlign w:val="center"/>
                    <w:hideMark/>
                  </w:tcPr>
                  <w:p>
                    <w:pPr>
                      <w:spacing w:line="259" w:lineRule="auto"/>
                      <w:jc w:val="center"/>
                      <w:rPr>
                        <w:rFonts w:eastAsia="Calibri"/>
                        <w:b/>
                        <w:bCs/>
                        <w:kern w:val="2"/>
                        <w:sz w:val="22"/>
                        <w:szCs w:val="22"/>
                        <w14:ligatures w14:val="standardContextual"/>
                      </w:rPr>
                    </w:pPr>
                    <w:r>
                      <w:rPr>
                        <w:rFonts w:eastAsia="Calibri"/>
                        <w:b/>
                        <w:bCs/>
                        <w:kern w:val="2"/>
                        <w:sz w:val="22"/>
                        <w:szCs w:val="22"/>
                        <w14:ligatures w14:val="standardContextual"/>
                      </w:rPr>
                      <w:t>1 281 080,75</w:t>
                    </w:r>
                  </w:p>
                </w:tc>
                <w:tc>
                  <w:tcPr>
                    <w:tcW w:w="1259" w:type="dxa"/>
                    <w:tcBorders>
                      <w:top w:val="nil"/>
                      <w:left w:val="nil"/>
                      <w:bottom w:val="nil"/>
                      <w:right w:val="nil"/>
                    </w:tcBorders>
                    <w:noWrap/>
                    <w:vAlign w:val="bottom"/>
                    <w:hideMark/>
                  </w:tcPr>
                  <w:p>
                    <w:pPr>
                      <w:jc w:val="center"/>
                      <w:rPr>
                        <w:b/>
                        <w:bCs/>
                        <w:sz w:val="22"/>
                        <w:szCs w:val="22"/>
                        <w:lang w:eastAsia="lt-LT"/>
                      </w:rPr>
                    </w:pPr>
                  </w:p>
                </w:tc>
                <w:tc>
                  <w:tcPr>
                    <w:tcW w:w="1401" w:type="dxa"/>
                    <w:gridSpan w:val="2"/>
                    <w:tcBorders>
                      <w:top w:val="nil"/>
                      <w:left w:val="nil"/>
                      <w:bottom w:val="nil"/>
                      <w:right w:val="nil"/>
                    </w:tcBorders>
                    <w:noWrap/>
                    <w:vAlign w:val="bottom"/>
                    <w:hideMark/>
                  </w:tcPr>
                  <w:p>
                    <w:pPr>
                      <w:rPr>
                        <w:sz w:val="22"/>
                        <w:szCs w:val="22"/>
                        <w:lang w:eastAsia="lt-LT"/>
                      </w:rPr>
                    </w:pPr>
                  </w:p>
                </w:tc>
                <w:tc>
                  <w:tcPr>
                    <w:tcW w:w="1259" w:type="dxa"/>
                    <w:gridSpan w:val="2"/>
                    <w:tcBorders>
                      <w:top w:val="nil"/>
                      <w:left w:val="nil"/>
                      <w:bottom w:val="nil"/>
                      <w:right w:val="nil"/>
                    </w:tcBorders>
                    <w:noWrap/>
                    <w:vAlign w:val="bottom"/>
                    <w:hideMark/>
                  </w:tcPr>
                  <w:p>
                    <w:pPr>
                      <w:rPr>
                        <w:sz w:val="22"/>
                        <w:szCs w:val="22"/>
                        <w:lang w:eastAsia="lt-LT"/>
                      </w:rPr>
                    </w:pPr>
                  </w:p>
                </w:tc>
                <w:tc>
                  <w:tcPr>
                    <w:tcW w:w="1223" w:type="dxa"/>
                    <w:gridSpan w:val="2"/>
                    <w:tcBorders>
                      <w:top w:val="nil"/>
                      <w:left w:val="nil"/>
                      <w:bottom w:val="nil"/>
                      <w:right w:val="nil"/>
                    </w:tcBorders>
                    <w:noWrap/>
                    <w:vAlign w:val="bottom"/>
                    <w:hideMark/>
                  </w:tcPr>
                  <w:p>
                    <w:pPr>
                      <w:rPr>
                        <w:sz w:val="22"/>
                        <w:szCs w:val="22"/>
                        <w:lang w:eastAsia="lt-LT"/>
                      </w:rPr>
                    </w:pPr>
                  </w:p>
                </w:tc>
                <w:tc>
                  <w:tcPr>
                    <w:tcW w:w="1116" w:type="dxa"/>
                    <w:gridSpan w:val="2"/>
                    <w:tcBorders>
                      <w:top w:val="nil"/>
                      <w:left w:val="nil"/>
                      <w:bottom w:val="nil"/>
                      <w:right w:val="nil"/>
                    </w:tcBorders>
                    <w:noWrap/>
                    <w:vAlign w:val="bottom"/>
                    <w:hideMark/>
                  </w:tcPr>
                  <w:p>
                    <w:pPr>
                      <w:rPr>
                        <w:sz w:val="22"/>
                        <w:szCs w:val="22"/>
                        <w:lang w:eastAsia="lt-LT"/>
                      </w:rPr>
                    </w:pPr>
                  </w:p>
                </w:tc>
                <w:tc>
                  <w:tcPr>
                    <w:tcW w:w="1116" w:type="dxa"/>
                    <w:gridSpan w:val="3"/>
                    <w:tcBorders>
                      <w:top w:val="nil"/>
                      <w:left w:val="nil"/>
                      <w:bottom w:val="nil"/>
                      <w:right w:val="nil"/>
                    </w:tcBorders>
                    <w:noWrap/>
                    <w:vAlign w:val="bottom"/>
                    <w:hideMark/>
                  </w:tcPr>
                  <w:p>
                    <w:pPr>
                      <w:rPr>
                        <w:sz w:val="22"/>
                        <w:szCs w:val="22"/>
                        <w:lang w:eastAsia="lt-LT"/>
                      </w:rPr>
                    </w:pPr>
                  </w:p>
                </w:tc>
                <w:tc>
                  <w:tcPr>
                    <w:tcW w:w="1225" w:type="dxa"/>
                    <w:gridSpan w:val="2"/>
                    <w:tcBorders>
                      <w:top w:val="nil"/>
                      <w:left w:val="nil"/>
                      <w:bottom w:val="nil"/>
                      <w:right w:val="nil"/>
                    </w:tcBorders>
                    <w:noWrap/>
                    <w:vAlign w:val="bottom"/>
                    <w:hideMark/>
                  </w:tcPr>
                  <w:p>
                    <w:pPr>
                      <w:rPr>
                        <w:sz w:val="22"/>
                        <w:szCs w:val="22"/>
                        <w:lang w:eastAsia="lt-LT"/>
                      </w:rPr>
                    </w:pPr>
                  </w:p>
                </w:tc>
              </w:tr>
            </w:tbl>
            <w:p>
              <w:pPr>
                <w:tabs>
                  <w:tab w:val="left" w:pos="4246"/>
                </w:tabs>
                <w:rPr>
                  <w:rFonts w:eastAsia="Calibri"/>
                  <w:color w:val="000000"/>
                  <w:kern w:val="2"/>
                  <w:sz w:val="22"/>
                  <w:szCs w:val="22"/>
                  <w14:ligatures w14:val="standardContextual"/>
                </w:rPr>
                <w:sectPr>
                  <w:pgSz w:w="15840" w:h="12240" w:orient="landscape"/>
                  <w:pgMar w:top="1440" w:right="1077" w:bottom="1440" w:left="1077" w:header="567" w:footer="567" w:gutter="0"/>
                  <w:cols w:space="1296"/>
                  <w:titlePg/>
                  <w:docGrid w:linePitch="299"/>
                </w:sectPr>
              </w:pPr>
            </w:p>
          </w:sdtContent>
        </w:sdt>
        <w:sdt>
          <w:sdtPr>
            <w:alias w:val="6 p."/>
            <w:tag w:val="part_5cced2651b0142a3ae78112232df8a17"/>
            <w:lock w:val="sdtLocked"/>
            <w:richText/>
          </w:sdtPr>
          <w:sdtContent>
            <w:p>
              <w:pPr>
                <w:widowControl w:val="0"/>
                <w:jc w:val="center"/>
                <w:rPr>
                  <w:b/>
                  <w:bCs/>
                  <w:szCs w:val="24"/>
                </w:rPr>
              </w:pPr>
              <w:sdt>
                <w:sdtPr>
                  <w:alias w:val="Numeris"/>
                  <w:tag w:val="nr_5cced2651b0142a3ae78112232df8a17"/>
                  <w:lock w:val="sdtLocked"/>
                  <w:richText/>
                </w:sdtPr>
                <w:sdtContent>
                  <w:r>
                    <w:rPr>
                      <w:b/>
                      <w:bCs/>
                      <w:sz w:val="28"/>
                      <w:szCs w:val="28"/>
                    </w:rPr>
                    <w:t>6</w:t>
                  </w:r>
                </w:sdtContent>
              </w:sdt>
              <w:r>
                <w:rPr>
                  <w:b/>
                  <w:bCs/>
                  <w:sz w:val="28"/>
                  <w:szCs w:val="28"/>
                </w:rPr>
                <w:t xml:space="preserve">. </w:t>
              </w:r>
              <w:r>
                <w:rPr>
                  <w:b/>
                  <w:bCs/>
                  <w:szCs w:val="24"/>
                </w:rPr>
                <w:t>VIETOS PLĖTROS STRATEGIJOS VALDYMO,</w:t>
              </w:r>
            </w:p>
            <w:sdt>
              <w:sdtPr>
                <w:alias w:val="lentele"/>
                <w:tag w:val="part_f3cf48265e764dbeae0e977780d0b7ca"/>
                <w:lock w:val="sdtLocked"/>
                <w:richText/>
              </w:sdtPr>
              <w:sdtContent>
                <w:p>
                  <w:pPr>
                    <w:widowControl w:val="0"/>
                    <w:ind w:left="176"/>
                    <w:jc w:val="center"/>
                    <w:rPr>
                      <w:b/>
                      <w:bCs/>
                      <w:szCs w:val="24"/>
                    </w:rPr>
                  </w:pPr>
                  <w:sdt>
                    <w:sdtPr>
                      <w:alias w:val="Pavadinimas"/>
                      <w:tag w:val="title_f3cf48265e764dbeae0e977780d0b7ca"/>
                      <w:lock w:val="sdtLocked"/>
                      <w:richText/>
                    </w:sdtPr>
                    <w:sdtContent>
                      <w:r>
                        <w:rPr>
                          <w:b/>
                          <w:bCs/>
                          <w:szCs w:val="24"/>
                        </w:rPr>
                        <w:t>STEBĖSENOS IR VERTINIMO TVARKA</w:t>
                      </w:r>
                    </w:sdtContent>
                  </w:sdt>
                </w:p>
                <w:p>
                  <w:pPr>
                    <w:rPr>
                      <w:sz w:val="8"/>
                      <w:szCs w:val="8"/>
                    </w:rPr>
                  </w:pPr>
                </w:p>
                <w:p>
                  <w:pPr>
                    <w:widowControl w:val="0"/>
                    <w:ind w:left="176"/>
                    <w:jc w:val="center"/>
                    <w:rPr>
                      <w:b/>
                      <w:bCs/>
                      <w:sz w:val="28"/>
                      <w:szCs w:val="28"/>
                    </w:rPr>
                  </w:pPr>
                </w:p>
                <w:tbl>
                  <w:tblPr>
                    <w:tblW w:w="9639"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tc>
                      <w:tcPr>
                        <w:tcW w:w="9639" w:type="dxa"/>
                      </w:tcPr>
                      <w:p>
                        <w:pPr>
                          <w:widowControl w:val="0"/>
                          <w:jc w:val="center"/>
                          <w:rPr>
                            <w:b/>
                            <w:bCs/>
                            <w:sz w:val="22"/>
                            <w:szCs w:val="22"/>
                          </w:rPr>
                        </w:pPr>
                      </w:p>
                      <w:p>
                        <w:pPr>
                          <w:rPr>
                            <w:sz w:val="4"/>
                            <w:szCs w:val="4"/>
                          </w:rPr>
                        </w:pPr>
                      </w:p>
                      <w:p>
                        <w:pPr>
                          <w:keepNext/>
                          <w:keepLines/>
                          <w:jc w:val="center"/>
                          <w:outlineLvl w:val="1"/>
                          <w:rPr>
                            <w:b/>
                            <w:bCs/>
                            <w:kern w:val="2"/>
                            <w:sz w:val="22"/>
                            <w:szCs w:val="24"/>
                            <w14:ligatures w14:val="standardContextual"/>
                          </w:rPr>
                        </w:pPr>
                        <w:r>
                          <w:rPr>
                            <w:b/>
                            <w:bCs/>
                            <w:kern w:val="2"/>
                            <w:sz w:val="22"/>
                            <w:szCs w:val="24"/>
                            <w14:ligatures w14:val="standardContextual"/>
                          </w:rPr>
                          <w:t>6.1. VPS VALDYMAS, STEBĖSENA, VERTINIMAS IR KEITIMAI</w:t>
                        </w:r>
                      </w:p>
                      <w:p>
                        <w:pPr>
                          <w:widowControl w:val="0"/>
                          <w:jc w:val="center"/>
                          <w:rPr>
                            <w:b/>
                            <w:bCs/>
                            <w:sz w:val="22"/>
                            <w:szCs w:val="22"/>
                          </w:rPr>
                        </w:pPr>
                      </w:p>
                    </w:tc>
                  </w:tr>
                  <w:tr>
                    <w:tc>
                      <w:tcPr>
                        <w:tcW w:w="9639" w:type="dxa"/>
                      </w:tcPr>
                      <w:p>
                        <w:pPr>
                          <w:overflowPunct w:val="0"/>
                          <w:ind w:right="20" w:firstLine="594"/>
                          <w:jc w:val="both"/>
                          <w:rPr>
                            <w:rFonts w:eastAsia="Calibri"/>
                            <w:kern w:val="2"/>
                            <w:sz w:val="22"/>
                            <w:szCs w:val="24"/>
                            <w:lang w:eastAsia="lt-LT"/>
                            <w14:ligatures w14:val="standardContextual"/>
                          </w:rPr>
                        </w:pPr>
                        <w:r>
                          <w:rPr>
                            <w:rFonts w:eastAsia="Calibri"/>
                            <w:kern w:val="2"/>
                            <w:sz w:val="22"/>
                            <w:szCs w:val="24"/>
                            <w:lang w:eastAsia="lt-LT"/>
                            <w14:ligatures w14:val="standardContextual"/>
                          </w:rPr>
                          <w:t>Už veiksmų, skirtų Strategijai įgyvendinti, atranką, Strategijos įgyvendinimo koordinavimą ir stebėseną atsakingi RMVVG valdymo organai:</w:t>
                        </w:r>
                      </w:p>
                      <w:p>
                        <w:pPr>
                          <w:overflowPunct w:val="0"/>
                          <w:ind w:right="20" w:firstLineChars="246" w:firstLine="543"/>
                          <w:jc w:val="both"/>
                          <w:rPr>
                            <w:rFonts w:eastAsia="Calibri"/>
                            <w:kern w:val="2"/>
                            <w:sz w:val="22"/>
                            <w:szCs w:val="24"/>
                            <w:lang w:eastAsia="lt-LT"/>
                            <w14:ligatures w14:val="standardContextual"/>
                          </w:rPr>
                        </w:pPr>
                        <w:r>
                          <w:rPr>
                            <w:rFonts w:eastAsia="Calibri"/>
                            <w:b/>
                            <w:bCs/>
                            <w:kern w:val="2"/>
                            <w:sz w:val="22"/>
                            <w:szCs w:val="24"/>
                            <w:lang w:eastAsia="lt-LT"/>
                            <w14:ligatures w14:val="standardContextual"/>
                          </w:rPr>
                          <w:t>Visuotinis narių susirinkimas atsakingas už:</w:t>
                        </w:r>
                        <w:r>
                          <w:rPr>
                            <w:rFonts w:eastAsia="Calibri"/>
                            <w:kern w:val="2"/>
                            <w:sz w:val="22"/>
                            <w:szCs w:val="24"/>
                            <w:lang w:eastAsia="lt-LT"/>
                            <w14:ligatures w14:val="standardContextual"/>
                          </w:rPr>
                          <w:t xml:space="preserve"> </w:t>
                        </w:r>
                      </w:p>
                      <w:p>
                        <w:pPr>
                          <w:widowControl w:val="0"/>
                          <w:overflowPunct w:val="0"/>
                          <w:ind w:left="720" w:right="20" w:hanging="360"/>
                          <w:jc w:val="both"/>
                          <w:rPr>
                            <w:kern w:val="2"/>
                            <w:sz w:val="22"/>
                            <w:szCs w:val="24"/>
                            <w14:ligatures w14:val="standardContextual"/>
                          </w:rPr>
                        </w:pPr>
                        <w:r>
                          <w:rPr>
                            <w:rFonts w:ascii="Symbol" w:hAnsi="Symbol"/>
                            <w:kern w:val="2"/>
                            <w:sz w:val="22"/>
                            <w:szCs w:val="24"/>
                            <w14:ligatures w14:val="standardContextual"/>
                          </w:rPr>
                          <w:t></w:t>
                          <w:tab/>
                        </w:r>
                        <w:r>
                          <w:rPr>
                            <w:kern w:val="2"/>
                            <w:sz w:val="22"/>
                            <w:szCs w:val="24"/>
                            <w14:ligatures w14:val="standardContextual"/>
                          </w:rPr>
                          <w:t>Strategijos ir jos pakeitimų tvirtinimą;</w:t>
                        </w:r>
                      </w:p>
                      <w:p>
                        <w:pPr>
                          <w:widowControl w:val="0"/>
                          <w:overflowPunct w:val="0"/>
                          <w:ind w:left="720" w:right="20" w:hanging="360"/>
                          <w:jc w:val="both"/>
                          <w:rPr>
                            <w:kern w:val="2"/>
                            <w:sz w:val="22"/>
                            <w:szCs w:val="24"/>
                            <w14:ligatures w14:val="standardContextual"/>
                          </w:rPr>
                        </w:pPr>
                        <w:r>
                          <w:rPr>
                            <w:rFonts w:ascii="Symbol" w:hAnsi="Symbol"/>
                            <w:kern w:val="2"/>
                            <w:sz w:val="22"/>
                            <w:szCs w:val="24"/>
                            <w14:ligatures w14:val="standardContextual"/>
                          </w:rPr>
                          <w:t></w:t>
                          <w:tab/>
                        </w:r>
                        <w:r>
                          <w:rPr>
                            <w:kern w:val="2"/>
                            <w:sz w:val="22"/>
                            <w:szCs w:val="24"/>
                            <w14:ligatures w14:val="standardContextual"/>
                          </w:rPr>
                          <w:t>Metinių Strategijos ataskaitų tvirtinimą;</w:t>
                        </w:r>
                      </w:p>
                      <w:p>
                        <w:pPr>
                          <w:widowControl w:val="0"/>
                          <w:overflowPunct w:val="0"/>
                          <w:ind w:left="720" w:right="20" w:hanging="360"/>
                          <w:jc w:val="both"/>
                          <w:rPr>
                            <w:kern w:val="2"/>
                            <w:sz w:val="22"/>
                            <w:szCs w:val="24"/>
                            <w14:ligatures w14:val="standardContextual"/>
                          </w:rPr>
                        </w:pPr>
                        <w:r>
                          <w:rPr>
                            <w:rFonts w:ascii="Symbol" w:hAnsi="Symbol"/>
                            <w:kern w:val="2"/>
                            <w:sz w:val="22"/>
                            <w:szCs w:val="24"/>
                            <w14:ligatures w14:val="standardContextual"/>
                          </w:rPr>
                          <w:t></w:t>
                          <w:tab/>
                        </w:r>
                        <w:r>
                          <w:rPr>
                            <w:kern w:val="2"/>
                            <w:sz w:val="22"/>
                            <w:szCs w:val="24"/>
                            <w14:ligatures w14:val="standardContextual"/>
                          </w:rPr>
                          <w:t>Galutinės Strategijos ataskaitos tvirtinimą.</w:t>
                        </w:r>
                      </w:p>
                      <w:p>
                        <w:pPr>
                          <w:widowControl w:val="0"/>
                          <w:tabs>
                            <w:tab w:val="left" w:pos="420"/>
                          </w:tabs>
                          <w:overflowPunct w:val="0"/>
                          <w:ind w:left="480" w:right="20"/>
                          <w:jc w:val="both"/>
                          <w:rPr>
                            <w:kern w:val="2"/>
                            <w:sz w:val="22"/>
                            <w:szCs w:val="24"/>
                            <w14:ligatures w14:val="standardContextual"/>
                          </w:rPr>
                        </w:pPr>
                      </w:p>
                      <w:p>
                        <w:pPr>
                          <w:overflowPunct w:val="0"/>
                          <w:ind w:right="20" w:firstLineChars="246" w:firstLine="543"/>
                          <w:jc w:val="both"/>
                          <w:rPr>
                            <w:b/>
                            <w:bCs/>
                            <w:kern w:val="2"/>
                            <w:sz w:val="22"/>
                            <w:szCs w:val="24"/>
                            <w14:ligatures w14:val="standardContextual"/>
                          </w:rPr>
                        </w:pPr>
                        <w:r>
                          <w:rPr>
                            <w:b/>
                            <w:bCs/>
                            <w:kern w:val="2"/>
                            <w:sz w:val="22"/>
                            <w:szCs w:val="24"/>
                            <w14:ligatures w14:val="standardContextual"/>
                          </w:rPr>
                          <w:t>Kolegialus VVG valdymo organas (valdyba) atsakingas už:</w:t>
                        </w:r>
                      </w:p>
                      <w:p>
                        <w:pPr>
                          <w:tabs>
                            <w:tab w:val="left" w:pos="709"/>
                          </w:tabs>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Strategijos ir jos pakeitimo (-ų) tvirtinimą ir inicijavimą jeigu RMVVG valdybai visuotinis narių susirinkimas yra suteikęs šią teisę;</w:t>
                        </w:r>
                      </w:p>
                      <w:p>
                        <w:pPr>
                          <w:overflowPunct w:val="0"/>
                          <w:ind w:left="720" w:right="20" w:hanging="360"/>
                          <w:jc w:val="both"/>
                          <w:rPr>
                            <w:b/>
                            <w:bCs/>
                            <w:kern w:val="2"/>
                            <w:sz w:val="22"/>
                            <w:szCs w:val="24"/>
                            <w14:ligatures w14:val="standardContextual"/>
                          </w:rPr>
                        </w:pPr>
                        <w:r>
                          <w:rPr>
                            <w:rFonts w:ascii="Symbol" w:hAnsi="Symbol"/>
                            <w:bCs/>
                            <w:kern w:val="2"/>
                            <w:sz w:val="22"/>
                            <w:szCs w:val="24"/>
                            <w14:ligatures w14:val="standardContextual"/>
                          </w:rPr>
                          <w:t></w:t>
                          <w:tab/>
                        </w:r>
                        <w:r>
                          <w:rPr>
                            <w:rFonts w:eastAsia="Calibri"/>
                            <w:kern w:val="2"/>
                            <w:sz w:val="22"/>
                            <w:szCs w:val="24"/>
                            <w14:ligatures w14:val="standardContextual"/>
                          </w:rPr>
                          <w:t>vietos plėtros paraiškų atrankos kriterijų, jų balų ir vietos plėtros paraiškų vertinimo ir atrankos vidaus tvarkos aprašo tvirtinimą;</w:t>
                        </w:r>
                      </w:p>
                      <w:p>
                        <w:pPr>
                          <w:overflowPunct w:val="0"/>
                          <w:ind w:left="720" w:right="20" w:hanging="360"/>
                          <w:jc w:val="both"/>
                          <w:rPr>
                            <w:b/>
                            <w:bCs/>
                            <w:kern w:val="2"/>
                            <w:sz w:val="22"/>
                            <w:szCs w:val="24"/>
                            <w14:ligatures w14:val="standardContextual"/>
                          </w:rPr>
                        </w:pPr>
                        <w:r>
                          <w:rPr>
                            <w:rFonts w:ascii="Symbol" w:hAnsi="Symbol"/>
                            <w:bCs/>
                            <w:kern w:val="2"/>
                            <w:sz w:val="22"/>
                            <w:szCs w:val="24"/>
                            <w14:ligatures w14:val="standardContextual"/>
                          </w:rPr>
                          <w:t></w:t>
                          <w:tab/>
                        </w:r>
                        <w:r>
                          <w:rPr>
                            <w:rFonts w:eastAsia="Calibri"/>
                            <w:kern w:val="2"/>
                            <w:sz w:val="22"/>
                            <w:szCs w:val="24"/>
                            <w14:ligatures w14:val="standardContextual"/>
                          </w:rPr>
                          <w:t>vietos plėtros projektų paraiškų vertintojų sąrašo tvirtinimą;</w:t>
                        </w:r>
                      </w:p>
                      <w:p>
                        <w:pPr>
                          <w:overflowPunct w:val="0"/>
                          <w:ind w:left="720" w:right="20" w:hanging="360"/>
                          <w:jc w:val="both"/>
                          <w:rPr>
                            <w:b/>
                            <w:bCs/>
                            <w:kern w:val="2"/>
                            <w:sz w:val="22"/>
                            <w:szCs w:val="24"/>
                            <w14:ligatures w14:val="standardContextual"/>
                          </w:rPr>
                        </w:pPr>
                        <w:r>
                          <w:rPr>
                            <w:rFonts w:ascii="Symbol" w:hAnsi="Symbol"/>
                            <w:bCs/>
                            <w:kern w:val="2"/>
                            <w:sz w:val="22"/>
                            <w:szCs w:val="24"/>
                            <w14:ligatures w14:val="standardContextual"/>
                          </w:rPr>
                          <w:t></w:t>
                          <w:tab/>
                        </w:r>
                        <w:r>
                          <w:rPr>
                            <w:rFonts w:eastAsia="Calibri"/>
                            <w:kern w:val="2"/>
                            <w:sz w:val="22"/>
                            <w:szCs w:val="24"/>
                            <w14:ligatures w14:val="standardContextual"/>
                          </w:rPr>
                          <w:t>vietos plėtros paraiškų vertinimo ataskaitų tvirtinimą;</w:t>
                        </w:r>
                      </w:p>
                      <w:p>
                        <w:pPr>
                          <w:overflowPunct w:val="0"/>
                          <w:ind w:left="720" w:right="20" w:hanging="360"/>
                          <w:jc w:val="both"/>
                          <w:rPr>
                            <w:b/>
                            <w:bCs/>
                            <w:kern w:val="2"/>
                            <w:sz w:val="22"/>
                            <w:szCs w:val="24"/>
                            <w14:ligatures w14:val="standardContextual"/>
                          </w:rPr>
                        </w:pPr>
                        <w:r>
                          <w:rPr>
                            <w:rFonts w:ascii="Symbol" w:hAnsi="Symbol"/>
                            <w:bCs/>
                            <w:kern w:val="2"/>
                            <w:sz w:val="22"/>
                            <w:szCs w:val="24"/>
                            <w14:ligatures w14:val="standardContextual"/>
                          </w:rPr>
                          <w:t></w:t>
                          <w:tab/>
                        </w:r>
                        <w:r>
                          <w:rPr>
                            <w:rFonts w:eastAsia="Calibri"/>
                            <w:kern w:val="2"/>
                            <w:sz w:val="22"/>
                            <w:szCs w:val="24"/>
                            <w14:ligatures w14:val="standardContextual"/>
                          </w:rPr>
                          <w:t>siūlomų finansuoti ir rezervinio vietos projektų sąrašų tvirtinimą (atsižvelgiant į vietos plėtros projektų vertintojų vertinimo ataskaitoje pateiktas vertinimo išvadas);</w:t>
                        </w:r>
                      </w:p>
                      <w:p>
                        <w:pPr>
                          <w:overflowPunct w:val="0"/>
                          <w:ind w:left="720" w:right="20" w:hanging="360"/>
                          <w:jc w:val="both"/>
                          <w:rPr>
                            <w:b/>
                            <w:bCs/>
                            <w:kern w:val="2"/>
                            <w:sz w:val="22"/>
                            <w:szCs w:val="24"/>
                            <w14:ligatures w14:val="standardContextual"/>
                          </w:rPr>
                        </w:pPr>
                        <w:r>
                          <w:rPr>
                            <w:rFonts w:ascii="Symbol" w:hAnsi="Symbol"/>
                            <w:bCs/>
                            <w:kern w:val="2"/>
                            <w:sz w:val="22"/>
                            <w:szCs w:val="24"/>
                            <w14:ligatures w14:val="standardContextual"/>
                          </w:rPr>
                          <w:t></w:t>
                          <w:tab/>
                        </w:r>
                        <w:r>
                          <w:rPr>
                            <w:rFonts w:eastAsia="Calibri"/>
                            <w:kern w:val="2"/>
                            <w:sz w:val="22"/>
                            <w:szCs w:val="24"/>
                            <w14:ligatures w14:val="standardContextual"/>
                          </w:rPr>
                          <w:t>vietos plėtros stebėsenos ataskaitų svarstymą ir tvirtinimą;</w:t>
                        </w:r>
                      </w:p>
                      <w:p>
                        <w:pPr>
                          <w:overflowPunct w:val="0"/>
                          <w:ind w:left="720" w:right="20" w:hanging="360"/>
                          <w:jc w:val="both"/>
                          <w:rPr>
                            <w:b/>
                            <w:bCs/>
                            <w:kern w:val="2"/>
                            <w:sz w:val="22"/>
                            <w:szCs w:val="24"/>
                            <w14:ligatures w14:val="standardContextual"/>
                          </w:rPr>
                        </w:pPr>
                        <w:r>
                          <w:rPr>
                            <w:rFonts w:ascii="Symbol" w:hAnsi="Symbol"/>
                            <w:bCs/>
                            <w:kern w:val="2"/>
                            <w:sz w:val="22"/>
                            <w:szCs w:val="24"/>
                            <w14:ligatures w14:val="standardContextual"/>
                          </w:rPr>
                          <w:t></w:t>
                          <w:tab/>
                        </w:r>
                        <w:r>
                          <w:rPr>
                            <w:rFonts w:eastAsia="Calibri"/>
                            <w:kern w:val="2"/>
                            <w:sz w:val="22"/>
                            <w:szCs w:val="24"/>
                            <w14:ligatures w14:val="standardContextual"/>
                          </w:rPr>
                          <w:t>rizikų, susijusių su vietos plėtros įgyvendinimu, valdymą;</w:t>
                        </w:r>
                      </w:p>
                      <w:p>
                        <w:pPr>
                          <w:overflowPunct w:val="0"/>
                          <w:ind w:left="720" w:right="20" w:hanging="360"/>
                          <w:jc w:val="both"/>
                          <w:rPr>
                            <w:b/>
                            <w:bCs/>
                            <w:kern w:val="2"/>
                            <w:sz w:val="22"/>
                            <w:szCs w:val="24"/>
                            <w14:ligatures w14:val="standardContextual"/>
                          </w:rPr>
                        </w:pPr>
                        <w:r>
                          <w:rPr>
                            <w:rFonts w:ascii="Symbol" w:hAnsi="Symbol"/>
                            <w:bCs/>
                            <w:kern w:val="2"/>
                            <w:sz w:val="22"/>
                            <w:szCs w:val="24"/>
                            <w14:ligatures w14:val="standardContextual"/>
                          </w:rPr>
                          <w:t></w:t>
                          <w:tab/>
                        </w:r>
                        <w:r>
                          <w:rPr>
                            <w:rFonts w:eastAsia="Calibri"/>
                            <w:kern w:val="2"/>
                            <w:sz w:val="22"/>
                            <w:szCs w:val="24"/>
                            <w14:ligatures w14:val="standardContextual"/>
                          </w:rPr>
                          <w:t>kitus klausimus, susijusius su Strategijos įgyvendinimu.</w:t>
                        </w:r>
                      </w:p>
                      <w:p>
                        <w:pPr>
                          <w:overflowPunct w:val="0"/>
                          <w:ind w:left="851" w:right="20"/>
                          <w:jc w:val="both"/>
                          <w:rPr>
                            <w:b/>
                            <w:bCs/>
                            <w:kern w:val="2"/>
                            <w:sz w:val="22"/>
                            <w:szCs w:val="24"/>
                            <w14:ligatures w14:val="standardContextual"/>
                          </w:rPr>
                        </w:pPr>
                      </w:p>
                      <w:p>
                        <w:pPr>
                          <w:overflowPunct w:val="0"/>
                          <w:ind w:right="20" w:firstLineChars="246" w:firstLine="543"/>
                          <w:jc w:val="both"/>
                          <w:rPr>
                            <w:b/>
                            <w:bCs/>
                            <w:kern w:val="2"/>
                            <w:sz w:val="22"/>
                            <w:szCs w:val="24"/>
                            <w14:ligatures w14:val="standardContextual"/>
                          </w:rPr>
                        </w:pPr>
                        <w:r>
                          <w:rPr>
                            <w:b/>
                            <w:bCs/>
                            <w:kern w:val="2"/>
                            <w:sz w:val="22"/>
                            <w:szCs w:val="24"/>
                            <w14:ligatures w14:val="standardContextual"/>
                          </w:rPr>
                          <w:t>Vienasmenis VVG valdymo organas – vadovas (direktorius) atsakingas už:</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kvietimų teikti vietos plėtros projektus atrankai rengimą ir skelbimą;</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vietos plėtros projektų paraiškų registravimą, bylų formavimą ir archyvavimą;</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vietos plėtros projektų pareiškėjų konsultavimą;</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Strategijos stebėsenos ataskaitų rengimą;</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Strategijos pakeitimų inicijavimą;</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komunikaciją su vietos plėtros projektų vertintojais, pareiškėjais, LR vidaus reikalų ministerija, Centrine projektų valdymo agentūra ir kitais suinteresuotais asmenimis;</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darbuotojų (savanorių) priėmimą į darbą, sutarčių su jais sudarymą;</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atskirų užduočių, susijusių su Strategijos įgyvendinimu, vykdymą;</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Strategijos įgyvendinimo viešinimą;</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kitus klausimus, susijusius su Strategijos įgyvendinimu.</w:t>
                        </w:r>
                      </w:p>
                      <w:p>
                        <w:pPr>
                          <w:ind w:left="720"/>
                          <w:jc w:val="both"/>
                          <w:rPr>
                            <w:rFonts w:eastAsia="Calibri"/>
                            <w:kern w:val="2"/>
                            <w:sz w:val="22"/>
                            <w:szCs w:val="24"/>
                            <w14:ligatures w14:val="standardContextual"/>
                          </w:rPr>
                        </w:pPr>
                      </w:p>
                      <w:p>
                        <w:pPr>
                          <w:jc w:val="both"/>
                          <w:rPr>
                            <w:rFonts w:eastAsia="Calibri"/>
                            <w:b/>
                            <w:bCs/>
                            <w:kern w:val="2"/>
                            <w:sz w:val="22"/>
                            <w:szCs w:val="24"/>
                            <w14:ligatures w14:val="standardContextual"/>
                          </w:rPr>
                        </w:pPr>
                        <w:r>
                          <w:rPr>
                            <w:rFonts w:eastAsia="Calibri"/>
                            <w:b/>
                            <w:bCs/>
                            <w:kern w:val="2"/>
                            <w:sz w:val="22"/>
                            <w:szCs w:val="24"/>
                            <w14:ligatures w14:val="standardContextual"/>
                          </w:rPr>
                          <w:t>RMVVG darbuotojai:</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Strategijos administravimą.</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vietos plėtros projektų atrankos kriterijų ir atrankos procedūrų parengimą;</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kvietimų teikti vietos plėtros projektus parengimas ir paskelbimą;</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pateiktų vietos plėtros projektų vertinimo koordinavimą;</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siūlomų finansuoti ir rezervinio vietos plėtros projektų sąrašų sudarymą;</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Strategijos įgyvendinimo ataskaitų pildymą;</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pasiektų stebėsenos rodiklių reikšmių duomenų registravimą ir apskaičiavimą;</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vietos plėtros projektų įgyvendinimo stebėsenos vykdymą;</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Strategijos įgyvendinimo, administravimo ir vykdymo veiklų viešinimą;</w:t>
                        </w:r>
                      </w:p>
                      <w:p>
                        <w:pPr>
                          <w:ind w:left="720" w:hanging="360"/>
                          <w:jc w:val="both"/>
                          <w:rPr>
                            <w:rFonts w:eastAsia="Calibri"/>
                            <w:b/>
                            <w:bCs/>
                            <w:kern w:val="2"/>
                            <w:sz w:val="22"/>
                            <w:szCs w:val="24"/>
                            <w14:ligatures w14:val="standardContextual"/>
                          </w:rPr>
                        </w:pPr>
                        <w:r>
                          <w:rPr>
                            <w:rFonts w:ascii="Symbol" w:eastAsia="Calibri" w:hAnsi="Symbol"/>
                            <w:bCs/>
                            <w:kern w:val="2"/>
                            <w:sz w:val="22"/>
                            <w:szCs w:val="24"/>
                            <w14:ligatures w14:val="standardContextual"/>
                          </w:rPr>
                          <w:t></w:t>
                          <w:tab/>
                        </w:r>
                        <w:r>
                          <w:rPr>
                            <w:rFonts w:eastAsia="Calibri"/>
                            <w:kern w:val="2"/>
                            <w:sz w:val="22"/>
                            <w:szCs w:val="24"/>
                            <w14:ligatures w14:val="standardContextual"/>
                          </w:rPr>
                          <w:t>Viešųjų pirkimų dokumentų rengimą ir pirkimų atlikimą.</w:t>
                        </w:r>
                      </w:p>
                      <w:p>
                        <w:pPr>
                          <w:ind w:firstLine="851"/>
                          <w:jc w:val="both"/>
                          <w:rPr>
                            <w:rFonts w:eastAsia="Calibri"/>
                            <w:kern w:val="2"/>
                            <w:sz w:val="22"/>
                            <w:szCs w:val="24"/>
                            <w14:ligatures w14:val="standardContextual"/>
                          </w:rPr>
                        </w:pPr>
                        <w:r>
                          <w:rPr>
                            <w:rFonts w:eastAsia="Calibri"/>
                            <w:b/>
                            <w:bCs/>
                            <w:kern w:val="2"/>
                            <w:sz w:val="22"/>
                            <w:szCs w:val="24"/>
                            <w14:ligatures w14:val="standardContextual"/>
                          </w:rPr>
                          <w:t>Strategijos įgyvendinimas, stebėsena</w:t>
                        </w:r>
                        <w:r>
                          <w:rPr>
                            <w:rFonts w:eastAsia="Calibri"/>
                            <w:kern w:val="2"/>
                            <w:sz w:val="22"/>
                            <w:szCs w:val="24"/>
                            <w14:ligatures w14:val="standardContextual"/>
                          </w:rPr>
                          <w:t xml:space="preserve"> </w:t>
                        </w:r>
                        <w:r>
                          <w:rPr>
                            <w:rFonts w:eastAsia="Calibri"/>
                            <w:b/>
                            <w:bCs/>
                            <w:kern w:val="2"/>
                            <w:sz w:val="22"/>
                            <w:szCs w:val="24"/>
                            <w14:ligatures w14:val="standardContextual"/>
                          </w:rPr>
                          <w:t>ir keitimo procedūros</w:t>
                        </w:r>
                        <w:r>
                          <w:rPr>
                            <w:rFonts w:eastAsia="Calibri"/>
                            <w:kern w:val="2"/>
                            <w:sz w:val="22"/>
                            <w:szCs w:val="24"/>
                            <w14:ligatures w14:val="standardContextual"/>
                          </w:rPr>
                          <w:t xml:space="preserve">. Už Strategijos tinkamą ir kokybišką įgyvendinimą, bus atsakinga RMVVG, kuri tai atliks vadovaudamasi Vietos plėtros strategijų įgyvendinimo taisyklėmis. </w:t>
                        </w:r>
                      </w:p>
                      <w:p>
                        <w:pPr>
                          <w:ind w:firstLine="851"/>
                          <w:jc w:val="both"/>
                          <w:rPr>
                            <w:rFonts w:eastAsia="Calibri"/>
                            <w:kern w:val="2"/>
                            <w:sz w:val="22"/>
                            <w:szCs w:val="24"/>
                            <w14:ligatures w14:val="standardContextual"/>
                          </w:rPr>
                        </w:pPr>
                        <w:r>
                          <w:rPr>
                            <w:rFonts w:eastAsia="Calibri"/>
                            <w:kern w:val="2"/>
                            <w:sz w:val="22"/>
                            <w:szCs w:val="24"/>
                            <w14:ligatures w14:val="standardContextual"/>
                          </w:rPr>
                          <w:t>Už Strategijos stebėseną atsakingi asmenys:</w:t>
                        </w:r>
                      </w:p>
                      <w:p>
                        <w:pPr>
                          <w:tabs>
                            <w:tab w:val="left" w:pos="851"/>
                          </w:tabs>
                          <w:ind w:left="928" w:firstLine="568"/>
                          <w:jc w:val="both"/>
                          <w:rPr>
                            <w:rFonts w:eastAsia="Calibri"/>
                            <w:kern w:val="2"/>
                            <w:sz w:val="22"/>
                            <w:szCs w:val="24"/>
                            <w:lang w:eastAsia="lt-LT"/>
                            <w14:ligatures w14:val="standardContextual"/>
                          </w:rPr>
                        </w:pPr>
                        <w:r>
                          <w:rPr>
                            <w:rFonts w:ascii="Symbol" w:eastAsia="Calibri" w:hAnsi="Symbol"/>
                            <w:kern w:val="2"/>
                            <w:sz w:val="22"/>
                            <w:szCs w:val="24"/>
                            <w:lang w:eastAsia="lt-LT"/>
                            <w14:ligatures w14:val="standardContextual"/>
                          </w:rPr>
                          <w:t></w:t>
                          <w:tab/>
                        </w:r>
                        <w:r>
                          <w:rPr>
                            <w:rFonts w:eastAsia="Calibri"/>
                            <w:kern w:val="2"/>
                            <w:sz w:val="22"/>
                            <w:szCs w:val="24"/>
                            <w14:ligatures w14:val="standardContextual"/>
                          </w:rPr>
                          <w:t>nuolat rinks ir sistemins informaciją apie Strategijos įgyvendinimą, numatytus pasiekti rezultato ir produkto rodiklius;</w:t>
                        </w:r>
                      </w:p>
                      <w:p>
                        <w:pPr>
                          <w:tabs>
                            <w:tab w:val="left" w:pos="851"/>
                            <w:tab w:val="left" w:pos="1134"/>
                            <w:tab w:val="left" w:pos="1276"/>
                          </w:tabs>
                          <w:ind w:left="928" w:firstLine="851"/>
                          <w:jc w:val="both"/>
                          <w:rPr>
                            <w:rFonts w:eastAsia="Calibri"/>
                            <w:kern w:val="2"/>
                            <w:sz w:val="22"/>
                            <w:szCs w:val="24"/>
                            <w:lang w:eastAsia="lt-LT"/>
                            <w14:ligatures w14:val="standardContextual"/>
                          </w:rPr>
                        </w:pPr>
                        <w:r>
                          <w:rPr>
                            <w:rFonts w:ascii="Symbol" w:eastAsia="Calibri" w:hAnsi="Symbol"/>
                            <w:kern w:val="2"/>
                            <w:sz w:val="22"/>
                            <w:szCs w:val="24"/>
                            <w:lang w:eastAsia="lt-LT"/>
                            <w14:ligatures w14:val="standardContextual"/>
                          </w:rPr>
                          <w:t></w:t>
                          <w:tab/>
                        </w:r>
                        <w:r>
                          <w:rPr>
                            <w:rFonts w:eastAsia="Calibri"/>
                            <w:kern w:val="2"/>
                            <w:sz w:val="22"/>
                            <w:szCs w:val="24"/>
                            <w14:ligatures w14:val="standardContextual"/>
                          </w:rPr>
                          <w:t>nuolat rinks ir sistemins informaciją apie Strategijos įgyvendinimą, numatytus pasiekti rezultato ir produkto rodiklius. Periodiškai, kas ketvirtį RMVVG informaciją apie įgyvendinamus projektus teiks projektų vykdytojai. RMVVG pagal poreikį galės prašyti LR vidaus reikalų ministerijos pateikti stebėsenos vertinimui reikalingą informaciją iš ES investicijų administravimo informacinės sistemos (INVESTIS);</w:t>
                        </w:r>
                      </w:p>
                      <w:p>
                        <w:pPr>
                          <w:tabs>
                            <w:tab w:val="left" w:pos="851"/>
                          </w:tabs>
                          <w:ind w:left="928" w:hanging="360"/>
                          <w:jc w:val="both"/>
                          <w:rPr>
                            <w:rFonts w:eastAsia="Calibri"/>
                            <w:kern w:val="2"/>
                            <w:sz w:val="22"/>
                            <w:szCs w:val="24"/>
                            <w:lang w:eastAsia="lt-LT"/>
                            <w14:ligatures w14:val="standardContextual"/>
                          </w:rPr>
                        </w:pPr>
                        <w:r>
                          <w:rPr>
                            <w:rFonts w:ascii="Symbol" w:eastAsia="Calibri" w:hAnsi="Symbol"/>
                            <w:kern w:val="2"/>
                            <w:sz w:val="22"/>
                            <w:szCs w:val="24"/>
                            <w:lang w:eastAsia="lt-LT"/>
                            <w14:ligatures w14:val="standardContextual"/>
                          </w:rPr>
                          <w:t></w:t>
                          <w:tab/>
                        </w:r>
                        <w:r>
                          <w:rPr>
                            <w:rFonts w:eastAsia="Calibri"/>
                            <w:kern w:val="2"/>
                            <w:sz w:val="22"/>
                            <w:szCs w:val="24"/>
                            <w14:ligatures w14:val="standardContextual"/>
                          </w:rPr>
                          <w:t xml:space="preserve"> skelbs informaciją apie atrinktus, įgyvendinamus ir baigtus įgyvendinti projektus;</w:t>
                        </w:r>
                      </w:p>
                      <w:p>
                        <w:pPr>
                          <w:ind w:left="851" w:hanging="283"/>
                          <w:jc w:val="both"/>
                          <w:rPr>
                            <w:rFonts w:eastAsia="Calibri"/>
                            <w:kern w:val="2"/>
                            <w:sz w:val="22"/>
                            <w:szCs w:val="24"/>
                            <w:lang w:eastAsia="lt-LT"/>
                            <w14:ligatures w14:val="standardContextual"/>
                          </w:rPr>
                        </w:pPr>
                        <w:r>
                          <w:rPr>
                            <w:rFonts w:ascii="Symbol" w:eastAsia="Calibri" w:hAnsi="Symbol"/>
                            <w:kern w:val="2"/>
                            <w:sz w:val="22"/>
                            <w:szCs w:val="24"/>
                            <w:lang w:eastAsia="lt-LT"/>
                            <w14:ligatures w14:val="standardContextual"/>
                          </w:rPr>
                          <w:t></w:t>
                          <w:tab/>
                        </w:r>
                        <w:r>
                          <w:rPr>
                            <w:rFonts w:eastAsia="Calibri"/>
                            <w:kern w:val="2"/>
                            <w:sz w:val="22"/>
                            <w:szCs w:val="24"/>
                            <w14:ligatures w14:val="standardContextual"/>
                          </w:rPr>
                          <w:t xml:space="preserve"> periodiškai viešins Strategijos pasiekimo rodiklius ir kitą informaciją;</w:t>
                        </w:r>
                      </w:p>
                      <w:p>
                        <w:pPr>
                          <w:ind w:left="34" w:firstLine="534"/>
                          <w:jc w:val="both"/>
                          <w:rPr>
                            <w:rFonts w:eastAsia="Calibri"/>
                            <w:kern w:val="2"/>
                            <w:sz w:val="22"/>
                            <w:szCs w:val="24"/>
                            <w:lang w:eastAsia="lt-LT"/>
                            <w14:ligatures w14:val="standardContextual"/>
                          </w:rPr>
                        </w:pPr>
                        <w:r>
                          <w:rPr>
                            <w:rFonts w:ascii="Symbol" w:eastAsia="Calibri" w:hAnsi="Symbol"/>
                            <w:kern w:val="2"/>
                            <w:sz w:val="22"/>
                            <w:szCs w:val="24"/>
                            <w:lang w:eastAsia="lt-LT"/>
                            <w14:ligatures w14:val="standardContextual"/>
                          </w:rPr>
                          <w:t></w:t>
                          <w:tab/>
                        </w:r>
                        <w:r>
                          <w:rPr>
                            <w:kern w:val="2"/>
                            <w:sz w:val="22"/>
                            <w:szCs w:val="24"/>
                            <w14:ligatures w14:val="standardContextual"/>
                          </w:rPr>
                          <w:t xml:space="preserve">vieną kartą per kalendorinius metus parengs metinę ataskaitą apie Strategijos įgyvendinimą per praėjusius kalendorinius metus ir ją pateiks </w:t>
                        </w:r>
                        <w:r>
                          <w:rPr>
                            <w:rFonts w:eastAsia="Calibri"/>
                            <w:kern w:val="2"/>
                            <w:sz w:val="22"/>
                            <w:szCs w:val="24"/>
                            <w:lang w:eastAsia="lt-LT"/>
                            <w14:ligatures w14:val="standardContextual"/>
                          </w:rPr>
                          <w:t xml:space="preserve">LT vidaus reikalų ministerijai  </w:t>
                        </w:r>
                        <w:r>
                          <w:rPr>
                            <w:kern w:val="2"/>
                            <w:sz w:val="22"/>
                            <w:szCs w:val="24"/>
                            <w14:ligatures w14:val="standardContextual"/>
                          </w:rPr>
                          <w:t>vadovaudamasi Vietos plėtros strategijų įgyvendinimo taisyklėmis. RMVVG, pagal nustatytą Vietos plėtros strategijos įgyvendinimo metinės / galutinės ataskaitos formą, parengs metinę ataskaitą. Metinė / galutinė ataskaita bus patvirtinta RMVVG visuotinio narių susirinkimo metu.</w:t>
                        </w:r>
                      </w:p>
                      <w:p>
                        <w:pPr>
                          <w:tabs>
                            <w:tab w:val="left" w:pos="851"/>
                            <w:tab w:val="left" w:pos="1134"/>
                            <w:tab w:val="left" w:pos="1276"/>
                            <w:tab w:val="left" w:pos="1418"/>
                          </w:tabs>
                          <w:ind w:firstLine="851"/>
                          <w:jc w:val="both"/>
                          <w:rPr>
                            <w:rFonts w:eastAsia="Calibri"/>
                            <w:kern w:val="2"/>
                            <w:sz w:val="22"/>
                            <w:szCs w:val="24"/>
                            <w14:ligatures w14:val="standardContextual"/>
                          </w:rPr>
                        </w:pPr>
                        <w:r>
                          <w:rPr>
                            <w:rFonts w:eastAsia="Calibri"/>
                            <w:kern w:val="2"/>
                            <w:sz w:val="22"/>
                            <w:szCs w:val="24"/>
                            <w14:ligatures w14:val="standardContextual"/>
                          </w:rPr>
                          <w:t xml:space="preserve">Visa informacija apie Strategijos veiklų įgyvendinimą bus periodiškai viešai skelbiama Radviliškio r. savivaldybės interneto tinklapyje </w:t>
                        </w:r>
                        <w:r>
                          <w:rPr>
                            <w:rFonts w:eastAsia="Calibri"/>
                            <w:kern w:val="2"/>
                            <w:sz w:val="22"/>
                            <w:szCs w:val="24"/>
                            <w:u w:val="single"/>
                            <w14:ligatures w14:val="standardContextual"/>
                          </w:rPr>
                          <w:t>www.radviliskis.lt</w:t>
                        </w:r>
                        <w:r>
                          <w:rPr>
                            <w:rFonts w:eastAsia="Calibri"/>
                            <w:kern w:val="2"/>
                            <w:sz w:val="22"/>
                            <w:szCs w:val="24"/>
                            <w14:ligatures w14:val="standardContextual"/>
                          </w:rPr>
                          <w:t>, socialinio tinklapio Facebook Radviliskio miesto vietos veiklos grupe paskyroje.</w:t>
                        </w:r>
                      </w:p>
                      <w:p>
                        <w:pPr>
                          <w:overflowPunct w:val="0"/>
                          <w:ind w:right="20" w:firstLine="57"/>
                          <w:jc w:val="both"/>
                          <w:rPr>
                            <w:kern w:val="2"/>
                            <w:sz w:val="22"/>
                            <w:szCs w:val="24"/>
                            <w14:ligatures w14:val="standardContextu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7"/>
                          <w:gridCol w:w="2821"/>
                          <w:gridCol w:w="2465"/>
                        </w:tblGrid>
                        <w:tr>
                          <w:tc>
                            <w:tcPr>
                              <w:tcW w:w="4390" w:type="dxa"/>
                              <w:shd w:val="clear" w:color="auto" w:fill="D0CECE"/>
                            </w:tcPr>
                            <w:p>
                              <w:pPr>
                                <w:tabs>
                                  <w:tab w:val="left" w:pos="851"/>
                                  <w:tab w:val="left" w:pos="1134"/>
                                  <w:tab w:val="left" w:pos="1276"/>
                                  <w:tab w:val="left" w:pos="1418"/>
                                </w:tabs>
                                <w:jc w:val="center"/>
                                <w:rPr>
                                  <w:rFonts w:eastAsia="Calibri"/>
                                  <w:b/>
                                  <w:bCs/>
                                  <w:kern w:val="2"/>
                                  <w:sz w:val="22"/>
                                  <w:szCs w:val="24"/>
                                  <w:lang w:eastAsia="lt-LT"/>
                                  <w14:ligatures w14:val="standardContextual"/>
                                </w:rPr>
                              </w:pPr>
                              <w:r>
                                <w:rPr>
                                  <w:rFonts w:eastAsia="Calibri"/>
                                  <w:b/>
                                  <w:bCs/>
                                  <w:kern w:val="2"/>
                                  <w:sz w:val="22"/>
                                  <w:szCs w:val="24"/>
                                  <w:lang w:eastAsia="lt-LT"/>
                                  <w14:ligatures w14:val="standardContextual"/>
                                </w:rPr>
                                <w:t>Numatomos priemonės</w:t>
                              </w:r>
                            </w:p>
                          </w:tc>
                          <w:tc>
                            <w:tcPr>
                              <w:tcW w:w="2976" w:type="dxa"/>
                              <w:shd w:val="clear" w:color="auto" w:fill="D0CECE"/>
                            </w:tcPr>
                            <w:p>
                              <w:pPr>
                                <w:tabs>
                                  <w:tab w:val="left" w:pos="851"/>
                                  <w:tab w:val="left" w:pos="1134"/>
                                  <w:tab w:val="left" w:pos="1276"/>
                                  <w:tab w:val="left" w:pos="1418"/>
                                </w:tabs>
                                <w:jc w:val="center"/>
                                <w:rPr>
                                  <w:rFonts w:eastAsia="Calibri"/>
                                  <w:b/>
                                  <w:bCs/>
                                  <w:kern w:val="2"/>
                                  <w:sz w:val="22"/>
                                  <w:szCs w:val="24"/>
                                  <w:lang w:eastAsia="lt-LT"/>
                                  <w14:ligatures w14:val="standardContextual"/>
                                </w:rPr>
                              </w:pPr>
                              <w:r>
                                <w:rPr>
                                  <w:rFonts w:eastAsia="Calibri"/>
                                  <w:b/>
                                  <w:bCs/>
                                  <w:kern w:val="2"/>
                                  <w:sz w:val="22"/>
                                  <w:szCs w:val="24"/>
                                  <w:lang w:eastAsia="lt-LT"/>
                                  <w14:ligatures w14:val="standardContextual"/>
                                </w:rPr>
                                <w:t>Atsakingi vykdytojai</w:t>
                              </w:r>
                            </w:p>
                          </w:tc>
                          <w:tc>
                            <w:tcPr>
                              <w:tcW w:w="2588" w:type="dxa"/>
                              <w:shd w:val="clear" w:color="auto" w:fill="D0CECE"/>
                            </w:tcPr>
                            <w:p>
                              <w:pPr>
                                <w:tabs>
                                  <w:tab w:val="left" w:pos="851"/>
                                  <w:tab w:val="left" w:pos="1134"/>
                                  <w:tab w:val="left" w:pos="1276"/>
                                  <w:tab w:val="left" w:pos="1418"/>
                                </w:tabs>
                                <w:jc w:val="center"/>
                                <w:rPr>
                                  <w:rFonts w:eastAsia="Calibri"/>
                                  <w:b/>
                                  <w:bCs/>
                                  <w:kern w:val="2"/>
                                  <w:sz w:val="22"/>
                                  <w:szCs w:val="24"/>
                                  <w:lang w:eastAsia="lt-LT"/>
                                  <w14:ligatures w14:val="standardContextual"/>
                                </w:rPr>
                              </w:pPr>
                              <w:r>
                                <w:rPr>
                                  <w:rFonts w:eastAsia="Calibri"/>
                                  <w:b/>
                                  <w:bCs/>
                                  <w:kern w:val="2"/>
                                  <w:sz w:val="22"/>
                                  <w:szCs w:val="24"/>
                                  <w:lang w:eastAsia="lt-LT"/>
                                  <w14:ligatures w14:val="standardContextual"/>
                                </w:rPr>
                                <w:t>Vykdymo terminai</w:t>
                              </w:r>
                            </w:p>
                          </w:tc>
                        </w:tr>
                        <w:tr>
                          <w:tc>
                            <w:tcPr>
                              <w:tcW w:w="4390" w:type="dxa"/>
                              <w:shd w:val="clear" w:color="auto" w:fill="FFFFFF"/>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 xml:space="preserve">Metodinės dokumentacijos (vietos plėtros projektų atrankos bei PĮP vertinimo ir  atrankos) kriterijų parengimas </w:t>
                              </w:r>
                            </w:p>
                          </w:tc>
                          <w:tc>
                            <w:tcPr>
                              <w:tcW w:w="2976" w:type="dxa"/>
                              <w:shd w:val="clear" w:color="auto" w:fill="FFFFFF"/>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RMVVG administracija;</w:t>
                              </w:r>
                            </w:p>
                            <w:p>
                              <w:pPr>
                                <w:rPr>
                                  <w:sz w:val="14"/>
                                  <w:szCs w:val="14"/>
                                </w:rPr>
                              </w:pPr>
                            </w:p>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RMVVG visuotinis narių susirinkimas;</w:t>
                              </w:r>
                            </w:p>
                            <w:p>
                              <w:pPr>
                                <w:rPr>
                                  <w:sz w:val="14"/>
                                  <w:szCs w:val="14"/>
                                </w:rPr>
                              </w:pPr>
                            </w:p>
                            <w:p>
                              <w:pPr>
                                <w:tabs>
                                  <w:tab w:val="left" w:pos="851"/>
                                  <w:tab w:val="left" w:pos="1134"/>
                                  <w:tab w:val="left" w:pos="1276"/>
                                  <w:tab w:val="left" w:pos="1418"/>
                                </w:tabs>
                                <w:jc w:val="center"/>
                                <w:rPr>
                                  <w:rFonts w:eastAsia="Calibri"/>
                                  <w:b/>
                                  <w:bCs/>
                                  <w:kern w:val="2"/>
                                  <w:sz w:val="22"/>
                                  <w:szCs w:val="24"/>
                                  <w:lang w:eastAsia="lt-LT"/>
                                  <w14:ligatures w14:val="standardContextual"/>
                                </w:rPr>
                              </w:pPr>
                              <w:r>
                                <w:rPr>
                                  <w:rFonts w:eastAsia="Calibri"/>
                                  <w:kern w:val="2"/>
                                  <w:sz w:val="22"/>
                                  <w:szCs w:val="24"/>
                                  <w:lang w:eastAsia="lt-LT"/>
                                  <w14:ligatures w14:val="standardContextual"/>
                                </w:rPr>
                                <w:t>RMVVG valdyba</w:t>
                              </w:r>
                            </w:p>
                          </w:tc>
                          <w:tc>
                            <w:tcPr>
                              <w:tcW w:w="2588" w:type="dxa"/>
                              <w:shd w:val="clear" w:color="auto" w:fill="FFFFFF"/>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Iki kvietimų plano paskelbimo</w:t>
                              </w:r>
                            </w:p>
                          </w:tc>
                        </w:tr>
                        <w:tr>
                          <w:tc>
                            <w:tcPr>
                              <w:tcW w:w="4390"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Vietos plėtros PĮP atrankos kvietimų plano parengimas, pildymas, tikslinimas</w:t>
                              </w:r>
                            </w:p>
                          </w:tc>
                          <w:tc>
                            <w:tcPr>
                              <w:tcW w:w="2976"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RMVVG administracija</w:t>
                              </w:r>
                            </w:p>
                          </w:tc>
                          <w:tc>
                            <w:tcPr>
                              <w:tcW w:w="2588"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 xml:space="preserve">Prieš kvietimą teikti vietos plėtros projektus, </w:t>
                              </w:r>
                            </w:p>
                          </w:tc>
                        </w:tr>
                        <w:tr>
                          <w:tc>
                            <w:tcPr>
                              <w:tcW w:w="4390"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Vietos plėtros PĮP rengėjų mokymai</w:t>
                              </w:r>
                            </w:p>
                          </w:tc>
                          <w:tc>
                            <w:tcPr>
                              <w:tcW w:w="2976"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RMVVG administracija</w:t>
                              </w:r>
                            </w:p>
                          </w:tc>
                          <w:tc>
                            <w:tcPr>
                              <w:tcW w:w="2588"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Iki kvietime numatytos PĮP pateikimo datos pabaigos</w:t>
                              </w:r>
                            </w:p>
                          </w:tc>
                        </w:tr>
                        <w:tr>
                          <w:tc>
                            <w:tcPr>
                              <w:tcW w:w="4390"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Vietos plėtros PĮP vertinimas ir atranka</w:t>
                              </w:r>
                            </w:p>
                            <w:p>
                              <w:pPr>
                                <w:tabs>
                                  <w:tab w:val="left" w:pos="851"/>
                                  <w:tab w:val="left" w:pos="1134"/>
                                  <w:tab w:val="left" w:pos="1276"/>
                                  <w:tab w:val="left" w:pos="1418"/>
                                </w:tabs>
                                <w:ind w:firstLine="57"/>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(PĮP sąrašų sudarymas)</w:t>
                              </w:r>
                            </w:p>
                          </w:tc>
                          <w:tc>
                            <w:tcPr>
                              <w:tcW w:w="2976"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RMVVG administracija</w:t>
                              </w:r>
                            </w:p>
                          </w:tc>
                          <w:tc>
                            <w:tcPr>
                              <w:tcW w:w="2588"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Pagal vietos plėtros strategijų įgyvendinimo taisyklių reikalavimus</w:t>
                              </w:r>
                            </w:p>
                          </w:tc>
                        </w:tr>
                        <w:tr>
                          <w:tc>
                            <w:tcPr>
                              <w:tcW w:w="4390"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Strategijos projektų įgyvendinimas</w:t>
                              </w:r>
                            </w:p>
                          </w:tc>
                          <w:tc>
                            <w:tcPr>
                              <w:tcW w:w="2976"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Strategijos projektų vykdytojai</w:t>
                              </w:r>
                            </w:p>
                          </w:tc>
                          <w:tc>
                            <w:tcPr>
                              <w:tcW w:w="2588"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Pasirašius vietos plėtros projektų sutartis</w:t>
                              </w:r>
                            </w:p>
                          </w:tc>
                        </w:tr>
                        <w:tr>
                          <w:tc>
                            <w:tcPr>
                              <w:tcW w:w="4390"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Vietos plėtros projektų rengėjų ir vykdytojų konsultavimas ir metodinė pagalba</w:t>
                              </w:r>
                            </w:p>
                          </w:tc>
                          <w:tc>
                            <w:tcPr>
                              <w:tcW w:w="2976"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RMVVG administracija</w:t>
                              </w:r>
                            </w:p>
                          </w:tc>
                          <w:tc>
                            <w:tcPr>
                              <w:tcW w:w="2588"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Nuolat</w:t>
                              </w:r>
                            </w:p>
                          </w:tc>
                        </w:tr>
                        <w:tr>
                          <w:tc>
                            <w:tcPr>
                              <w:tcW w:w="4390" w:type="dxa"/>
                            </w:tcPr>
                            <w:p>
                              <w:pPr>
                                <w:jc w:val="center"/>
                                <w:rPr>
                                  <w:rFonts w:eastAsia="Calibri"/>
                                  <w:kern w:val="2"/>
                                  <w:sz w:val="22"/>
                                  <w:szCs w:val="24"/>
                                  <w:lang w:eastAsia="lt-LT"/>
                                  <w14:ligatures w14:val="standardContextual"/>
                                </w:rPr>
                              </w:pPr>
                              <w:r>
                                <w:rPr>
                                  <w:rFonts w:eastAsia="Calibri"/>
                                  <w:sz w:val="22"/>
                                  <w:szCs w:val="24"/>
                                  <w14:ligatures w14:val="standardContextual"/>
                                </w:rPr>
                                <w:t>Bendradarbiavimas su VRM, CPVA tarpininkavimas tarp priežiūros institucijų ir vietos plėtros projektų vykdytojų</w:t>
                              </w:r>
                            </w:p>
                          </w:tc>
                          <w:tc>
                            <w:tcPr>
                              <w:tcW w:w="2976"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RMVVG administracija</w:t>
                              </w:r>
                            </w:p>
                            <w:p>
                              <w:pPr>
                                <w:tabs>
                                  <w:tab w:val="left" w:pos="851"/>
                                  <w:tab w:val="left" w:pos="1134"/>
                                  <w:tab w:val="left" w:pos="1276"/>
                                  <w:tab w:val="left" w:pos="1418"/>
                                </w:tabs>
                                <w:jc w:val="center"/>
                                <w:rPr>
                                  <w:rFonts w:eastAsia="Calibri"/>
                                  <w:kern w:val="2"/>
                                  <w:sz w:val="22"/>
                                  <w:szCs w:val="24"/>
                                  <w:lang w:eastAsia="lt-LT"/>
                                  <w14:ligatures w14:val="standardContextual"/>
                                </w:rPr>
                              </w:pPr>
                            </w:p>
                          </w:tc>
                          <w:tc>
                            <w:tcPr>
                              <w:tcW w:w="2588"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Nuolat</w:t>
                              </w:r>
                            </w:p>
                          </w:tc>
                        </w:tr>
                        <w:tr>
                          <w:tc>
                            <w:tcPr>
                              <w:tcW w:w="4390" w:type="dxa"/>
                            </w:tcPr>
                            <w:p>
                              <w:pPr>
                                <w:jc w:val="center"/>
                                <w:rPr>
                                  <w:rFonts w:eastAsia="Calibri"/>
                                  <w:sz w:val="22"/>
                                  <w:szCs w:val="24"/>
                                  <w14:ligatures w14:val="standardContextual"/>
                                </w:rPr>
                              </w:pPr>
                              <w:r>
                                <w:rPr>
                                  <w:rFonts w:eastAsia="Calibri"/>
                                  <w:sz w:val="22"/>
                                  <w:szCs w:val="24"/>
                                  <w14:ligatures w14:val="standardContextual"/>
                                </w:rPr>
                                <w:t xml:space="preserve">Strategijos įgyvendinimo stebėsena (informacijos iš projektų vykdytojų apie vietos plėtros projektų įgyvendinimo eigą rinkimas, duomenų analizė, rizikų įvertinimas)  </w:t>
                              </w:r>
                            </w:p>
                          </w:tc>
                          <w:tc>
                            <w:tcPr>
                              <w:tcW w:w="2976"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RMVVG administracija</w:t>
                              </w:r>
                            </w:p>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Vietos plėtros Strategijos projektų vykdytojai</w:t>
                              </w:r>
                            </w:p>
                          </w:tc>
                          <w:tc>
                            <w:tcPr>
                              <w:tcW w:w="2588"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Kas ketvirtį</w:t>
                              </w:r>
                            </w:p>
                            <w:p>
                              <w:pPr>
                                <w:rPr>
                                  <w:sz w:val="14"/>
                                  <w:szCs w:val="14"/>
                                </w:rPr>
                              </w:pPr>
                            </w:p>
                            <w:p>
                              <w:pPr>
                                <w:tabs>
                                  <w:tab w:val="left" w:pos="851"/>
                                  <w:tab w:val="left" w:pos="1134"/>
                                  <w:tab w:val="left" w:pos="1276"/>
                                  <w:tab w:val="left" w:pos="1418"/>
                                </w:tabs>
                                <w:jc w:val="center"/>
                                <w:rPr>
                                  <w:rFonts w:eastAsia="Calibri"/>
                                  <w:kern w:val="2"/>
                                  <w:sz w:val="22"/>
                                  <w:szCs w:val="24"/>
                                  <w:lang w:eastAsia="lt-LT"/>
                                  <w14:ligatures w14:val="standardContextual"/>
                                </w:rPr>
                              </w:pPr>
                            </w:p>
                          </w:tc>
                        </w:tr>
                        <w:tr>
                          <w:tc>
                            <w:tcPr>
                              <w:tcW w:w="4390" w:type="dxa"/>
                            </w:tcPr>
                            <w:p>
                              <w:pPr>
                                <w:jc w:val="center"/>
                                <w:rPr>
                                  <w:rFonts w:eastAsia="Calibri"/>
                                  <w:sz w:val="22"/>
                                  <w:szCs w:val="24"/>
                                  <w14:ligatures w14:val="standardContextual"/>
                                </w:rPr>
                              </w:pPr>
                              <w:r>
                                <w:rPr>
                                  <w:rFonts w:eastAsia="Calibri"/>
                                  <w:sz w:val="22"/>
                                  <w:szCs w:val="24"/>
                                  <w14:ligatures w14:val="standardContextual"/>
                                </w:rPr>
                                <w:t>Strategijos įgyvendinimo stebėsena (informacija ir duomenys iš ES investicijų administravimo informacinės sistemos INVESTIS)</w:t>
                              </w:r>
                            </w:p>
                          </w:tc>
                          <w:tc>
                            <w:tcPr>
                              <w:tcW w:w="2976"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RMVVG administracija</w:t>
                              </w:r>
                            </w:p>
                          </w:tc>
                          <w:tc>
                            <w:tcPr>
                              <w:tcW w:w="2588"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Pagal poreikį</w:t>
                              </w:r>
                            </w:p>
                          </w:tc>
                        </w:tr>
                        <w:tr>
                          <w:trPr>
                            <w:trHeight w:val="890"/>
                          </w:trPr>
                          <w:tc>
                            <w:tcPr>
                              <w:tcW w:w="4390" w:type="dxa"/>
                            </w:tcPr>
                            <w:p>
                              <w:pPr>
                                <w:jc w:val="center"/>
                                <w:rPr>
                                  <w:rFonts w:eastAsia="Calibri"/>
                                  <w:kern w:val="2"/>
                                  <w:sz w:val="22"/>
                                  <w:szCs w:val="24"/>
                                  <w:lang w:eastAsia="lt-LT"/>
                                  <w14:ligatures w14:val="standardContextual"/>
                                </w:rPr>
                              </w:pPr>
                              <w:r>
                                <w:rPr>
                                  <w:rFonts w:eastAsia="Calibri"/>
                                  <w:sz w:val="22"/>
                                  <w:szCs w:val="24"/>
                                  <w14:ligatures w14:val="standardContextual"/>
                                </w:rPr>
                                <w:t xml:space="preserve">Metinių ir galutinės Strategijos įgyvendinimo ataskaitų rengimas ir  teikimas Ministerijai. </w:t>
                              </w:r>
                            </w:p>
                          </w:tc>
                          <w:tc>
                            <w:tcPr>
                              <w:tcW w:w="2976"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RMVVG administracija</w:t>
                              </w:r>
                            </w:p>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RMVVG visuotinis narių susirinkimas</w:t>
                              </w:r>
                            </w:p>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RMVVG valdyba</w:t>
                              </w:r>
                            </w:p>
                          </w:tc>
                          <w:tc>
                            <w:tcPr>
                              <w:tcW w:w="2588"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Metinę iki einamųjų metų balandžio 1 d.</w:t>
                              </w:r>
                            </w:p>
                            <w:p>
                              <w:pPr>
                                <w:tabs>
                                  <w:tab w:val="left" w:pos="851"/>
                                  <w:tab w:val="left" w:pos="1134"/>
                                  <w:tab w:val="left" w:pos="1276"/>
                                  <w:tab w:val="left" w:pos="1418"/>
                                </w:tabs>
                                <w:ind w:firstLine="57"/>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Galutinę ne vėliau kaip per 7 mėn. nuo paskutinio Strategijos veiksmo įgyvendinimo</w:t>
                              </w:r>
                            </w:p>
                          </w:tc>
                        </w:tr>
                        <w:tr>
                          <w:tc>
                            <w:tcPr>
                              <w:tcW w:w="4390" w:type="dxa"/>
                            </w:tcPr>
                            <w:p>
                              <w:pPr>
                                <w:jc w:val="center"/>
                                <w:rPr>
                                  <w:rFonts w:eastAsia="Calibri"/>
                                  <w:sz w:val="22"/>
                                  <w:szCs w:val="24"/>
                                  <w14:ligatures w14:val="standardContextual"/>
                                </w:rPr>
                              </w:pPr>
                              <w:r>
                                <w:rPr>
                                  <w:rFonts w:eastAsia="Calibri"/>
                                  <w:sz w:val="22"/>
                                  <w:szCs w:val="24"/>
                                  <w14:ligatures w14:val="standardContextual"/>
                                </w:rPr>
                                <w:t>Strategijos įgyvendinimo rezultatų viešinimas</w:t>
                              </w:r>
                            </w:p>
                          </w:tc>
                          <w:tc>
                            <w:tcPr>
                              <w:tcW w:w="2976"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RMVVG administracija</w:t>
                              </w:r>
                            </w:p>
                          </w:tc>
                          <w:tc>
                            <w:tcPr>
                              <w:tcW w:w="2588" w:type="dxa"/>
                            </w:tcPr>
                            <w:p>
                              <w:pPr>
                                <w:tabs>
                                  <w:tab w:val="left" w:pos="851"/>
                                  <w:tab w:val="left" w:pos="1134"/>
                                  <w:tab w:val="left" w:pos="1276"/>
                                  <w:tab w:val="left" w:pos="1418"/>
                                </w:tabs>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Nuolat</w:t>
                              </w:r>
                            </w:p>
                            <w:p>
                              <w:pPr>
                                <w:tabs>
                                  <w:tab w:val="left" w:pos="851"/>
                                  <w:tab w:val="left" w:pos="1134"/>
                                  <w:tab w:val="left" w:pos="1276"/>
                                  <w:tab w:val="left" w:pos="1418"/>
                                </w:tabs>
                                <w:ind w:firstLine="57"/>
                                <w:jc w:val="center"/>
                                <w:rPr>
                                  <w:rFonts w:eastAsia="Calibri"/>
                                  <w:kern w:val="2"/>
                                  <w:sz w:val="22"/>
                                  <w:szCs w:val="24"/>
                                  <w:lang w:eastAsia="lt-LT"/>
                                  <w14:ligatures w14:val="standardContextual"/>
                                </w:rPr>
                              </w:pPr>
                              <w:r>
                                <w:rPr>
                                  <w:rFonts w:eastAsia="Calibri"/>
                                  <w:kern w:val="2"/>
                                  <w:sz w:val="22"/>
                                  <w:szCs w:val="24"/>
                                  <w:lang w:eastAsia="lt-LT"/>
                                  <w14:ligatures w14:val="standardContextual"/>
                                </w:rPr>
                                <w:t xml:space="preserve">(bet ne rečiau kaip kas ketvirtį) </w:t>
                              </w:r>
                            </w:p>
                          </w:tc>
                        </w:tr>
                      </w:tbl>
                      <w:p>
                        <w:pPr>
                          <w:overflowPunct w:val="0"/>
                          <w:ind w:right="20" w:firstLineChars="246" w:firstLine="543"/>
                          <w:jc w:val="both"/>
                          <w:rPr>
                            <w:rFonts w:eastAsia="Calibri"/>
                            <w:b/>
                            <w:bCs/>
                            <w:kern w:val="2"/>
                            <w:sz w:val="22"/>
                            <w:szCs w:val="24"/>
                            <w:lang w:eastAsia="lt-LT"/>
                            <w14:ligatures w14:val="standardContextual"/>
                          </w:rPr>
                        </w:pPr>
                        <w:r>
                          <w:rPr>
                            <w:rFonts w:eastAsia="Calibri"/>
                            <w:b/>
                            <w:iCs/>
                            <w:kern w:val="2"/>
                            <w:sz w:val="22"/>
                            <w:szCs w:val="24"/>
                            <w:lang w:eastAsia="lt-LT"/>
                            <w14:ligatures w14:val="standardContextual"/>
                          </w:rPr>
                          <w:t>1</w:t>
                        </w:r>
                        <w:r>
                          <w:rPr>
                            <w:rFonts w:eastAsia="Calibri"/>
                            <w:b/>
                            <w:iCs/>
                            <w:kern w:val="2"/>
                            <w:sz w:val="22"/>
                            <w:szCs w:val="24"/>
                            <w:lang w:val="en-US" w:eastAsia="lt-LT"/>
                            <w14:ligatures w14:val="standardContextual"/>
                          </w:rPr>
                          <w:t>7</w:t>
                        </w:r>
                        <w:r>
                          <w:rPr>
                            <w:rFonts w:eastAsia="Calibri"/>
                            <w:b/>
                            <w:iCs/>
                            <w:kern w:val="2"/>
                            <w:sz w:val="22"/>
                            <w:szCs w:val="24"/>
                            <w:lang w:eastAsia="lt-LT"/>
                            <w14:ligatures w14:val="standardContextual"/>
                          </w:rPr>
                          <w:t xml:space="preserve"> lentelė</w:t>
                        </w:r>
                        <w:r>
                          <w:rPr>
                            <w:rFonts w:eastAsia="Calibri"/>
                            <w:b/>
                            <w:kern w:val="2"/>
                            <w:sz w:val="22"/>
                            <w:szCs w:val="24"/>
                            <w:lang w:eastAsia="lt-LT"/>
                            <w14:ligatures w14:val="standardContextual"/>
                          </w:rPr>
                          <w:t xml:space="preserve">. </w:t>
                        </w:r>
                        <w:r>
                          <w:rPr>
                            <w:rFonts w:eastAsia="Calibri"/>
                            <w:b/>
                            <w:bCs/>
                            <w:kern w:val="2"/>
                            <w:sz w:val="22"/>
                            <w:szCs w:val="24"/>
                            <w:lang w:eastAsia="lt-LT"/>
                            <w14:ligatures w14:val="standardContextual"/>
                          </w:rPr>
                          <w:t>Strategijos įgyvendinimo procedūrų ir stebėsenos priemonių planas.</w:t>
                        </w:r>
                      </w:p>
                      <w:p>
                        <w:pPr>
                          <w:overflowPunct w:val="0"/>
                          <w:ind w:right="20" w:firstLineChars="246" w:firstLine="543"/>
                          <w:jc w:val="both"/>
                          <w:rPr>
                            <w:rFonts w:eastAsia="Calibri"/>
                            <w:b/>
                            <w:kern w:val="2"/>
                            <w:sz w:val="22"/>
                            <w:szCs w:val="24"/>
                          </w:rPr>
                        </w:pPr>
                      </w:p>
                      <w:p>
                        <w:pPr>
                          <w:overflowPunct w:val="0"/>
                          <w:ind w:right="20" w:firstLineChars="246" w:firstLine="543"/>
                          <w:jc w:val="both"/>
                          <w:rPr>
                            <w:rFonts w:eastAsia="Calibri"/>
                            <w:kern w:val="2"/>
                            <w:sz w:val="22"/>
                            <w:szCs w:val="24"/>
                            <w14:ligatures w14:val="standardContextual"/>
                          </w:rPr>
                        </w:pPr>
                        <w:r>
                          <w:rPr>
                            <w:b/>
                            <w:bCs/>
                            <w:kern w:val="2"/>
                            <w:sz w:val="22"/>
                            <w:szCs w:val="24"/>
                            <w14:ligatures w14:val="standardContextual"/>
                          </w:rPr>
                          <w:t>Projektų vykdytojų atrankos procedūros</w:t>
                        </w:r>
                        <w:r>
                          <w:rPr>
                            <w:kern w:val="2"/>
                            <w:sz w:val="22"/>
                            <w:szCs w:val="24"/>
                            <w14:ligatures w14:val="standardContextual"/>
                          </w:rPr>
                          <w:t xml:space="preserve"> bus vykdomos skaidriai ir neribojant konkurencijos, t.y. nebus sudaromos protekcinės sąlygos teikti projektines, galinčios iškreipti konkurencijos sąlygas ūkio subjektams. Projektų vykdytojai bus atrenkami atviro konkurso būdu. </w:t>
                        </w:r>
                        <w:r>
                          <w:rPr>
                            <w:rFonts w:eastAsia="Calibri"/>
                            <w:kern w:val="2"/>
                            <w:sz w:val="22"/>
                            <w:szCs w:val="24"/>
                            <w14:ligatures w14:val="standardContextual"/>
                          </w:rPr>
                          <w:t xml:space="preserve">Bus parengti procedūriniai dokumentai, kuriuose numatytos vietos plėtros projektų atrankos sąlygos, užtikrinančios sąžiningą konkurenciją. Projektai turės atitikti ir bendruosius projektų reikalavimus, nustatytus </w:t>
                        </w:r>
                        <w:r>
                          <w:rPr>
                            <w:rFonts w:eastAsia="Calibri"/>
                            <w:bCs/>
                            <w:kern w:val="2"/>
                            <w:sz w:val="22"/>
                            <w:szCs w:val="24"/>
                            <w:lang w:eastAsia="lt-LT"/>
                            <w14:ligatures w14:val="standardContextual"/>
                          </w:rPr>
                          <w:t xml:space="preserve">2021–2027 metų Europos Sąjungos fondų investicijų programos ir ekonomikos gaivinimo ir atsparumo didinimo plano „Naujos kartos Lietuva“ administravimo taisyklėse (patvirtintos </w:t>
                        </w:r>
                        <w:r>
                          <w:rPr>
                            <w:rFonts w:eastAsia="Calibri"/>
                            <w:kern w:val="2"/>
                            <w:sz w:val="22"/>
                            <w:szCs w:val="24"/>
                            <w14:ligatures w14:val="standardContextual"/>
                          </w:rPr>
                          <w:t xml:space="preserve">2022 m. birželio 22 d.  </w:t>
                        </w:r>
                        <w:r>
                          <w:rPr>
                            <w:rFonts w:eastAsia="Calibri"/>
                            <w:bCs/>
                            <w:kern w:val="2"/>
                            <w:sz w:val="22"/>
                            <w:szCs w:val="24"/>
                            <w14:ligatures w14:val="standardContextual"/>
                          </w:rPr>
                          <w:t>Lietuvos Respublikos finansų ministro 2022 m. birželio 22 d. įsakymu Nr. 1K-237).</w:t>
                        </w:r>
                        <w:r>
                          <w:rPr>
                            <w:rFonts w:eastAsia="Calibri"/>
                            <w:kern w:val="2"/>
                            <w:sz w:val="22"/>
                            <w:szCs w:val="24"/>
                            <w14:ligatures w14:val="standardContextual"/>
                          </w:rPr>
                          <w:t xml:space="preserve"> </w:t>
                        </w:r>
                      </w:p>
                      <w:p>
                        <w:pPr>
                          <w:widowControl w:val="0"/>
                          <w:ind w:right="49" w:firstLine="851"/>
                          <w:jc w:val="both"/>
                          <w:rPr>
                            <w:rFonts w:eastAsia="Calibri"/>
                            <w:bCs/>
                            <w:kern w:val="2"/>
                            <w:sz w:val="22"/>
                            <w:szCs w:val="24"/>
                          </w:rPr>
                        </w:pPr>
                        <w:r>
                          <w:rPr>
                            <w:rFonts w:eastAsia="Calibri"/>
                            <w:bCs/>
                            <w:kern w:val="2"/>
                            <w:sz w:val="22"/>
                            <w:szCs w:val="24"/>
                          </w:rPr>
                          <w:t xml:space="preserve">PĮP vertins RMVVG paskirti vietos plėtros projektų vertintojai. Prieš atliekant PĮP vertinimą, vertintojai turės pasirašyti konfidencialumo ir nešališkumo deklaraciją, kuria įsipareigos būti nešališki ir laikytis konfidencialumo. RMVVG užtikrins, kad PĮP vertinimui paskirtų asmenų dalyvavimas vertinant PĮP nesukels interesų konflikto. Vertintojai vadovaudamiesi RMVVG nustatyta vietos PĮP vertinimo ir atrankos vidaus tvarka, Projektų administravimo ir finansavimo taisyklių bei administravimo taisyklių nuostatomis atliks vietos plėtros projekto naudos ir kokybės vertinimą. Pabaigę PĮP vertinimą, vertintojai parengs ir RMVVG pateiks PĮP vertinimo ataskaitas. RMVVG gavusi vertintojų ataskaitas ir atsižvelgdama į vertinimo ataskaitose pateiktas išvadas, parengs  vietos plėtros PĮP sąrašą, kurį teiks tvirtinti visuotiniam narių susirinkimui arba kolegialiam valdymo organui, jeigu jam visuotinis narių susirinkimas bus suteikęs šią teisę. Patvirtintą PĮP sąrašą RMVVG teiks CPVA, kuri atliks tinkamumo finansuoti vertinimą.</w:t>
                        </w:r>
                      </w:p>
                      <w:p>
                        <w:pPr>
                          <w:tabs>
                            <w:tab w:val="left" w:pos="851"/>
                            <w:tab w:val="left" w:pos="1418"/>
                          </w:tabs>
                          <w:ind w:firstLine="709"/>
                          <w:jc w:val="both"/>
                          <w:rPr>
                            <w:rFonts w:eastAsia="Calibri"/>
                            <w:kern w:val="2"/>
                            <w:sz w:val="22"/>
                            <w:szCs w:val="24"/>
                            <w14:ligatures w14:val="standardContextual"/>
                          </w:rPr>
                        </w:pPr>
                        <w:r>
                          <w:rPr>
                            <w:rFonts w:eastAsia="Calibri"/>
                            <w:b/>
                            <w:bCs/>
                            <w:kern w:val="2"/>
                            <w:sz w:val="22"/>
                            <w:szCs w:val="24"/>
                            <w:lang w:eastAsia="lt-LT"/>
                            <w14:ligatures w14:val="standardContextual"/>
                          </w:rPr>
                          <w:t>Esant poreikiui, galės būti atlikti Strategijos pakeitimai</w:t>
                        </w:r>
                        <w:r>
                          <w:rPr>
                            <w:rFonts w:eastAsia="Calibri"/>
                            <w:kern w:val="2"/>
                            <w:sz w:val="22"/>
                            <w:szCs w:val="24"/>
                            <w:lang w:eastAsia="lt-LT"/>
                            <w14:ligatures w14:val="standardContextual"/>
                          </w:rPr>
                          <w:t xml:space="preserve">, kurie bus vykdomi pagal pakeitimų iniciavimo procedūrą. </w:t>
                        </w:r>
                        <w:r>
                          <w:rPr>
                            <w:rFonts w:eastAsia="Calibri"/>
                            <w:kern w:val="2"/>
                            <w:sz w:val="22"/>
                            <w:szCs w:val="24"/>
                            <w14:ligatures w14:val="standardContextual"/>
                          </w:rPr>
                          <w:t xml:space="preserve">Strategijos pakeitimus inicijuos vienasmenis valdymo organas (vadovas) arba visuotinis narių susirinkimas ir tvirtins RMVVG visuotinis narių susirinkimas. Atliekami Strategijos pakeitimai neturės prieštarauti </w:t>
                        </w:r>
                        <w:r>
                          <w:rPr>
                            <w:rFonts w:eastAsia="Calibri"/>
                            <w:kern w:val="2"/>
                            <w:sz w:val="22"/>
                            <w:szCs w:val="24"/>
                            <w:lang w:eastAsia="lt-LT"/>
                            <w14:ligatures w14:val="standardContextual"/>
                          </w:rPr>
                          <w:t xml:space="preserve">Vietos plėtros strategijų rengimo ir atrankos taisyklių bei Vietos plėtros strategijų įgyvendinimo taisyklių nustatytiems reikalavimams ir bus derinami su </w:t>
                        </w:r>
                        <w:r>
                          <w:rPr>
                            <w:rFonts w:eastAsia="Calibri"/>
                            <w:kern w:val="2"/>
                            <w:sz w:val="22"/>
                            <w:szCs w:val="24"/>
                            <w14:ligatures w14:val="standardContextual"/>
                          </w:rPr>
                          <w:t xml:space="preserve">LR vidaus reikalų ministerija. </w:t>
                        </w:r>
                      </w:p>
                      <w:p>
                        <w:pPr>
                          <w:tabs>
                            <w:tab w:val="left" w:pos="851"/>
                            <w:tab w:val="left" w:pos="1134"/>
                            <w:tab w:val="left" w:pos="1276"/>
                            <w:tab w:val="left" w:pos="1418"/>
                          </w:tabs>
                          <w:jc w:val="both"/>
                          <w:rPr>
                            <w:rFonts w:eastAsia="Calibri"/>
                            <w:kern w:val="2"/>
                            <w:sz w:val="22"/>
                            <w:szCs w:val="24"/>
                            <w:lang w:eastAsia="lt-LT"/>
                            <w14:ligatures w14:val="standardContextual"/>
                          </w:rPr>
                        </w:pPr>
                        <w:r>
                          <w:rPr>
                            <w:rFonts w:eastAsia="Calibri"/>
                            <w:kern w:val="2"/>
                            <w:sz w:val="22"/>
                            <w:szCs w:val="24"/>
                            <w14:ligatures w14:val="standardContextual"/>
                          </w:rPr>
                          <w:t xml:space="preserve">Strategijos keitimą gali inicijuoti </w:t>
                        </w:r>
                        <w:r>
                          <w:rPr>
                            <w:rFonts w:eastAsia="Calibri"/>
                            <w:kern w:val="2"/>
                            <w:sz w:val="22"/>
                            <w:szCs w:val="24"/>
                            <w:lang w:eastAsia="lt-LT"/>
                            <w14:ligatures w14:val="standardContextual"/>
                          </w:rPr>
                          <w:t>RMVVG administracija, RMVVG visuotinis narių susirinkimas, RMVVG valdyba</w:t>
                        </w:r>
                        <w:r>
                          <w:rPr>
                            <w:rFonts w:eastAsia="Calibri"/>
                            <w:kern w:val="2"/>
                            <w:sz w:val="22"/>
                            <w:szCs w:val="24"/>
                            <w14:ligatures w14:val="standardContextual"/>
                          </w:rPr>
                          <w:t xml:space="preserve"> arba</w:t>
                        </w:r>
                        <w:r>
                          <w:rPr>
                            <w:rFonts w:eastAsia="Calibri"/>
                            <w:sz w:val="22"/>
                            <w:szCs w:val="24"/>
                            <w14:ligatures w14:val="standardContextual"/>
                          </w:rPr>
                          <w:t xml:space="preserve"> LR vidaus reikalų ministerija.</w:t>
                        </w:r>
                      </w:p>
                      <w:p>
                        <w:pPr>
                          <w:rPr>
                            <w:sz w:val="14"/>
                            <w:szCs w:val="14"/>
                          </w:rPr>
                        </w:pPr>
                      </w:p>
                      <w:p>
                        <w:pPr>
                          <w:overflowPunct w:val="0"/>
                          <w:ind w:right="20" w:firstLine="57"/>
                          <w:jc w:val="both"/>
                          <w:rPr>
                            <w:rFonts w:eastAsia="Calibri"/>
                            <w:sz w:val="22"/>
                            <w:szCs w:val="24"/>
                            <w14:ligatures w14:val="standardContextual"/>
                          </w:rPr>
                        </w:pPr>
                        <w:r>
                          <w:rPr>
                            <w:rFonts w:eastAsia="Calibri"/>
                            <w:kern w:val="2"/>
                            <w:sz w:val="22"/>
                            <w:szCs w:val="24"/>
                            <w:lang w:eastAsia="lt-LT"/>
                            <w14:ligatures w14:val="standardContextual"/>
                          </w:rPr>
                          <w:t xml:space="preserve">RMVVG </w:t>
                        </w:r>
                        <w:r>
                          <w:rPr>
                            <w:rFonts w:eastAsia="Calibri"/>
                            <w:sz w:val="22"/>
                            <w:szCs w:val="24"/>
                            <w14:ligatures w14:val="standardContextual"/>
                          </w:rPr>
                          <w:t xml:space="preserve">inicijuoja Strategijos pokyčius esant šioms sąlygoms: </w:t>
                        </w:r>
                      </w:p>
                      <w:p>
                        <w:pPr>
                          <w:overflowPunct w:val="0"/>
                          <w:ind w:left="720" w:right="20" w:hanging="360"/>
                          <w:jc w:val="both"/>
                          <w:rPr>
                            <w:kern w:val="2"/>
                            <w:sz w:val="22"/>
                            <w:szCs w:val="24"/>
                            <w14:ligatures w14:val="standardContextual"/>
                          </w:rPr>
                        </w:pPr>
                        <w:r>
                          <w:rPr>
                            <w:rFonts w:ascii="Symbol" w:hAnsi="Symbol"/>
                            <w:kern w:val="2"/>
                            <w:sz w:val="22"/>
                            <w:szCs w:val="24"/>
                            <w14:ligatures w14:val="standardContextual"/>
                          </w:rPr>
                          <w:t></w:t>
                          <w:tab/>
                        </w:r>
                        <w:r>
                          <w:rPr>
                            <w:rFonts w:eastAsia="Calibri"/>
                            <w:sz w:val="22"/>
                            <w:szCs w:val="24"/>
                            <w14:ligatures w14:val="standardContextual"/>
                          </w:rPr>
                          <w:t>būtina keisti dėl teisės aktų, reglamentuojančių vietos plėtros strategijų rengimą, administravimą ir įgyvendinimą, pakeitimų;</w:t>
                        </w:r>
                      </w:p>
                      <w:p>
                        <w:pPr>
                          <w:overflowPunct w:val="0"/>
                          <w:ind w:left="720" w:right="20" w:hanging="360"/>
                          <w:jc w:val="both"/>
                          <w:rPr>
                            <w:kern w:val="2"/>
                            <w:sz w:val="22"/>
                            <w:szCs w:val="24"/>
                            <w14:ligatures w14:val="standardContextual"/>
                          </w:rPr>
                        </w:pPr>
                        <w:r>
                          <w:rPr>
                            <w:rFonts w:ascii="Symbol" w:hAnsi="Symbol"/>
                            <w:kern w:val="2"/>
                            <w:sz w:val="22"/>
                            <w:szCs w:val="24"/>
                            <w14:ligatures w14:val="standardContextual"/>
                          </w:rPr>
                          <w:t></w:t>
                          <w:tab/>
                        </w:r>
                        <w:r>
                          <w:rPr>
                            <w:rFonts w:eastAsia="Calibri"/>
                            <w:sz w:val="22"/>
                            <w:szCs w:val="24"/>
                            <w14:ligatures w14:val="standardContextual"/>
                          </w:rPr>
                          <w:t xml:space="preserve"> Strategijos įgyvendinimo teritorijoje įvykus ekonominiams, socialiniams ir (ar) demografiniams pokyčiams, dėl kurių pasikeitė Strategijos įgyvendinimo teritorijos vystymosi poreikiai ir galimybės; </w:t>
                        </w:r>
                      </w:p>
                      <w:p>
                        <w:pPr>
                          <w:overflowPunct w:val="0"/>
                          <w:ind w:left="720" w:right="20" w:hanging="360"/>
                          <w:jc w:val="both"/>
                          <w:rPr>
                            <w:kern w:val="2"/>
                            <w:sz w:val="22"/>
                            <w:szCs w:val="24"/>
                            <w14:ligatures w14:val="standardContextual"/>
                          </w:rPr>
                        </w:pPr>
                        <w:r>
                          <w:rPr>
                            <w:rFonts w:ascii="Symbol" w:hAnsi="Symbol"/>
                            <w:kern w:val="2"/>
                            <w:sz w:val="22"/>
                            <w:szCs w:val="24"/>
                            <w14:ligatures w14:val="standardContextual"/>
                          </w:rPr>
                          <w:t></w:t>
                          <w:tab/>
                        </w:r>
                        <w:r>
                          <w:rPr>
                            <w:rFonts w:eastAsia="Calibri"/>
                            <w:sz w:val="22"/>
                            <w:szCs w:val="24"/>
                            <w14:ligatures w14:val="standardContextual"/>
                          </w:rPr>
                          <w:t xml:space="preserve">esant Strategijos įgyvendinimo ar įgyvendinimo administravimo sunkumų, dėl kurių kyla rizika neįgyvendinti Strategijos uždavinių, veiksmų, nepasiekti Strategijos įgyvendinimo stebėsenos rodiklių ar tinkamai neatlikti </w:t>
                        </w:r>
                        <w:r>
                          <w:rPr>
                            <w:rFonts w:eastAsia="Calibri"/>
                            <w:kern w:val="2"/>
                            <w:sz w:val="22"/>
                            <w:szCs w:val="24"/>
                            <w:lang w:eastAsia="lt-LT"/>
                            <w14:ligatures w14:val="standardContextual"/>
                          </w:rPr>
                          <w:t xml:space="preserve">RMVVG </w:t>
                        </w:r>
                        <w:r>
                          <w:rPr>
                            <w:rFonts w:eastAsia="Calibri"/>
                            <w:sz w:val="22"/>
                            <w:szCs w:val="24"/>
                            <w14:ligatures w14:val="standardContextual"/>
                          </w:rPr>
                          <w:t>nustatytų pareigų;</w:t>
                        </w:r>
                      </w:p>
                      <w:p>
                        <w:pPr>
                          <w:overflowPunct w:val="0"/>
                          <w:ind w:left="720" w:right="20" w:hanging="360"/>
                          <w:jc w:val="both"/>
                          <w:rPr>
                            <w:kern w:val="2"/>
                            <w:sz w:val="22"/>
                            <w:szCs w:val="24"/>
                            <w14:ligatures w14:val="standardContextual"/>
                          </w:rPr>
                        </w:pPr>
                        <w:r>
                          <w:rPr>
                            <w:rFonts w:ascii="Symbol" w:hAnsi="Symbol"/>
                            <w:kern w:val="2"/>
                            <w:sz w:val="22"/>
                            <w:szCs w:val="24"/>
                            <w14:ligatures w14:val="standardContextual"/>
                          </w:rPr>
                          <w:t></w:t>
                          <w:tab/>
                        </w:r>
                        <w:r>
                          <w:rPr>
                            <w:rFonts w:eastAsia="Calibri"/>
                            <w:sz w:val="22"/>
                            <w:szCs w:val="24"/>
                            <w14:ligatures w14:val="standardContextual"/>
                          </w:rPr>
                          <w:t xml:space="preserve">siekiant atsižvelgti į Strategijos įgyvendinimo vertinimo išvadas ir rekomendacijas. </w:t>
                        </w:r>
                      </w:p>
                      <w:p>
                        <w:pPr>
                          <w:overflowPunct w:val="0"/>
                          <w:ind w:right="20"/>
                          <w:jc w:val="both"/>
                          <w:rPr>
                            <w:kern w:val="2"/>
                            <w:sz w:val="22"/>
                            <w:szCs w:val="24"/>
                            <w14:ligatures w14:val="standardContextual"/>
                          </w:rPr>
                        </w:pPr>
                      </w:p>
                      <w:p>
                        <w:pPr>
                          <w:overflowPunct w:val="0"/>
                          <w:ind w:right="20"/>
                          <w:jc w:val="both"/>
                          <w:rPr>
                            <w:rFonts w:eastAsia="Calibri"/>
                            <w:b/>
                            <w:kern w:val="2"/>
                            <w:sz w:val="22"/>
                            <w:szCs w:val="24"/>
                            <w14:ligatures w14:val="standardContextual"/>
                          </w:rPr>
                        </w:pPr>
                        <w:r>
                          <w:rPr>
                            <w:rFonts w:eastAsia="Calibri"/>
                            <w:b/>
                            <w:kern w:val="2"/>
                            <w:sz w:val="22"/>
                            <w:szCs w:val="24"/>
                            <w:lang w:eastAsia="lt-LT"/>
                            <w14:ligatures w14:val="standardContextual"/>
                          </w:rPr>
                          <w:t>RMVVG</w:t>
                        </w:r>
                        <w:r>
                          <w:rPr>
                            <w:rFonts w:eastAsia="Calibri"/>
                            <w:kern w:val="2"/>
                            <w:sz w:val="22"/>
                            <w:szCs w:val="24"/>
                            <w:lang w:eastAsia="lt-LT"/>
                            <w14:ligatures w14:val="standardContextual"/>
                          </w:rPr>
                          <w:t xml:space="preserve"> </w:t>
                        </w:r>
                        <w:r>
                          <w:rPr>
                            <w:rFonts w:eastAsia="Calibri"/>
                            <w:b/>
                            <w:kern w:val="2"/>
                            <w:sz w:val="22"/>
                            <w:szCs w:val="24"/>
                            <w14:ligatures w14:val="standardContextual"/>
                          </w:rPr>
                          <w:t>prie esminio Strategijos keitimo atlieka:</w:t>
                        </w:r>
                      </w:p>
                      <w:p>
                        <w:pPr>
                          <w:overflowPunct w:val="0"/>
                          <w:ind w:left="720" w:right="20" w:hanging="360"/>
                          <w:jc w:val="both"/>
                          <w:rPr>
                            <w:rFonts w:eastAsia="Calibri"/>
                            <w:sz w:val="22"/>
                            <w:szCs w:val="24"/>
                            <w14:ligatures w14:val="standardContextual"/>
                          </w:rPr>
                        </w:pPr>
                        <w:r>
                          <w:rPr>
                            <w:rFonts w:ascii="Symbol" w:eastAsia="Calibri" w:hAnsi="Symbol"/>
                            <w:sz w:val="22"/>
                            <w:szCs w:val="24"/>
                            <w14:ligatures w14:val="standardContextual"/>
                          </w:rPr>
                          <w:t></w:t>
                          <w:tab/>
                        </w:r>
                        <w:r>
                          <w:rPr>
                            <w:rFonts w:eastAsia="Calibri"/>
                            <w:sz w:val="22"/>
                            <w:szCs w:val="24"/>
                            <w14:ligatures w14:val="standardContextual"/>
                          </w:rPr>
                          <w:t xml:space="preserve">keisdama Strategiją, keitimus suderina su </w:t>
                        </w:r>
                        <w:r>
                          <w:rPr>
                            <w:rFonts w:eastAsia="Calibri"/>
                            <w:kern w:val="2"/>
                            <w:sz w:val="22"/>
                            <w:szCs w:val="24"/>
                            <w:lang w:eastAsia="lt-LT"/>
                            <w14:ligatures w14:val="standardContextual"/>
                          </w:rPr>
                          <w:t xml:space="preserve">RMVVG </w:t>
                        </w:r>
                        <w:r>
                          <w:rPr>
                            <w:rFonts w:eastAsia="Calibri"/>
                            <w:sz w:val="22"/>
                            <w:szCs w:val="24"/>
                            <w14:ligatures w14:val="standardContextual"/>
                          </w:rPr>
                          <w:t>nariais;</w:t>
                        </w:r>
                      </w:p>
                      <w:p>
                        <w:pPr>
                          <w:tabs>
                            <w:tab w:val="left" w:pos="709"/>
                            <w:tab w:val="left" w:pos="1134"/>
                          </w:tabs>
                          <w:suppressAutoHyphens/>
                          <w:overflowPunct w:val="0"/>
                          <w:ind w:left="720" w:right="20" w:hanging="360"/>
                          <w:jc w:val="both"/>
                          <w:textAlignment w:val="baseline"/>
                          <w:rPr>
                            <w:kern w:val="2"/>
                            <w:sz w:val="22"/>
                            <w:szCs w:val="24"/>
                            <w14:ligatures w14:val="standardContextual"/>
                          </w:rPr>
                        </w:pPr>
                        <w:r>
                          <w:rPr>
                            <w:rFonts w:ascii="Symbol" w:hAnsi="Symbol"/>
                            <w:kern w:val="2"/>
                            <w:sz w:val="22"/>
                            <w:szCs w:val="24"/>
                            <w14:ligatures w14:val="standardContextual"/>
                          </w:rPr>
                          <w:t></w:t>
                          <w:tab/>
                        </w:r>
                        <w:r>
                          <w:rPr>
                            <w:rFonts w:eastAsia="Calibri"/>
                            <w:kern w:val="2"/>
                            <w:sz w:val="22"/>
                            <w:szCs w:val="24"/>
                            <w14:ligatures w14:val="standardContextual"/>
                          </w:rPr>
                          <w:t>rengia viešus inicijuojamos</w:t>
                        </w:r>
                        <w:r>
                          <w:rPr>
                            <w:rFonts w:eastAsia="Calibri"/>
                            <w:kern w:val="2"/>
                            <w:sz w:val="22"/>
                            <w:szCs w:val="24"/>
                            <w:lang w:eastAsia="lt-LT"/>
                            <w14:ligatures w14:val="standardContextual"/>
                          </w:rPr>
                          <w:t xml:space="preserve"> Strategijos keitimų pristatymus ir konsultuojasi su RMVVG veiklos teritorijos gyventojais bent dviem būdais: pvz., per viešus gyventojų susirinkimus; televizijos ir (ar) radijo laidas, informacinių straipsnių spausdinimą spaudoje ir/ar interneto svetainėse,  kartu kviečiant teikti pasiūlymus ir pan.);</w:t>
                        </w:r>
                      </w:p>
                      <w:p>
                        <w:pPr>
                          <w:overflowPunct w:val="0"/>
                          <w:ind w:left="720" w:right="20" w:hanging="360"/>
                          <w:jc w:val="both"/>
                          <w:rPr>
                            <w:rFonts w:eastAsia="Calibri"/>
                            <w:sz w:val="22"/>
                            <w:szCs w:val="24"/>
                            <w14:ligatures w14:val="standardContextual"/>
                          </w:rPr>
                        </w:pPr>
                        <w:r>
                          <w:rPr>
                            <w:rFonts w:ascii="Symbol" w:eastAsia="Calibri" w:hAnsi="Symbol"/>
                            <w:sz w:val="22"/>
                            <w:szCs w:val="24"/>
                            <w14:ligatures w14:val="standardContextual"/>
                          </w:rPr>
                          <w:t></w:t>
                          <w:tab/>
                        </w:r>
                        <w:r>
                          <w:rPr>
                            <w:rFonts w:eastAsia="Calibri"/>
                            <w:kern w:val="2"/>
                            <w:sz w:val="22"/>
                            <w:szCs w:val="24"/>
                            <w14:ligatures w14:val="standardContextual"/>
                          </w:rPr>
                          <w:t xml:space="preserve">jeigu inicijuojamu Strategijos pakeitimu mažinama Strategijai įgyvendinti numatyta Radviliškio r. savivaldybės biudžeto lėšų suma, gauna Radviliškio r.  savivaldybės tarybos pritarimą inicijuojamam Strategijos keitimui;</w:t>
                        </w:r>
                      </w:p>
                      <w:p>
                        <w:pPr>
                          <w:overflowPunct w:val="0"/>
                          <w:ind w:left="720" w:right="20" w:hanging="360"/>
                          <w:jc w:val="both"/>
                          <w:rPr>
                            <w:kern w:val="2"/>
                            <w:sz w:val="22"/>
                            <w:szCs w:val="24"/>
                            <w14:ligatures w14:val="standardContextual"/>
                          </w:rPr>
                        </w:pPr>
                        <w:r>
                          <w:rPr>
                            <w:rFonts w:ascii="Symbol" w:hAnsi="Symbol"/>
                            <w:kern w:val="2"/>
                            <w:sz w:val="22"/>
                            <w:szCs w:val="24"/>
                            <w14:ligatures w14:val="standardContextual"/>
                          </w:rPr>
                          <w:t></w:t>
                          <w:tab/>
                        </w:r>
                        <w:r>
                          <w:rPr>
                            <w:rFonts w:eastAsia="Calibri"/>
                            <w:kern w:val="2"/>
                            <w:sz w:val="22"/>
                            <w:szCs w:val="24"/>
                            <w14:ligatures w14:val="standardContextual"/>
                          </w:rPr>
                          <w:t>jeigu inicijuojamu Strategijos pakeitimu keičiami Strategijos tikslai, inicijuojamus Strategijos pakeitimai pristato Šiaulių regiono plėtros tarybai ir gauna patvirtintą išvadą, kad po atliktų inicijuojamų Strategijos pakeitimų Strategija ir toliau atitinka Šiaulių regiono plėtros plano tikslus;</w:t>
                        </w:r>
                      </w:p>
                      <w:p>
                        <w:pPr>
                          <w:overflowPunct w:val="0"/>
                          <w:ind w:left="720" w:right="20" w:hanging="360"/>
                          <w:jc w:val="both"/>
                          <w:rPr>
                            <w:kern w:val="2"/>
                            <w:sz w:val="22"/>
                            <w:szCs w:val="24"/>
                            <w14:ligatures w14:val="standardContextual"/>
                          </w:rPr>
                        </w:pPr>
                        <w:r>
                          <w:rPr>
                            <w:rFonts w:ascii="Symbol" w:hAnsi="Symbol"/>
                            <w:kern w:val="2"/>
                            <w:sz w:val="22"/>
                            <w:szCs w:val="24"/>
                            <w14:ligatures w14:val="standardContextual"/>
                          </w:rPr>
                          <w:t></w:t>
                          <w:tab/>
                        </w:r>
                        <w:r>
                          <w:rPr>
                            <w:rFonts w:eastAsia="Calibri"/>
                            <w:sz w:val="22"/>
                            <w:szCs w:val="24"/>
                            <w14:ligatures w14:val="standardContextual"/>
                          </w:rPr>
                          <w:t>raštu pateikia LR vidaus reikalų ministerijai motyvuotą prašymą leisti pakeisti Strategiją ir kitus privalomus, Vietos plėtros strategijų įgyvendinimo taisyklėse numatytus, dokumentus;</w:t>
                        </w:r>
                      </w:p>
                      <w:p>
                        <w:pPr>
                          <w:overflowPunct w:val="0"/>
                          <w:ind w:left="720" w:right="20" w:hanging="360"/>
                          <w:jc w:val="both"/>
                          <w:rPr>
                            <w:kern w:val="2"/>
                            <w:sz w:val="22"/>
                            <w:szCs w:val="24"/>
                            <w14:ligatures w14:val="standardContextual"/>
                          </w:rPr>
                        </w:pPr>
                        <w:r>
                          <w:rPr>
                            <w:rFonts w:ascii="Symbol" w:hAnsi="Symbol"/>
                            <w:kern w:val="2"/>
                            <w:sz w:val="22"/>
                            <w:szCs w:val="24"/>
                            <w14:ligatures w14:val="standardContextual"/>
                          </w:rPr>
                          <w:t></w:t>
                          <w:tab/>
                        </w:r>
                        <w:r>
                          <w:rPr>
                            <w:kern w:val="2"/>
                            <w:sz w:val="22"/>
                            <w:szCs w:val="24"/>
                            <w14:ligatures w14:val="standardContextual"/>
                          </w:rPr>
                          <w:t xml:space="preserve">Strategijos pakeitimus tvirtina </w:t>
                        </w:r>
                        <w:r>
                          <w:rPr>
                            <w:rFonts w:eastAsia="Calibri"/>
                            <w:kern w:val="2"/>
                            <w:sz w:val="22"/>
                            <w:szCs w:val="24"/>
                            <w:lang w:eastAsia="lt-LT"/>
                            <w14:ligatures w14:val="standardContextual"/>
                          </w:rPr>
                          <w:t xml:space="preserve">RMVVG </w:t>
                        </w:r>
                        <w:r>
                          <w:rPr>
                            <w:kern w:val="2"/>
                            <w:sz w:val="22"/>
                            <w:szCs w:val="24"/>
                            <w14:ligatures w14:val="standardContextual"/>
                          </w:rPr>
                          <w:t>visuotinis narių susirinkimas.</w:t>
                        </w:r>
                      </w:p>
                      <w:p>
                        <w:pPr>
                          <w:tabs>
                            <w:tab w:val="left" w:pos="993"/>
                          </w:tabs>
                          <w:suppressAutoHyphens/>
                          <w:jc w:val="both"/>
                          <w:textAlignment w:val="baseline"/>
                          <w:rPr>
                            <w:rFonts w:eastAsia="Calibri"/>
                            <w:b/>
                            <w:kern w:val="2"/>
                            <w:sz w:val="22"/>
                            <w:szCs w:val="24"/>
                            <w14:ligatures w14:val="standardContextual"/>
                          </w:rPr>
                        </w:pPr>
                        <w:r>
                          <w:rPr>
                            <w:rFonts w:eastAsia="Calibri"/>
                            <w:b/>
                            <w:kern w:val="2"/>
                            <w:sz w:val="22"/>
                            <w:szCs w:val="24"/>
                            <w:lang w:eastAsia="lt-LT"/>
                            <w14:ligatures w14:val="standardContextual"/>
                          </w:rPr>
                          <w:t>RMVVG</w:t>
                        </w:r>
                        <w:r>
                          <w:rPr>
                            <w:rFonts w:eastAsia="Calibri"/>
                            <w:kern w:val="2"/>
                            <w:sz w:val="22"/>
                            <w:szCs w:val="24"/>
                            <w:lang w:eastAsia="lt-LT"/>
                            <w14:ligatures w14:val="standardContextual"/>
                          </w:rPr>
                          <w:t xml:space="preserve"> </w:t>
                        </w:r>
                        <w:r>
                          <w:rPr>
                            <w:rFonts w:eastAsia="Calibri"/>
                            <w:b/>
                            <w:kern w:val="2"/>
                            <w:sz w:val="22"/>
                            <w:szCs w:val="24"/>
                            <w14:ligatures w14:val="standardContextual"/>
                          </w:rPr>
                          <w:t xml:space="preserve">prie neesminio keitimo atlieka: </w:t>
                        </w:r>
                        <w:r>
                          <w:rPr>
                            <w:rFonts w:eastAsia="Calibri"/>
                            <w:b/>
                            <w:kern w:val="2"/>
                            <w:sz w:val="22"/>
                            <w:szCs w:val="24"/>
                            <w:lang w:eastAsia="lt-LT"/>
                            <w14:ligatures w14:val="standardContextual"/>
                          </w:rPr>
                          <w:t xml:space="preserve"> </w:t>
                        </w:r>
                      </w:p>
                      <w:p>
                        <w:pPr>
                          <w:tabs>
                            <w:tab w:val="left" w:pos="993"/>
                          </w:tabs>
                          <w:suppressAutoHyphens/>
                          <w:ind w:left="720" w:hanging="360"/>
                          <w:jc w:val="both"/>
                          <w:textAlignment w:val="baseline"/>
                          <w:rPr>
                            <w:rFonts w:eastAsia="Calibri"/>
                            <w:sz w:val="22"/>
                            <w:szCs w:val="24"/>
                            <w14:ligatures w14:val="standardContextual"/>
                          </w:rPr>
                        </w:pPr>
                        <w:r>
                          <w:rPr>
                            <w:rFonts w:ascii="Symbol" w:eastAsia="Calibri" w:hAnsi="Symbol"/>
                            <w:sz w:val="22"/>
                            <w:szCs w:val="24"/>
                            <w14:ligatures w14:val="standardContextual"/>
                          </w:rPr>
                          <w:t></w:t>
                          <w:tab/>
                        </w:r>
                        <w:r>
                          <w:rPr>
                            <w:rFonts w:eastAsia="Calibri"/>
                            <w:sz w:val="22"/>
                            <w:szCs w:val="24"/>
                            <w14:ligatures w14:val="standardContextual"/>
                          </w:rPr>
                          <w:t xml:space="preserve">keisdama Strategiją, keitimus suderina su </w:t>
                        </w:r>
                        <w:r>
                          <w:rPr>
                            <w:rFonts w:eastAsia="Calibri"/>
                            <w:kern w:val="2"/>
                            <w:sz w:val="22"/>
                            <w:szCs w:val="24"/>
                            <w:lang w:eastAsia="lt-LT"/>
                            <w14:ligatures w14:val="standardContextual"/>
                          </w:rPr>
                          <w:t xml:space="preserve">RMVVG </w:t>
                        </w:r>
                        <w:r>
                          <w:rPr>
                            <w:rFonts w:eastAsia="Calibri"/>
                            <w:sz w:val="22"/>
                            <w:szCs w:val="24"/>
                            <w14:ligatures w14:val="standardContextual"/>
                          </w:rPr>
                          <w:t>nariais;</w:t>
                        </w:r>
                      </w:p>
                      <w:p>
                        <w:pPr>
                          <w:tabs>
                            <w:tab w:val="left" w:pos="993"/>
                          </w:tabs>
                          <w:suppressAutoHyphens/>
                          <w:ind w:left="720" w:hanging="360"/>
                          <w:jc w:val="both"/>
                          <w:textAlignment w:val="baseline"/>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2"/>
                            <w:sz w:val="22"/>
                            <w:szCs w:val="24"/>
                            <w14:ligatures w14:val="standardContextual"/>
                          </w:rPr>
                          <w:t>gauna Radviliškio r. savivaldybės tarybos pritarimą inicijuojamam Strategijos keitimui (taikoma, kai didinama Strategijai įgyvendinti numatyta Radviliškio r. savivaldybės biudžeto lėšų suma);</w:t>
                        </w:r>
                      </w:p>
                      <w:p>
                        <w:pPr>
                          <w:overflowPunct w:val="0"/>
                          <w:ind w:left="720" w:right="20" w:hanging="360"/>
                          <w:jc w:val="both"/>
                          <w:rPr>
                            <w:kern w:val="2"/>
                            <w:sz w:val="22"/>
                            <w:szCs w:val="24"/>
                            <w14:ligatures w14:val="standardContextual"/>
                          </w:rPr>
                        </w:pPr>
                        <w:r>
                          <w:rPr>
                            <w:rFonts w:ascii="Symbol" w:hAnsi="Symbol"/>
                            <w:kern w:val="2"/>
                            <w:sz w:val="22"/>
                            <w:szCs w:val="24"/>
                            <w14:ligatures w14:val="standardContextual"/>
                          </w:rPr>
                          <w:t></w:t>
                          <w:tab/>
                        </w:r>
                        <w:r>
                          <w:rPr>
                            <w:rFonts w:eastAsia="Calibri"/>
                            <w:sz w:val="22"/>
                            <w:szCs w:val="24"/>
                            <w14:ligatures w14:val="standardContextual"/>
                          </w:rPr>
                          <w:t>raštu pateikia LR vidaus reikalų ministerijai motyvuotą prašymą leisti pakeisti Strategiją ir kitus privalomus, Vietos plėtros strategijų įgyvendinimo taisyklėse numatytus, dokumentus;</w:t>
                        </w:r>
                      </w:p>
                      <w:p>
                        <w:pPr>
                          <w:overflowPunct w:val="0"/>
                          <w:ind w:left="720" w:right="20" w:hanging="360"/>
                          <w:jc w:val="both"/>
                          <w:rPr>
                            <w:kern w:val="2"/>
                            <w:sz w:val="22"/>
                            <w:szCs w:val="24"/>
                            <w14:ligatures w14:val="standardContextual"/>
                          </w:rPr>
                        </w:pPr>
                        <w:r>
                          <w:rPr>
                            <w:rFonts w:ascii="Symbol" w:hAnsi="Symbol"/>
                            <w:kern w:val="2"/>
                            <w:sz w:val="22"/>
                            <w:szCs w:val="24"/>
                            <w14:ligatures w14:val="standardContextual"/>
                          </w:rPr>
                          <w:t></w:t>
                          <w:tab/>
                        </w:r>
                        <w:r>
                          <w:rPr>
                            <w:kern w:val="2"/>
                            <w:sz w:val="22"/>
                            <w:szCs w:val="24"/>
                            <w14:ligatures w14:val="standardContextual"/>
                          </w:rPr>
                          <w:t xml:space="preserve">Strategijos pakeitimus tvirtina </w:t>
                        </w:r>
                        <w:r>
                          <w:rPr>
                            <w:rFonts w:eastAsia="Calibri"/>
                            <w:kern w:val="2"/>
                            <w:sz w:val="22"/>
                            <w:szCs w:val="24"/>
                            <w:lang w:eastAsia="lt-LT"/>
                            <w14:ligatures w14:val="standardContextual"/>
                          </w:rPr>
                          <w:t xml:space="preserve">RMVVG </w:t>
                        </w:r>
                        <w:r>
                          <w:rPr>
                            <w:kern w:val="2"/>
                            <w:sz w:val="22"/>
                            <w:szCs w:val="24"/>
                            <w14:ligatures w14:val="standardContextual"/>
                          </w:rPr>
                          <w:t>visuotinis narių susirinkimas.</w:t>
                        </w:r>
                      </w:p>
                      <w:p>
                        <w:pPr>
                          <w:overflowPunct w:val="0"/>
                          <w:ind w:right="20" w:firstLineChars="246" w:firstLine="541"/>
                          <w:jc w:val="both"/>
                          <w:rPr>
                            <w:kern w:val="2"/>
                            <w:sz w:val="22"/>
                            <w:szCs w:val="24"/>
                            <w14:ligatures w14:val="standardContextual"/>
                          </w:rPr>
                        </w:pPr>
                        <w:r>
                          <w:rPr>
                            <w:kern w:val="2"/>
                            <w:sz w:val="22"/>
                            <w:szCs w:val="24"/>
                            <w14:ligatures w14:val="standardContextual"/>
                          </w:rPr>
                          <w:t xml:space="preserve">Atliekant Strategijos pakeitimus privaloma užtikrinti </w:t>
                        </w:r>
                        <w:r>
                          <w:rPr>
                            <w:rFonts w:eastAsia="Calibri"/>
                            <w:kern w:val="2"/>
                            <w:sz w:val="22"/>
                            <w:szCs w:val="24"/>
                            <w:lang w:eastAsia="lt-LT"/>
                            <w14:ligatures w14:val="standardContextual"/>
                          </w:rPr>
                          <w:t xml:space="preserve">Vietos plėtros strategijų rengimo ir atrankos taisyklių bei Vietos plėtros strategijų įgyvendinimo taisyklių nustatytus reikalavimus. </w:t>
                        </w:r>
                        <w:r>
                          <w:rPr>
                            <w:kern w:val="2"/>
                            <w:sz w:val="22"/>
                            <w:szCs w:val="24"/>
                            <w14:ligatures w14:val="standardContextual"/>
                          </w:rPr>
                          <w:t xml:space="preserve">Strategijos pakeitimai turi būti suderinti su Lietuvos Respublikos vidaus reikalų ministerija. </w:t>
                        </w:r>
                      </w:p>
                      <w:p>
                        <w:pPr>
                          <w:jc w:val="both"/>
                          <w:rPr>
                            <w:rFonts w:eastAsia="Calibri"/>
                            <w:kern w:val="2"/>
                            <w:sz w:val="22"/>
                            <w:szCs w:val="24"/>
                            <w:lang w:eastAsia="lt-LT"/>
                            <w14:ligatures w14:val="standardContextual"/>
                          </w:rPr>
                        </w:pPr>
                      </w:p>
                      <w:p>
                        <w:pPr>
                          <w:jc w:val="both"/>
                          <w:rPr>
                            <w:rFonts w:eastAsia="Calibri"/>
                            <w:kern w:val="2"/>
                            <w:sz w:val="22"/>
                            <w:szCs w:val="24"/>
                            <w14:ligatures w14:val="standardContextual"/>
                          </w:rPr>
                        </w:pPr>
                        <w:r>
                          <w:rPr>
                            <w:rFonts w:eastAsia="Calibri"/>
                            <w:kern w:val="2"/>
                            <w:sz w:val="22"/>
                            <w:szCs w:val="24"/>
                            <w14:ligatures w14:val="standardContextual"/>
                          </w:rPr>
                          <w:t>RMVVG rengiant Strategiją vadovavosi šiais horizontaliaisiais principais:</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32"/>
                            <w:sz w:val="22"/>
                            <w:szCs w:val="24"/>
                            <w14:ligatures w14:val="standardContextual"/>
                          </w:rPr>
                          <w:t>partnerystės ir atvirumo;</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bCs/>
                            <w:kern w:val="32"/>
                            <w:sz w:val="22"/>
                            <w:szCs w:val="24"/>
                            <w14:ligatures w14:val="standardContextual"/>
                          </w:rPr>
                          <w:t>lyčių lygybės;</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bCs/>
                            <w:kern w:val="32"/>
                            <w:sz w:val="22"/>
                            <w:szCs w:val="24"/>
                            <w14:ligatures w14:val="standardContextual"/>
                          </w:rPr>
                          <w:t>nediskriminavimo</w:t>
                        </w:r>
                        <w:r>
                          <w:rPr>
                            <w:rFonts w:eastAsia="Calibri"/>
                            <w:kern w:val="32"/>
                            <w:sz w:val="22"/>
                            <w:szCs w:val="24"/>
                            <w14:ligatures w14:val="standardContextual"/>
                          </w:rPr>
                          <w:t>;</w:t>
                        </w:r>
                      </w:p>
                      <w:p>
                        <w:pPr>
                          <w:ind w:left="720" w:hanging="360"/>
                          <w:jc w:val="both"/>
                          <w:rPr>
                            <w:rFonts w:eastAsia="Calibri"/>
                            <w:kern w:val="2"/>
                            <w:sz w:val="22"/>
                            <w:szCs w:val="24"/>
                            <w14:ligatures w14:val="standardContextual"/>
                          </w:rPr>
                        </w:pPr>
                        <w:r>
                          <w:rPr>
                            <w:rFonts w:ascii="Symbol" w:eastAsia="Calibri" w:hAnsi="Symbol"/>
                            <w:kern w:val="2"/>
                            <w:sz w:val="22"/>
                            <w:szCs w:val="24"/>
                            <w14:ligatures w14:val="standardContextual"/>
                          </w:rPr>
                          <w:t></w:t>
                          <w:tab/>
                        </w:r>
                        <w:r>
                          <w:rPr>
                            <w:rFonts w:eastAsia="Calibri"/>
                            <w:kern w:val="32"/>
                            <w:sz w:val="22"/>
                            <w:szCs w:val="24"/>
                            <w14:ligatures w14:val="standardContextual"/>
                          </w:rPr>
                          <w:t>jaunimo dalyvavimo</w:t>
                        </w:r>
                        <w:r>
                          <w:rPr>
                            <w:rFonts w:eastAsia="Calibri"/>
                            <w:bCs/>
                            <w:kern w:val="32"/>
                            <w:sz w:val="22"/>
                            <w:szCs w:val="24"/>
                            <w14:ligatures w14:val="standardContextual"/>
                          </w:rPr>
                          <w:t>.</w:t>
                        </w:r>
                      </w:p>
                      <w:p>
                        <w:pPr>
                          <w:jc w:val="both"/>
                          <w:rPr>
                            <w:rFonts w:eastAsia="Calibri"/>
                            <w:kern w:val="2"/>
                            <w:sz w:val="22"/>
                            <w:szCs w:val="24"/>
                            <w14:ligatures w14:val="standardContextual"/>
                          </w:rPr>
                        </w:pPr>
                        <w:r>
                          <w:rPr>
                            <w:rFonts w:eastAsia="Calibri"/>
                            <w:kern w:val="2"/>
                            <w:sz w:val="22"/>
                            <w:szCs w:val="24"/>
                            <w14:ligatures w14:val="standardContextual"/>
                          </w:rPr>
                          <w:t>RMVVG veiksmai, susiję su principų laikymusi rengiant Strategiją:</w:t>
                        </w:r>
                      </w:p>
                      <w:p>
                        <w:pPr>
                          <w:ind w:firstLine="567"/>
                          <w:jc w:val="both"/>
                          <w:rPr>
                            <w:rFonts w:eastAsia="Calibri"/>
                            <w:i/>
                            <w:kern w:val="2"/>
                            <w:sz w:val="22"/>
                            <w:szCs w:val="24"/>
                            <w14:ligatures w14:val="standardContextual"/>
                          </w:rPr>
                        </w:pPr>
                        <w:r>
                          <w:rPr>
                            <w:rFonts w:eastAsia="Calibri"/>
                            <w:i/>
                            <w:kern w:val="2"/>
                            <w:sz w:val="22"/>
                            <w:szCs w:val="24"/>
                            <w14:ligatures w14:val="standardContextual"/>
                          </w:rPr>
                          <w:t>Jaunimo dalyvavimo:</w:t>
                        </w:r>
                      </w:p>
                      <w:p>
                        <w:pPr>
                          <w:ind w:firstLine="567"/>
                          <w:jc w:val="both"/>
                          <w:rPr>
                            <w:rFonts w:eastAsia="Calibri"/>
                            <w:sz w:val="22"/>
                            <w:szCs w:val="24"/>
                            <w14:ligatures w14:val="standardContextual"/>
                          </w:rPr>
                        </w:pPr>
                        <w:r>
                          <w:rPr>
                            <w:rFonts w:eastAsia="Calibri"/>
                            <w:kern w:val="2"/>
                            <w:sz w:val="22"/>
                            <w:szCs w:val="24"/>
                            <w14:ligatures w14:val="standardContextual"/>
                          </w:rPr>
                          <w:t xml:space="preserve">Vietos plėtros strategijos rengimo etapais jauni asmenys buvo kviečiami dalyvauti informaciniuose ir diskusijų susitikimuose.  Įvyko susitikimas su Radviliškio miesto jaunimo, jaunimo organizacijų atstovais, su jaunimu dirbančiais specialistais,  neformalių jaunimo organizacijų atstovais, jiems įprastoje jaunimo erdvėje. Susitikime buvo pristatoma informacija apie pagrindinius vietos plėtros strategijų akcentus, skirtumus, BIVP 2021-2027 m. ES fondų investavimo programą, rodiklius, preliminariais remiamas veiklas, tyrimo metodiką, BIVP metodą ir Fokus grupėse buvo diskutuojama, dėl identifikuojamų problemų ir poreikių jaunimo įvairiose srityse, strategijos priemonių pritaikymo jaunimo problemų sprendimui ir užimtumui didinti jaunimo veiklos prioritetų, jaunimo ekonominio aktyvumo didinimo, verslo bei socialinio verslo galimybių Radviliškio mieste. Jaunimo centras pateikė projektinės idėjos pasiūlymą su idėjomis ir veiklomis, kurias jaunimas siūlytų įgyvendinti Radviliškio mieste. </w:t>
                        </w:r>
                        <w:r>
                          <w:rPr>
                            <w:rFonts w:eastAsia="Calibri"/>
                            <w:sz w:val="22"/>
                            <w:szCs w:val="24"/>
                            <w14:ligatures w14:val="standardContextual"/>
                          </w:rPr>
                          <w:t>Vykdant anketinę apklausą jaunimui taip pat buvo suteikta galimybė išsakyti savo nuomonę apie gyvenamosios vietovės dabartinę situaciją, opiausias problemas, plėtros perspektyvas ir pagrindinius plėtros poreikius.</w:t>
                        </w:r>
                      </w:p>
                      <w:p>
                        <w:pPr>
                          <w:ind w:left="594"/>
                          <w:jc w:val="both"/>
                          <w:rPr>
                            <w:rFonts w:eastAsia="Calibri"/>
                            <w:bCs/>
                            <w:i/>
                            <w:sz w:val="22"/>
                            <w:szCs w:val="24"/>
                            <w14:ligatures w14:val="standardContextual"/>
                          </w:rPr>
                        </w:pPr>
                        <w:r>
                          <w:rPr>
                            <w:rFonts w:eastAsia="Calibri"/>
                            <w:bCs/>
                            <w:i/>
                            <w:sz w:val="22"/>
                            <w:szCs w:val="24"/>
                            <w14:ligatures w14:val="standardContextual"/>
                          </w:rPr>
                          <w:t>Moterų ir vyrų lygios galimybės ir nediskriminavimo skatinimas:</w:t>
                        </w:r>
                      </w:p>
                      <w:p>
                        <w:pPr>
                          <w:ind w:left="27"/>
                          <w:jc w:val="both"/>
                          <w:rPr>
                            <w:rFonts w:eastAsia="Calibri"/>
                            <w:bCs/>
                            <w:i/>
                            <w:sz w:val="22"/>
                            <w:szCs w:val="24"/>
                            <w14:ligatures w14:val="standardContextual"/>
                          </w:rPr>
                        </w:pPr>
                        <w:r>
                          <w:rPr>
                            <w:rFonts w:eastAsia="Calibri"/>
                            <w:kern w:val="2"/>
                            <w:sz w:val="22"/>
                            <w:szCs w:val="24"/>
                            <w14:ligatures w14:val="standardContextual"/>
                          </w:rPr>
                          <w:t>Rengiant vietos plėtros strategiją įvairiais būdais buvo siekiama įtraukti kuo daugiau vietos gyventojų, neišskiriant gyventojų pagal lytį, amžių, tautinę kilmę, religiją, įsitikinimus, lytinę orientaciją ir pan. Papildomi susitikimai įvyko siekiant išanalizuoti socialiai pažeidžiamiausių grupių – neįgaliųjų, migrantų/pabėgėlių, priklausomybių turinčių asmenų, socialinės rizikos šeimų – situaciją ir poreikius. Vietos gyventojų anketinė apklausa aprėpė abiejų lyčių asmenis, jaunimą ir vyresnio amžiaus gyventojus, taip pat skirtingų profesijų, skirtingo socialinio statuso gyventojus.</w:t>
                        </w:r>
                        <w:r>
                          <w:rPr>
                            <w:rFonts w:eastAsia="Calibri"/>
                            <w:sz w:val="22"/>
                            <w:szCs w:val="24"/>
                            <w14:ligatures w14:val="standardContextual"/>
                          </w:rPr>
                          <w:t xml:space="preserve"> Rengiant strategiją buvo bandoma išsiaiškinti priemones, kurios stiprintų socialinę įtrauktį ir spręsdamos daugumos gyventojų problemas bei užtikrintų veiksmingą socialinės atskirties ir skurdo mažinimą bei integraciją į vietos bendruomenę.</w:t>
                        </w:r>
                      </w:p>
                      <w:p>
                        <w:pPr>
                          <w:ind w:firstLine="594"/>
                          <w:jc w:val="both"/>
                          <w:rPr>
                            <w:rFonts w:eastAsia="Calibri"/>
                            <w:i/>
                            <w:kern w:val="32"/>
                            <w:sz w:val="22"/>
                            <w:szCs w:val="24"/>
                            <w14:ligatures w14:val="standardContextual"/>
                          </w:rPr>
                        </w:pPr>
                        <w:r>
                          <w:rPr>
                            <w:rFonts w:eastAsia="Calibri"/>
                            <w:i/>
                            <w:kern w:val="32"/>
                            <w:sz w:val="22"/>
                            <w:szCs w:val="24"/>
                            <w14:ligatures w14:val="standardContextual"/>
                          </w:rPr>
                          <w:t>Partnerystės ir atvirumo:</w:t>
                        </w:r>
                      </w:p>
                      <w:p>
                        <w:pPr>
                          <w:ind w:firstLine="594"/>
                          <w:jc w:val="both"/>
                          <w:rPr>
                            <w:rFonts w:eastAsia="Calibri"/>
                            <w:i/>
                            <w:kern w:val="2"/>
                            <w:sz w:val="22"/>
                            <w:szCs w:val="24"/>
                            <w14:ligatures w14:val="standardContextual"/>
                          </w:rPr>
                        </w:pPr>
                        <w:r>
                          <w:rPr>
                            <w:rFonts w:eastAsia="Calibri"/>
                            <w:kern w:val="2"/>
                            <w:sz w:val="22"/>
                            <w:szCs w:val="24"/>
                            <w14:ligatures w14:val="standardContextual"/>
                          </w:rPr>
                          <w:t xml:space="preserve">Įtraukimas į Strategijos rengimo procesą vietos valdžios, verslo ir nevyriausybinio sektoriaus organizacijos ir įstaigos. Buvo atsižvelgiama į ekonominių ir socialinių partnerių,  organizacijų atstovaujančių pilietinei visuomenei, aplinkosaugos partnerių, nevyriausybinių organizacijų ir įstaigų, atsakingų už moterų ir vyrų lygybės ir nediskriminavimo skatinimą, įstaigų dirbančių su sunkiomis tikslinėmis grupėmis išreikštas problemines sritis ir galimybes.</w:t>
                        </w:r>
                      </w:p>
                      <w:p>
                        <w:pPr>
                          <w:overflowPunct w:val="0"/>
                          <w:ind w:right="20" w:firstLineChars="246" w:firstLine="543"/>
                          <w:jc w:val="both"/>
                          <w:rPr>
                            <w:rFonts w:eastAsia="Calibri"/>
                            <w:bCs/>
                            <w:kern w:val="32"/>
                            <w:sz w:val="22"/>
                            <w:szCs w:val="24"/>
                            <w14:ligatures w14:val="standardContextual"/>
                          </w:rPr>
                        </w:pPr>
                        <w:r>
                          <w:rPr>
                            <w:rFonts w:eastAsia="Calibri"/>
                            <w:b/>
                            <w:bCs/>
                            <w:kern w:val="2"/>
                            <w:sz w:val="22"/>
                            <w:szCs w:val="24"/>
                            <w:lang w:eastAsia="lt-LT"/>
                            <w14:ligatures w14:val="standardContextual"/>
                          </w:rPr>
                          <w:t xml:space="preserve">Įgyvendinant vietos plėtros strategiją bus taip pat vadovaujamasi </w:t>
                        </w:r>
                        <w:r>
                          <w:rPr>
                            <w:rFonts w:eastAsia="Calibri"/>
                            <w:b/>
                            <w:bCs/>
                            <w:kern w:val="32"/>
                            <w:sz w:val="22"/>
                            <w:szCs w:val="24"/>
                            <w14:ligatures w14:val="standardContextual"/>
                          </w:rPr>
                          <w:t>horizontaliaisiais principais</w:t>
                        </w:r>
                        <w:r>
                          <w:rPr>
                            <w:rFonts w:eastAsia="Calibri"/>
                            <w:bCs/>
                            <w:kern w:val="32"/>
                            <w:sz w:val="22"/>
                            <w:szCs w:val="24"/>
                            <w14:ligatures w14:val="standardContextual"/>
                          </w:rPr>
                          <w:t xml:space="preserve"> ir užtikrinamas </w:t>
                        </w:r>
                        <w:r>
                          <w:rPr>
                            <w:kern w:val="2"/>
                            <w:sz w:val="22"/>
                            <w:szCs w:val="24"/>
                            <w14:ligatures w14:val="standardContextual"/>
                          </w:rPr>
                          <w:t>H</w:t>
                        </w:r>
                        <w:r>
                          <w:rPr>
                            <w:sz w:val="22"/>
                            <w:szCs w:val="24"/>
                            <w:lang w:eastAsia="lt-LT"/>
                          </w:rPr>
                          <w:t>orizontalieji principai reiškia vertybių ir praktikos rinkinį, kuriame pirmenybė teikiama teisingumui, įtraukčiai ir demokratiniam sprendimų priėmimui. Jie bus naudojami kuriant ir įgyvendinant projektus bei pačią strategiją. Vertinant projektus ir atrenkant projektų vykdytojus vadovausimės šiais principais:</w:t>
                        </w:r>
                      </w:p>
                      <w:p>
                        <w:pPr>
                          <w:overflowPunct w:val="0"/>
                          <w:ind w:left="720" w:right="20" w:hanging="360"/>
                          <w:jc w:val="both"/>
                          <w:rPr>
                            <w:rFonts w:eastAsia="Calibri"/>
                            <w:bCs/>
                            <w:kern w:val="32"/>
                            <w:sz w:val="22"/>
                            <w:szCs w:val="24"/>
                            <w14:ligatures w14:val="standardContextual"/>
                          </w:rPr>
                        </w:pPr>
                        <w:r>
                          <w:rPr>
                            <w:rFonts w:ascii="Symbol" w:eastAsia="Calibri" w:hAnsi="Symbol"/>
                            <w:bCs/>
                            <w:kern w:val="32"/>
                            <w:sz w:val="22"/>
                            <w:szCs w:val="24"/>
                            <w14:ligatures w14:val="standardContextual"/>
                          </w:rPr>
                          <w:t></w:t>
                          <w:tab/>
                        </w:r>
                        <w:r>
                          <w:rPr>
                            <w:rFonts w:eastAsia="Calibri"/>
                            <w:kern w:val="2"/>
                            <w:sz w:val="22"/>
                            <w:szCs w:val="24"/>
                            <w:lang w:eastAsia="lt-LT"/>
                            <w14:ligatures w14:val="standardContextual"/>
                          </w:rPr>
                          <w:t>lyčių lygybė: į strategijos valdymo ir stebėsenos procedūras įtrauksime visų lyčių atstovus ir sieksime pašalinti disbalansą bei diskriminaciją. Taip pat sudarysime sąlygas visiems teikti vietos projektus neatsižvelgiant į projekto vykdytojų ir tikslinės grupės atstovų lytį.</w:t>
                        </w:r>
                      </w:p>
                      <w:p>
                        <w:pPr>
                          <w:widowControl w:val="0"/>
                          <w:tabs>
                            <w:tab w:val="left" w:pos="284"/>
                          </w:tabs>
                          <w:ind w:left="720" w:hanging="360"/>
                          <w:jc w:val="both"/>
                          <w:rPr>
                            <w:rFonts w:eastAsia="Calibri"/>
                            <w:kern w:val="2"/>
                            <w:sz w:val="22"/>
                            <w:szCs w:val="24"/>
                            <w:lang w:eastAsia="lt-LT"/>
                            <w14:ligatures w14:val="standardContextual"/>
                          </w:rPr>
                        </w:pPr>
                        <w:r>
                          <w:rPr>
                            <w:rFonts w:ascii="Symbol" w:eastAsia="Calibri" w:hAnsi="Symbol"/>
                            <w:kern w:val="2"/>
                            <w:sz w:val="22"/>
                            <w:szCs w:val="24"/>
                            <w:lang w:eastAsia="lt-LT"/>
                            <w14:ligatures w14:val="standardContextual"/>
                          </w:rPr>
                          <w:t></w:t>
                          <w:tab/>
                        </w:r>
                        <w:r>
                          <w:rPr>
                            <w:rFonts w:eastAsia="Calibri"/>
                            <w:kern w:val="2"/>
                            <w:sz w:val="22"/>
                            <w:szCs w:val="24"/>
                            <w:lang w:eastAsia="lt-LT"/>
                            <w14:ligatures w14:val="standardContextual"/>
                          </w:rPr>
                          <w:t>jaunimo dalyvavimas: jauni žmonės bus įtraukiami į atskirus strategijos administravimo ir įgyvendinimo procesus: organizuojant RMVVG valdybos darbą; kviečiant teikti projektų paraiškas; konsultuojami projektų rengimo ir įgyvendinimo klausimais.</w:t>
                        </w:r>
                      </w:p>
                      <w:p>
                        <w:pPr>
                          <w:widowControl w:val="0"/>
                          <w:tabs>
                            <w:tab w:val="left" w:pos="284"/>
                          </w:tabs>
                          <w:ind w:left="720" w:hanging="360"/>
                          <w:jc w:val="both"/>
                          <w:rPr>
                            <w:rFonts w:eastAsia="Calibri"/>
                            <w:kern w:val="2"/>
                            <w:sz w:val="22"/>
                            <w:szCs w:val="24"/>
                            <w:lang w:eastAsia="lt-LT"/>
                            <w14:ligatures w14:val="standardContextual"/>
                          </w:rPr>
                        </w:pPr>
                        <w:r>
                          <w:rPr>
                            <w:rFonts w:ascii="Symbol" w:eastAsia="Calibri" w:hAnsi="Symbol"/>
                            <w:kern w:val="2"/>
                            <w:sz w:val="22"/>
                            <w:szCs w:val="24"/>
                            <w:lang w:eastAsia="lt-LT"/>
                            <w14:ligatures w14:val="standardContextual"/>
                          </w:rPr>
                          <w:t></w:t>
                          <w:tab/>
                        </w:r>
                        <w:r>
                          <w:rPr>
                            <w:rFonts w:eastAsia="Calibri"/>
                            <w:kern w:val="2"/>
                            <w:sz w:val="22"/>
                            <w:szCs w:val="24"/>
                            <w:lang w:eastAsia="lt-LT"/>
                            <w14:ligatures w14:val="standardContextual"/>
                          </w:rPr>
                          <w:t>nediskriminavimo: visiems asmenims sieksime suteikti vienodas galimybes dalyvauti tiek strategijos įgyvendinime, tiek stebėsenoje turėti lygias teises ir galimybes užimti darbo vietas, gauti švietimą, naudotis VVG paslaugomis ir kt. Be to, vadovaujantis šiuo principu sieksime skatinti socialinę integraciją ir užkirsti kelią socialinei atskirčiai.</w:t>
                        </w:r>
                      </w:p>
                      <w:p>
                        <w:pPr>
                          <w:widowControl w:val="0"/>
                          <w:tabs>
                            <w:tab w:val="left" w:pos="284"/>
                          </w:tabs>
                          <w:ind w:left="720" w:hanging="360"/>
                          <w:jc w:val="both"/>
                          <w:rPr>
                            <w:rFonts w:eastAsia="Calibri"/>
                            <w:kern w:val="2"/>
                            <w:sz w:val="22"/>
                            <w:szCs w:val="24"/>
                            <w:lang w:eastAsia="lt-LT"/>
                            <w14:ligatures w14:val="standardContextual"/>
                          </w:rPr>
                        </w:pPr>
                        <w:r>
                          <w:rPr>
                            <w:rFonts w:ascii="Symbol" w:eastAsia="Calibri" w:hAnsi="Symbol"/>
                            <w:kern w:val="2"/>
                            <w:sz w:val="22"/>
                            <w:szCs w:val="24"/>
                            <w:lang w:eastAsia="lt-LT"/>
                            <w14:ligatures w14:val="standardContextual"/>
                          </w:rPr>
                          <w:t></w:t>
                          <w:tab/>
                        </w:r>
                        <w:r>
                          <w:rPr>
                            <w:rFonts w:eastAsia="Calibri"/>
                            <w:kern w:val="2"/>
                            <w:sz w:val="22"/>
                            <w:szCs w:val="24"/>
                            <w:lang w:eastAsia="lt-LT"/>
                            <w14:ligatures w14:val="standardContextual"/>
                          </w:rPr>
                          <w:t>partnerystės ir atvirumo: bus skatinamas dalyvavimas VVG tinklo, nacionaliniuose ir tarptautiniuose renginiuose, kurie susiję su Strategijos rengimu ir pasirengimu jas įgyvendinti. Taip pat skatinamas bendradarbiavimas su kitomis Lietuvos miestų VVG, vietos lygmens bendradarbiavimas bei bendradarbiavimo su kitų šalių VVG.</w:t>
                        </w:r>
                      </w:p>
                      <w:p>
                        <w:pPr>
                          <w:widowControl w:val="0"/>
                          <w:tabs>
                            <w:tab w:val="left" w:pos="284"/>
                          </w:tabs>
                          <w:ind w:left="720" w:hanging="360"/>
                          <w:jc w:val="both"/>
                          <w:rPr>
                            <w:rFonts w:eastAsia="Calibri"/>
                            <w:kern w:val="2"/>
                            <w:sz w:val="22"/>
                            <w:szCs w:val="24"/>
                            <w:lang w:eastAsia="lt-LT"/>
                            <w14:ligatures w14:val="standardContextual"/>
                          </w:rPr>
                        </w:pPr>
                        <w:r>
                          <w:rPr>
                            <w:rFonts w:ascii="Symbol" w:eastAsia="Calibri" w:hAnsi="Symbol"/>
                            <w:kern w:val="2"/>
                            <w:sz w:val="22"/>
                            <w:szCs w:val="24"/>
                            <w:lang w:eastAsia="lt-LT"/>
                            <w14:ligatures w14:val="standardContextual"/>
                          </w:rPr>
                          <w:t></w:t>
                          <w:tab/>
                        </w:r>
                        <w:r>
                          <w:rPr>
                            <w:rFonts w:eastAsia="Calibri"/>
                            <w:kern w:val="2"/>
                            <w:sz w:val="22"/>
                            <w:szCs w:val="24"/>
                            <w:lang w:eastAsia="lt-LT"/>
                            <w14:ligatures w14:val="standardContextual"/>
                          </w:rPr>
                          <w:t>skaidrumas: sieksime užtikrinti viešumo, atvirumo ir skaidrumo principą, informuodami</w:t>
                          <w:br/>
                          <w:t>visuomenę apie savo veiklą, priimtus sprendimus ir kitus svarbius dalykus.</w:t>
                        </w:r>
                      </w:p>
                      <w:p>
                        <w:pPr>
                          <w:widowControl w:val="0"/>
                          <w:tabs>
                            <w:tab w:val="left" w:pos="284"/>
                          </w:tabs>
                          <w:ind w:left="720" w:hanging="360"/>
                          <w:jc w:val="both"/>
                          <w:rPr>
                            <w:rFonts w:eastAsia="Calibri"/>
                            <w:kern w:val="2"/>
                            <w:sz w:val="22"/>
                            <w:szCs w:val="24"/>
                            <w:lang w:eastAsia="lt-LT"/>
                            <w14:ligatures w14:val="standardContextual"/>
                          </w:rPr>
                        </w:pPr>
                        <w:r>
                          <w:rPr>
                            <w:rFonts w:ascii="Symbol" w:eastAsia="Calibri" w:hAnsi="Symbol"/>
                            <w:kern w:val="2"/>
                            <w:sz w:val="22"/>
                            <w:szCs w:val="24"/>
                            <w:lang w:eastAsia="lt-LT"/>
                            <w14:ligatures w14:val="standardContextual"/>
                          </w:rPr>
                          <w:t></w:t>
                          <w:tab/>
                        </w:r>
                        <w:r>
                          <w:rPr>
                            <w:rFonts w:eastAsia="Calibri"/>
                            <w:kern w:val="2"/>
                            <w:sz w:val="22"/>
                            <w:szCs w:val="24"/>
                            <w:lang w:eastAsia="lt-LT"/>
                            <w14:ligatures w14:val="standardContextual"/>
                          </w:rPr>
                          <w:t>atskaitomybė: teiksime pirmenybę atskaitomybei už sprendimų priėmimo procesus ir</w:t>
                          <w:br/>
                          <w:t>rezultatus ir sieksime užtikrinti, kad sprendimus priimantys asmenys būtų atsakingi už savo veiksmus.</w:t>
                        </w:r>
                      </w:p>
                      <w:p>
                        <w:pPr>
                          <w:widowControl w:val="0"/>
                          <w:tabs>
                            <w:tab w:val="left" w:pos="284"/>
                          </w:tabs>
                          <w:ind w:left="720" w:hanging="360"/>
                          <w:jc w:val="both"/>
                          <w:rPr>
                            <w:rFonts w:eastAsia="Calibri"/>
                            <w:kern w:val="2"/>
                            <w:sz w:val="22"/>
                            <w:szCs w:val="24"/>
                            <w:lang w:eastAsia="lt-LT"/>
                            <w14:ligatures w14:val="standardContextual"/>
                          </w:rPr>
                        </w:pPr>
                        <w:r>
                          <w:rPr>
                            <w:rFonts w:ascii="Symbol" w:eastAsia="Calibri" w:hAnsi="Symbol"/>
                            <w:kern w:val="2"/>
                            <w:sz w:val="22"/>
                            <w:szCs w:val="24"/>
                            <w:lang w:eastAsia="lt-LT"/>
                            <w14:ligatures w14:val="standardContextual"/>
                          </w:rPr>
                          <w:t></w:t>
                          <w:tab/>
                        </w:r>
                        <w:r>
                          <w:rPr>
                            <w:rFonts w:eastAsia="Calibri"/>
                            <w:kern w:val="2"/>
                            <w:sz w:val="22"/>
                            <w:szCs w:val="24"/>
                            <w:lang w:eastAsia="lt-LT"/>
                            <w14:ligatures w14:val="standardContextual"/>
                          </w:rPr>
                          <w:t>savitarpio pagalba: skatinsime savitarpio pagalbą ir bendradarbiavimo veiksmus,</w:t>
                          <w:br/>
                          <w:t>pabrėždami bendruomenės paramos ir solidarumo svarbą. Šis principas yra svarbus, kadangi jis padeda užtikrinti socialinį teisingumą ir lygybę, atsakomybę bei solidarumą veikloje. Taip pat jis labai svarbus siekiant užtikrinti socialinę gerovę ir teisingumą projektų vykdytojams, nes tik įgyvendinant savitarpio pagalbos principą galima pasiekti harmoningą ir solidaria VVG veiklą.</w:t>
                        </w:r>
                      </w:p>
                      <w:p>
                        <w:pPr>
                          <w:widowControl w:val="0"/>
                          <w:tabs>
                            <w:tab w:val="left" w:pos="284"/>
                          </w:tabs>
                          <w:ind w:firstLine="567"/>
                          <w:jc w:val="both"/>
                          <w:rPr>
                            <w:rFonts w:eastAsia="Calibri"/>
                            <w:kern w:val="2"/>
                            <w:sz w:val="22"/>
                            <w:szCs w:val="24"/>
                            <w:lang w:eastAsia="lt-LT"/>
                            <w14:ligatures w14:val="standardContextual"/>
                          </w:rPr>
                        </w:pPr>
                        <w:r>
                          <w:rPr>
                            <w:rFonts w:eastAsia="Calibri"/>
                            <w:kern w:val="2"/>
                            <w:sz w:val="22"/>
                            <w:szCs w:val="24"/>
                            <w:lang w:eastAsia="lt-LT"/>
                            <w14:ligatures w14:val="standardContextual"/>
                          </w:rPr>
                          <w:t>Horizontalieji principai teikia pirmenybę teisingumui, įtraukčiai, demokratiniam sprendimų priėmimui ir kolektyviniams veiksmams, kurie gali duoti teisingesnių ir tvaresnių rezultatų socialiniame, politiniame ir vystymosi VVG veiklos kontekste.</w:t>
                        </w:r>
                      </w:p>
                      <w:p>
                        <w:pPr>
                          <w:overflowPunct w:val="0"/>
                          <w:ind w:right="20" w:firstLineChars="247" w:firstLine="543"/>
                          <w:jc w:val="both"/>
                          <w:rPr>
                            <w:rFonts w:eastAsia="Calibri"/>
                            <w:kern w:val="2"/>
                            <w:sz w:val="22"/>
                            <w:szCs w:val="24"/>
                            <w14:ligatures w14:val="standardContextual"/>
                          </w:rPr>
                        </w:pPr>
                        <w:r>
                          <w:rPr>
                            <w:rFonts w:eastAsia="Calibri"/>
                            <w:kern w:val="2"/>
                            <w:sz w:val="22"/>
                            <w:szCs w:val="24"/>
                            <w14:ligatures w14:val="standardContextual"/>
                          </w:rPr>
                          <w:t xml:space="preserve">RMVVG viešins vietos plėtros strategijos įgyvendinimo eigą, rezultatus ir kitą naudingą informaciją Radviliškio r. savivaldybės internetiniame puslapyje </w:t>
                        </w:r>
                        <w:r>
                          <w:rPr>
                            <w:rFonts w:eastAsia="Calibri"/>
                            <w:kern w:val="2"/>
                            <w:sz w:val="22"/>
                            <w:szCs w:val="24"/>
                            <w14:ligatures w14:val="standardContextual"/>
                          </w:rPr>
                          <w:t>www.radviliskis.lt</w:t>
                        </w:r>
                        <w:r>
                          <w:rPr>
                            <w:rFonts w:eastAsia="Calibri"/>
                            <w:kern w:val="2"/>
                            <w:sz w:val="22"/>
                            <w:szCs w:val="24"/>
                            <w14:ligatures w14:val="standardContextual"/>
                          </w:rPr>
                          <w:t xml:space="preserve">., RMVVG Facebook paskyroje (tiksli nuoroda: </w:t>
                        </w:r>
                        <w:r>
                          <w:rPr>
                            <w:rFonts w:eastAsia="Calibri"/>
                            <w:kern w:val="2"/>
                            <w:sz w:val="22"/>
                            <w:szCs w:val="24"/>
                            <w14:ligatures w14:val="standardContextual"/>
                          </w:rPr>
                          <w:t>Radviliškio</w:t>
                        </w:r>
                        <w:r>
                          <w:rPr>
                            <w:rFonts w:eastAsia="Calibri"/>
                            <w:kern w:val="2"/>
                            <w:sz w:val="22"/>
                            <w:szCs w:val="24"/>
                            <w14:ligatures w14:val="standardContextual"/>
                          </w:rPr>
                          <w:t xml:space="preserve"> miesto vietos veiklos grupė).  RMVVG skatins miesto vietos veiklos grupės teritorijos gyventojus ir šioje teritorijoje veiklą vykdančius juridinius asmenis dalyvauti vietos plėtros strategijos įgyvendinime. Informacijos sklaida vyks naudojant telekomunikacijos, spaudos ir kt. priemones. </w:t>
                        </w:r>
                      </w:p>
                      <w:p>
                        <w:pPr>
                          <w:overflowPunct w:val="0"/>
                          <w:ind w:right="20" w:firstLineChars="247" w:firstLine="543"/>
                          <w:jc w:val="both"/>
                          <w:rPr>
                            <w:sz w:val="22"/>
                            <w:szCs w:val="24"/>
                            <w:lang w:eastAsia="lt-LT"/>
                          </w:rPr>
                        </w:pPr>
                        <w:r>
                          <w:rPr>
                            <w:sz w:val="22"/>
                            <w:szCs w:val="24"/>
                            <w:lang w:eastAsia="lt-LT"/>
                          </w:rPr>
                          <w:t xml:space="preserve">Rengiant kvietimus teikti vietos projektams dokumentaciją apie tai iš anksto bus skelbiama interneto svetainėje </w:t>
                        </w:r>
                        <w:r>
                          <w:rPr>
                            <w:rFonts w:eastAsia="Calibri"/>
                            <w:kern w:val="2"/>
                            <w:sz w:val="22"/>
                            <w:szCs w:val="24"/>
                            <w14:ligatures w14:val="standardContextual"/>
                          </w:rPr>
                          <w:t xml:space="preserve">Radviliškio r. savivaldybės internetiniame puslapyje </w:t>
                        </w:r>
                        <w:r>
                          <w:rPr>
                            <w:rFonts w:eastAsia="Calibri"/>
                            <w:kern w:val="2"/>
                            <w:sz w:val="22"/>
                            <w:szCs w:val="24"/>
                            <w14:ligatures w14:val="standardContextual"/>
                          </w:rPr>
                          <w:t>www.radviliskis.lt</w:t>
                        </w:r>
                        <w:r>
                          <w:rPr>
                            <w:rFonts w:eastAsia="Calibri"/>
                            <w:kern w:val="2"/>
                            <w:sz w:val="22"/>
                            <w:szCs w:val="24"/>
                            <w14:ligatures w14:val="standardContextual"/>
                          </w:rPr>
                          <w:t xml:space="preserve">., </w:t>
                        </w:r>
                        <w:r>
                          <w:rPr>
                            <w:rFonts w:eastAsia="Calibri"/>
                            <w:b/>
                            <w:kern w:val="2"/>
                            <w:sz w:val="22"/>
                            <w:szCs w:val="24"/>
                            <w14:ligatures w14:val="standardContextual"/>
                          </w:rPr>
                          <w:t xml:space="preserve"> </w:t>
                        </w:r>
                        <w:r>
                          <w:rPr>
                            <w:rFonts w:eastAsia="Calibri"/>
                            <w:kern w:val="2"/>
                            <w:sz w:val="22"/>
                            <w:szCs w:val="24"/>
                            <w14:ligatures w14:val="standardContextual"/>
                          </w:rPr>
                          <w:t xml:space="preserve">RMVVG Facebook paskyroje (tiksli nuoroda: </w:t>
                        </w:r>
                        <w:r>
                          <w:rPr>
                            <w:rFonts w:eastAsia="Calibri"/>
                            <w:kern w:val="2"/>
                            <w:sz w:val="22"/>
                            <w:szCs w:val="24"/>
                            <w14:ligatures w14:val="standardContextual"/>
                          </w:rPr>
                          <w:t>Radviliškio</w:t>
                        </w:r>
                        <w:r>
                          <w:rPr>
                            <w:rFonts w:eastAsia="Calibri"/>
                            <w:kern w:val="2"/>
                            <w:sz w:val="22"/>
                            <w:szCs w:val="24"/>
                            <w14:ligatures w14:val="standardContextual"/>
                          </w:rPr>
                          <w:t xml:space="preserve"> miesto vietos veiklos grupė),</w:t>
                        </w:r>
                        <w:r>
                          <w:rPr>
                            <w:rFonts w:eastAsia="Calibri"/>
                            <w:b/>
                            <w:kern w:val="2"/>
                            <w:sz w:val="22"/>
                            <w:szCs w:val="24"/>
                            <w14:ligatures w14:val="standardContextual"/>
                          </w:rPr>
                          <w:t xml:space="preserve"> </w:t>
                        </w:r>
                        <w:r>
                          <w:rPr>
                            <w:rFonts w:eastAsia="Calibri"/>
                            <w:kern w:val="2"/>
                            <w:sz w:val="22"/>
                            <w:szCs w:val="24"/>
                            <w14:ligatures w14:val="standardContextual"/>
                          </w:rPr>
                          <w:t>RM</w:t>
                        </w:r>
                        <w:r>
                          <w:rPr>
                            <w:sz w:val="22"/>
                            <w:szCs w:val="24"/>
                            <w:lang w:eastAsia="lt-LT"/>
                          </w:rPr>
                          <w:t>VVG nariai skleis informaciją asmeniškai. Projekto dokumentai bus paskelbti jau minėtose interneto svetainėje. Kvietimai teikti vietos projektų paraiškas bus skelbiami ne tik interneto svetainėse, bet ir asmeniškai kreipiantis į bendruomenių lyderius, jog šie informaciją apie galimybes pasinaudoti Strategijos parama paskleistų savo rate informacija, talpinama socialiniuose tinklapiuose.</w:t>
                        </w:r>
                      </w:p>
                      <w:p>
                        <w:pPr>
                          <w:overflowPunct w:val="0"/>
                          <w:ind w:right="20" w:firstLineChars="247" w:firstLine="546"/>
                          <w:jc w:val="both"/>
                          <w:rPr>
                            <w:rFonts w:eastAsia="Calibri"/>
                            <w:color w:val="000000"/>
                            <w:kern w:val="2"/>
                            <w:sz w:val="22"/>
                            <w:szCs w:val="24"/>
                            <w14:ligatures w14:val="standardContextual"/>
                          </w:rPr>
                        </w:pPr>
                        <w:r>
                          <w:rPr>
                            <w:b/>
                            <w:bCs/>
                            <w:sz w:val="22"/>
                            <w:szCs w:val="24"/>
                            <w:lang w:eastAsia="lt-LT"/>
                          </w:rPr>
                          <w:t>Atliekant surinktų vietos projektų vertinimą, informacija apie atskirų vertinimo etapų rezultatus bus skelbiama interneto svetainėse</w:t>
                        </w:r>
                        <w:r>
                          <w:rPr>
                            <w:sz w:val="22"/>
                            <w:szCs w:val="24"/>
                            <w:lang w:eastAsia="lt-LT"/>
                          </w:rPr>
                          <w:t xml:space="preserve"> </w:t>
                        </w:r>
                        <w:r>
                          <w:rPr>
                            <w:rFonts w:eastAsia="Calibri"/>
                            <w:kern w:val="2"/>
                            <w:sz w:val="22"/>
                            <w:szCs w:val="24"/>
                            <w14:ligatures w14:val="standardContextual"/>
                          </w:rPr>
                          <w:t xml:space="preserve">Radviliškio r. savivaldybės internetiniame puslapyje </w:t>
                        </w:r>
                        <w:r>
                          <w:rPr>
                            <w:rFonts w:eastAsia="Calibri"/>
                            <w:kern w:val="2"/>
                            <w:sz w:val="22"/>
                            <w:szCs w:val="24"/>
                            <w14:ligatures w14:val="standardContextual"/>
                          </w:rPr>
                          <w:t>www.radviliskis.lt</w:t>
                        </w:r>
                        <w:r>
                          <w:rPr>
                            <w:rFonts w:eastAsia="Calibri"/>
                            <w:kern w:val="2"/>
                            <w:sz w:val="22"/>
                            <w:szCs w:val="24"/>
                            <w:u w:val="single"/>
                            <w14:ligatures w14:val="standardContextual"/>
                          </w:rPr>
                          <w:t>.</w:t>
                        </w:r>
                        <w:r>
                          <w:rPr>
                            <w:rFonts w:eastAsia="Calibri"/>
                            <w:kern w:val="2"/>
                            <w:sz w:val="22"/>
                            <w:szCs w:val="24"/>
                            <w14:ligatures w14:val="standardContextual"/>
                          </w:rPr>
                          <w:t>,</w:t>
                        </w:r>
                        <w:r>
                          <w:rPr>
                            <w:rFonts w:eastAsia="Calibri"/>
                            <w:b/>
                            <w:kern w:val="2"/>
                            <w:sz w:val="22"/>
                            <w:szCs w:val="24"/>
                            <w14:ligatures w14:val="standardContextual"/>
                          </w:rPr>
                          <w:t xml:space="preserve"> </w:t>
                        </w:r>
                        <w:r>
                          <w:rPr>
                            <w:rFonts w:eastAsia="Calibri"/>
                            <w:kern w:val="2"/>
                            <w:sz w:val="22"/>
                            <w:szCs w:val="24"/>
                            <w14:ligatures w14:val="standardContextual"/>
                          </w:rPr>
                          <w:t xml:space="preserve">RMVVG Facebook paskyroje (tiksli nuoroda: </w:t>
                        </w:r>
                        <w:r>
                          <w:rPr>
                            <w:rFonts w:eastAsia="Calibri"/>
                            <w:kern w:val="2"/>
                            <w:sz w:val="22"/>
                            <w:szCs w:val="24"/>
                            <w14:ligatures w14:val="standardContextual"/>
                          </w:rPr>
                          <w:t>Radviliškio</w:t>
                        </w:r>
                        <w:r>
                          <w:rPr>
                            <w:rFonts w:eastAsia="Calibri"/>
                            <w:kern w:val="2"/>
                            <w:sz w:val="22"/>
                            <w:szCs w:val="24"/>
                            <w14:ligatures w14:val="standardContextual"/>
                          </w:rPr>
                          <w:t xml:space="preserve"> miesto vietos veiklos grupe).</w:t>
                        </w:r>
                        <w:r>
                          <w:rPr>
                            <w:sz w:val="22"/>
                            <w:szCs w:val="24"/>
                            <w:lang w:eastAsia="lt-LT"/>
                          </w:rPr>
                          <w:t xml:space="preserve"> Strategijos įgyvendinimo rezultatai reguliariai bus pristatomi jau minėtose interneto svetainėse ir susitikimų su vietos bendruomene metu. Vietos lyderių bus prašoma pagalbos organizuojant susitikimus. Taip pat bus vykdomos gyventojų apklausos, jų metu bus prašoma išsakyti, kiek naudingi RM VVG teritorijai yra įgyvendinti projektai, ar jų poveikis toks, kokio buvo tikimasi ir pan. Tai padės RMVVG valdybai įvertinti, ar Strategijos projektų įgyvendinimas vyksta pagal planą, o gal yra reikalingi pakeitimai. RMVVG teritorijos aktyvinimo veiklos bus organizuojamos nuolat tikslinantis su potencialiais vietos projektų pareiškėjais. RMVVG ketina kviesti daugiau projektinės patirties turinčius gyventojus ir organizacijas prisidėti perteikiant savo patirtį mažiau patyrusiems, taip skatinant bendradarbiavimą.</w:t>
                        </w:r>
                      </w:p>
                    </w:tc>
                  </w:tr>
                </w:tbl>
                <w:p>
                  <w:pPr>
                    <w:widowControl w:val="0"/>
                    <w:tabs>
                      <w:tab w:val="left" w:pos="4305"/>
                    </w:tabs>
                    <w:rPr>
                      <w:b/>
                      <w:bCs/>
                      <w:color w:val="000000"/>
                      <w:sz w:val="22"/>
                      <w:szCs w:val="22"/>
                    </w:rPr>
                  </w:pPr>
                </w:p>
                <w:p>
                  <w:pPr>
                    <w:rPr>
                      <w:sz w:val="8"/>
                      <w:szCs w:val="8"/>
                    </w:rPr>
                  </w:pPr>
                </w:p>
              </w:sdtContent>
            </w:sdt>
          </w:sdtContent>
        </w:sdt>
        <w:sdt>
          <w:sdtPr>
            <w:alias w:val="7 p."/>
            <w:tag w:val="part_86881040e77e43f8828587ca0e9098b5"/>
            <w:lock w:val="sdtLocked"/>
            <w:richText/>
          </w:sdtPr>
          <w:sdtContent>
            <w:p>
              <w:pPr>
                <w:widowControl w:val="0"/>
                <w:spacing w:line="259" w:lineRule="auto"/>
                <w:ind w:left="896" w:hanging="360"/>
                <w:jc w:val="center"/>
                <w:rPr>
                  <w:b/>
                  <w:bCs/>
                  <w:szCs w:val="24"/>
                </w:rPr>
              </w:pPr>
              <w:sdt>
                <w:sdtPr>
                  <w:alias w:val="Numeris"/>
                  <w:tag w:val="nr_86881040e77e43f8828587ca0e9098b5"/>
                  <w:lock w:val="sdtLocked"/>
                  <w:richText/>
                </w:sdtPr>
                <w:sdtContent>
                  <w:r>
                    <w:rPr>
                      <w:b/>
                      <w:bCs/>
                      <w:szCs w:val="24"/>
                    </w:rPr>
                    <w:t>7</w:t>
                  </w:r>
                </w:sdtContent>
              </w:sdt>
              <w:r>
                <w:rPr>
                  <w:b/>
                  <w:bCs/>
                  <w:szCs w:val="24"/>
                </w:rPr>
                <w:t>.</w:t>
                <w:tab/>
                <w:t xml:space="preserve">RADVILIŠKIO MIESTO 2023-2029 M.  VIETOS PLĖTROS STRATEGIJOS  PRIEDAI</w:t>
              </w:r>
            </w:p>
            <w:p>
              <w:pPr>
                <w:rPr>
                  <w:sz w:val="14"/>
                  <w:szCs w:val="14"/>
                </w:rPr>
              </w:pPr>
            </w:p>
            <w:p>
              <w:pPr>
                <w:spacing w:line="259" w:lineRule="auto"/>
                <w:jc w:val="both"/>
                <w:rPr>
                  <w:rFonts w:eastAsia="Calibri"/>
                  <w:kern w:val="2"/>
                  <w:szCs w:val="24"/>
                  <w14:ligatures w14:val="standardContextual"/>
                </w:rPr>
              </w:pPr>
            </w:p>
            <w:p>
              <w:pPr>
                <w:rPr>
                  <w:sz w:val="14"/>
                  <w:szCs w:val="14"/>
                </w:rPr>
              </w:pPr>
            </w:p>
          </w:sdtContent>
        </w:sdt>
        <w:sdt>
          <w:sdtPr>
            <w:alias w:val="1 p."/>
            <w:tag w:val="part_aa14c9f18f6a4c1a889b64aaa3b72821"/>
            <w:lock w:val="sdtLocked"/>
            <w:richText/>
          </w:sdtPr>
          <w:sdtContent>
            <w:p>
              <w:pPr>
                <w:widowControl w:val="0"/>
                <w:spacing w:line="259" w:lineRule="auto"/>
                <w:ind w:left="720" w:hanging="360"/>
                <w:jc w:val="both"/>
                <w:rPr>
                  <w:bCs/>
                  <w:color w:val="000000"/>
                  <w:szCs w:val="24"/>
                </w:rPr>
              </w:pPr>
              <w:sdt>
                <w:sdtPr>
                  <w:alias w:val="Numeris"/>
                  <w:tag w:val="nr_aa14c9f18f6a4c1a889b64aaa3b72821"/>
                  <w:lock w:val="sdtLocked"/>
                  <w:richText/>
                </w:sdtPr>
                <w:sdtContent>
                  <w:r>
                    <w:rPr>
                      <w:bCs/>
                      <w:szCs w:val="24"/>
                    </w:rPr>
                    <w:t>1</w:t>
                  </w:r>
                </w:sdtContent>
              </w:sdt>
              <w:r>
                <w:rPr>
                  <w:bCs/>
                  <w:szCs w:val="24"/>
                </w:rPr>
                <w:t>.</w:t>
                <w:tab/>
              </w:r>
              <w:r>
                <w:rPr>
                  <w:bCs/>
                  <w:color w:val="000000"/>
                  <w:szCs w:val="24"/>
                </w:rPr>
                <w:t>Priedas. RMVVG steigimo sutartis;</w:t>
              </w:r>
            </w:p>
            <w:p>
              <w:pPr>
                <w:rPr>
                  <w:sz w:val="14"/>
                  <w:szCs w:val="14"/>
                </w:rPr>
              </w:pPr>
            </w:p>
          </w:sdtContent>
        </w:sdt>
        <w:sdt>
          <w:sdtPr>
            <w:alias w:val="2 p."/>
            <w:tag w:val="part_c6af51e2257348faacaa99261cf1485a"/>
            <w:lock w:val="sdtLocked"/>
            <w:richText/>
          </w:sdtPr>
          <w:sdtContent>
            <w:p>
              <w:pPr>
                <w:widowControl w:val="0"/>
                <w:spacing w:line="259" w:lineRule="auto"/>
                <w:ind w:left="720" w:hanging="360"/>
                <w:jc w:val="both"/>
                <w:rPr>
                  <w:bCs/>
                  <w:color w:val="000000"/>
                  <w:szCs w:val="24"/>
                </w:rPr>
              </w:pPr>
              <w:sdt>
                <w:sdtPr>
                  <w:alias w:val="Numeris"/>
                  <w:tag w:val="nr_c6af51e2257348faacaa99261cf1485a"/>
                  <w:lock w:val="sdtLocked"/>
                  <w:richText/>
                </w:sdtPr>
                <w:sdtContent>
                  <w:r>
                    <w:rPr>
                      <w:bCs/>
                      <w:szCs w:val="24"/>
                    </w:rPr>
                    <w:t>2</w:t>
                  </w:r>
                </w:sdtContent>
              </w:sdt>
              <w:r>
                <w:rPr>
                  <w:bCs/>
                  <w:szCs w:val="24"/>
                </w:rPr>
                <w:t>.</w:t>
                <w:tab/>
              </w:r>
              <w:r>
                <w:rPr>
                  <w:bCs/>
                  <w:color w:val="000000"/>
                  <w:szCs w:val="24"/>
                </w:rPr>
                <w:t>Priedas. RVVG valdymo struktūros schema;</w:t>
              </w:r>
            </w:p>
            <w:p>
              <w:pPr>
                <w:rPr>
                  <w:sz w:val="14"/>
                  <w:szCs w:val="14"/>
                </w:rPr>
              </w:pPr>
            </w:p>
          </w:sdtContent>
        </w:sdt>
        <w:sdt>
          <w:sdtPr>
            <w:alias w:val="3 p."/>
            <w:tag w:val="part_18577efcc5e64004a04486f4e4bee6d8"/>
            <w:lock w:val="sdtLocked"/>
            <w:richText/>
          </w:sdtPr>
          <w:sdtContent>
            <w:p>
              <w:pPr>
                <w:widowControl w:val="0"/>
                <w:spacing w:line="259" w:lineRule="auto"/>
                <w:ind w:left="720" w:hanging="360"/>
                <w:jc w:val="both"/>
                <w:rPr>
                  <w:bCs/>
                  <w:color w:val="000000"/>
                  <w:szCs w:val="24"/>
                </w:rPr>
              </w:pPr>
              <w:sdt>
                <w:sdtPr>
                  <w:alias w:val="Numeris"/>
                  <w:tag w:val="nr_18577efcc5e64004a04486f4e4bee6d8"/>
                  <w:lock w:val="sdtLocked"/>
                  <w:richText/>
                </w:sdtPr>
                <w:sdtContent>
                  <w:r>
                    <w:rPr>
                      <w:bCs/>
                      <w:szCs w:val="24"/>
                    </w:rPr>
                    <w:t>3</w:t>
                  </w:r>
                </w:sdtContent>
              </w:sdt>
              <w:r>
                <w:rPr>
                  <w:bCs/>
                  <w:szCs w:val="24"/>
                </w:rPr>
                <w:t>.</w:t>
                <w:tab/>
              </w:r>
              <w:r>
                <w:rPr>
                  <w:bCs/>
                  <w:color w:val="000000"/>
                  <w:szCs w:val="24"/>
                </w:rPr>
                <w:t>Priedas. RMVVG narių sąrašas;</w:t>
              </w:r>
            </w:p>
            <w:p>
              <w:pPr>
                <w:rPr>
                  <w:sz w:val="14"/>
                  <w:szCs w:val="14"/>
                </w:rPr>
              </w:pPr>
            </w:p>
          </w:sdtContent>
        </w:sdt>
        <w:sdt>
          <w:sdtPr>
            <w:alias w:val="4 p."/>
            <w:tag w:val="part_6565393c1c334a4a968c236773e2ccaf"/>
            <w:lock w:val="sdtLocked"/>
            <w:richText/>
          </w:sdtPr>
          <w:sdtContent>
            <w:p>
              <w:pPr>
                <w:widowControl w:val="0"/>
                <w:spacing w:line="259" w:lineRule="auto"/>
                <w:ind w:left="720" w:hanging="360"/>
                <w:jc w:val="both"/>
                <w:rPr>
                  <w:bCs/>
                  <w:color w:val="000000"/>
                  <w:szCs w:val="24"/>
                </w:rPr>
              </w:pPr>
              <w:sdt>
                <w:sdtPr>
                  <w:alias w:val="Numeris"/>
                  <w:tag w:val="nr_6565393c1c334a4a968c236773e2ccaf"/>
                  <w:lock w:val="sdtLocked"/>
                  <w:richText/>
                </w:sdtPr>
                <w:sdtContent>
                  <w:r>
                    <w:rPr>
                      <w:bCs/>
                      <w:szCs w:val="24"/>
                    </w:rPr>
                    <w:t>4</w:t>
                  </w:r>
                </w:sdtContent>
              </w:sdt>
              <w:r>
                <w:rPr>
                  <w:bCs/>
                  <w:szCs w:val="24"/>
                </w:rPr>
                <w:t>.</w:t>
                <w:tab/>
              </w:r>
              <w:r>
                <w:rPr>
                  <w:bCs/>
                  <w:color w:val="000000"/>
                  <w:szCs w:val="24"/>
                </w:rPr>
                <w:t>Priedas. RMVVG valdybos narių sąrašas;</w:t>
              </w:r>
            </w:p>
            <w:p>
              <w:pPr>
                <w:rPr>
                  <w:sz w:val="14"/>
                  <w:szCs w:val="14"/>
                </w:rPr>
              </w:pPr>
            </w:p>
          </w:sdtContent>
        </w:sdt>
        <w:sdt>
          <w:sdtPr>
            <w:alias w:val="5 p."/>
            <w:tag w:val="part_334ac8b0e2144b3d84cab6ab2107c122"/>
            <w:lock w:val="sdtLocked"/>
            <w:richText/>
          </w:sdtPr>
          <w:sdtContent>
            <w:p>
              <w:pPr>
                <w:widowControl w:val="0"/>
                <w:spacing w:line="259" w:lineRule="auto"/>
                <w:ind w:left="720" w:hanging="360"/>
                <w:jc w:val="both"/>
                <w:rPr>
                  <w:bCs/>
                  <w:color w:val="000000"/>
                  <w:szCs w:val="24"/>
                </w:rPr>
              </w:pPr>
              <w:sdt>
                <w:sdtPr>
                  <w:alias w:val="Numeris"/>
                  <w:tag w:val="nr_334ac8b0e2144b3d84cab6ab2107c122"/>
                  <w:lock w:val="sdtLocked"/>
                  <w:richText/>
                </w:sdtPr>
                <w:sdtContent>
                  <w:r>
                    <w:rPr>
                      <w:bCs/>
                      <w:szCs w:val="24"/>
                    </w:rPr>
                    <w:t>5</w:t>
                  </w:r>
                </w:sdtContent>
              </w:sdt>
              <w:r>
                <w:rPr>
                  <w:bCs/>
                  <w:szCs w:val="24"/>
                </w:rPr>
                <w:t>.</w:t>
                <w:tab/>
              </w:r>
              <w:r>
                <w:rPr>
                  <w:bCs/>
                  <w:color w:val="000000"/>
                  <w:szCs w:val="24"/>
                </w:rPr>
                <w:t>Priedas. RMVVG vietos plėtros strategijos 2023–202</w:t>
              </w:r>
              <w:r>
                <w:rPr>
                  <w:bCs/>
                  <w:color w:val="000000"/>
                  <w:szCs w:val="24"/>
                  <w:lang w:val="pt-BR"/>
                </w:rPr>
                <w:t>9</w:t>
              </w:r>
              <w:r>
                <w:rPr>
                  <w:bCs/>
                  <w:color w:val="000000"/>
                  <w:szCs w:val="24"/>
                </w:rPr>
                <w:t xml:space="preserve"> m. rengimo darbo grupė, patvirtinta 202</w:t>
              </w:r>
              <w:r>
                <w:rPr>
                  <w:bCs/>
                  <w:color w:val="000000"/>
                  <w:szCs w:val="24"/>
                  <w:lang w:val="pt-BR"/>
                </w:rPr>
                <w:t>3</w:t>
              </w:r>
              <w:r>
                <w:rPr>
                  <w:bCs/>
                  <w:color w:val="000000"/>
                  <w:szCs w:val="24"/>
                </w:rPr>
                <w:t xml:space="preserve"> m. liepos 18 d. RMVVG visuotinio narių susirinkimo protokolu Nr. 1.</w:t>
              </w:r>
            </w:p>
            <w:p>
              <w:pPr>
                <w:rPr>
                  <w:sz w:val="14"/>
                  <w:szCs w:val="14"/>
                </w:rPr>
              </w:pPr>
            </w:p>
          </w:sdtContent>
        </w:sdt>
        <w:sdt>
          <w:sdtPr>
            <w:alias w:val="6 p."/>
            <w:tag w:val="part_2b34693cae5d49cf8bdd66a68ef8dc6b"/>
            <w:lock w:val="sdtLocked"/>
            <w:richText/>
          </w:sdtPr>
          <w:sdtContent>
            <w:p>
              <w:pPr>
                <w:widowControl w:val="0"/>
                <w:spacing w:line="259" w:lineRule="auto"/>
                <w:ind w:left="720" w:hanging="360"/>
                <w:jc w:val="both"/>
                <w:rPr>
                  <w:bCs/>
                  <w:color w:val="000000"/>
                  <w:szCs w:val="24"/>
                </w:rPr>
              </w:pPr>
              <w:sdt>
                <w:sdtPr>
                  <w:alias w:val="Numeris"/>
                  <w:tag w:val="nr_2b34693cae5d49cf8bdd66a68ef8dc6b"/>
                  <w:lock w:val="sdtLocked"/>
                  <w:richText/>
                </w:sdtPr>
                <w:sdtContent>
                  <w:r>
                    <w:rPr>
                      <w:bCs/>
                      <w:szCs w:val="24"/>
                    </w:rPr>
                    <w:t>6</w:t>
                  </w:r>
                </w:sdtContent>
              </w:sdt>
              <w:r>
                <w:rPr>
                  <w:bCs/>
                  <w:szCs w:val="24"/>
                </w:rPr>
                <w:t>.</w:t>
                <w:tab/>
              </w:r>
              <w:r>
                <w:rPr>
                  <w:bCs/>
                  <w:color w:val="000000"/>
                  <w:szCs w:val="24"/>
                </w:rPr>
                <w:t>Priedas. RMVVG vietos plėtros strategijos 2023–2029 m. rengimo planas patvirtintas 2023 m. liepos 18 d. RMVVG visuotinio narių susirinkimo protokolu Nr. 1.</w:t>
              </w:r>
            </w:p>
            <w:p>
              <w:pPr>
                <w:rPr>
                  <w:sz w:val="14"/>
                  <w:szCs w:val="14"/>
                </w:rPr>
              </w:pPr>
            </w:p>
          </w:sdtContent>
        </w:sdt>
        <w:sdt>
          <w:sdtPr>
            <w:alias w:val="7 p."/>
            <w:tag w:val="part_52fc22f5989a46e9b6308f56702f2202"/>
            <w:lock w:val="sdtLocked"/>
            <w:richText/>
          </w:sdtPr>
          <w:sdtContent>
            <w:p>
              <w:pPr>
                <w:widowControl w:val="0"/>
                <w:spacing w:line="259" w:lineRule="auto"/>
                <w:ind w:left="720" w:hanging="360"/>
                <w:jc w:val="both"/>
                <w:rPr>
                  <w:bCs/>
                  <w:color w:val="000000"/>
                  <w:szCs w:val="24"/>
                </w:rPr>
              </w:pPr>
              <w:sdt>
                <w:sdtPr>
                  <w:alias w:val="Numeris"/>
                  <w:tag w:val="nr_52fc22f5989a46e9b6308f56702f2202"/>
                  <w:lock w:val="sdtLocked"/>
                  <w:richText/>
                </w:sdtPr>
                <w:sdtContent>
                  <w:r>
                    <w:rPr>
                      <w:bCs/>
                      <w:szCs w:val="24"/>
                    </w:rPr>
                    <w:t>7</w:t>
                  </w:r>
                </w:sdtContent>
              </w:sdt>
              <w:r>
                <w:rPr>
                  <w:bCs/>
                  <w:szCs w:val="24"/>
                </w:rPr>
                <w:t>.</w:t>
                <w:tab/>
              </w:r>
              <w:r>
                <w:rPr>
                  <w:bCs/>
                  <w:color w:val="000000"/>
                  <w:szCs w:val="24"/>
                </w:rPr>
                <w:t xml:space="preserve">RMVVG įstatų kopija (įrodant atitiktį Vietos plėtros strategijų rengimo ir atrankos taisyklių </w:t>
              </w:r>
              <w:r>
                <w:rPr>
                  <w:bCs/>
                  <w:szCs w:val="24"/>
                </w:rPr>
                <w:t>4.1, 4.2 , 4.3., 4.4., 4.5, 4.6 punktams</w:t>
              </w:r>
              <w:r>
                <w:rPr>
                  <w:bCs/>
                  <w:color w:val="000000"/>
                  <w:szCs w:val="24"/>
                </w:rPr>
                <w:t>);</w:t>
              </w:r>
            </w:p>
            <w:p>
              <w:pPr>
                <w:rPr>
                  <w:sz w:val="14"/>
                  <w:szCs w:val="14"/>
                </w:rPr>
              </w:pPr>
            </w:p>
          </w:sdtContent>
        </w:sdt>
        <w:sdt>
          <w:sdtPr>
            <w:alias w:val="8 p."/>
            <w:tag w:val="part_4b472aed24564b268050b79dfd28994c"/>
            <w:lock w:val="sdtLocked"/>
            <w:richText/>
          </w:sdtPr>
          <w:sdtContent>
            <w:p>
              <w:pPr>
                <w:widowControl w:val="0"/>
                <w:spacing w:line="259" w:lineRule="auto"/>
                <w:ind w:left="720" w:hanging="360"/>
                <w:jc w:val="both"/>
                <w:rPr>
                  <w:bCs/>
                  <w:color w:val="000000"/>
                  <w:szCs w:val="24"/>
                </w:rPr>
              </w:pPr>
              <w:sdt>
                <w:sdtPr>
                  <w:alias w:val="Numeris"/>
                  <w:tag w:val="nr_4b472aed24564b268050b79dfd28994c"/>
                  <w:lock w:val="sdtLocked"/>
                  <w:richText/>
                </w:sdtPr>
                <w:sdtContent>
                  <w:r>
                    <w:rPr>
                      <w:bCs/>
                      <w:szCs w:val="24"/>
                    </w:rPr>
                    <w:t>8</w:t>
                  </w:r>
                </w:sdtContent>
              </w:sdt>
              <w:r>
                <w:rPr>
                  <w:bCs/>
                  <w:szCs w:val="24"/>
                </w:rPr>
                <w:t>.</w:t>
                <w:tab/>
              </w:r>
              <w:r>
                <w:rPr>
                  <w:bCs/>
                  <w:color w:val="000000"/>
                  <w:szCs w:val="24"/>
                </w:rPr>
                <w:t xml:space="preserve">Priedas. Juridinio asmens registrų  išrašas apie vadovą, kolegialaus valdymo organo sudėtį (įrodant atitiktį Vietos plėtros strategijų rengimo ir atrankos </w:t>
              </w:r>
              <w:r>
                <w:rPr>
                  <w:bCs/>
                  <w:szCs w:val="24"/>
                </w:rPr>
                <w:t xml:space="preserve">taisyklių 4.3., 4.4. </w:t>
              </w:r>
              <w:r>
                <w:rPr>
                  <w:bCs/>
                  <w:color w:val="000000"/>
                  <w:szCs w:val="24"/>
                </w:rPr>
                <w:t>punktams);</w:t>
              </w:r>
            </w:p>
            <w:p>
              <w:pPr>
                <w:rPr>
                  <w:sz w:val="14"/>
                  <w:szCs w:val="14"/>
                </w:rPr>
              </w:pPr>
            </w:p>
          </w:sdtContent>
        </w:sdt>
        <w:sdt>
          <w:sdtPr>
            <w:alias w:val="9 p."/>
            <w:tag w:val="part_342b5d25573a49f49e107a1057b8f80d"/>
            <w:lock w:val="sdtLocked"/>
            <w:richText/>
          </w:sdtPr>
          <w:sdtContent>
            <w:p>
              <w:pPr>
                <w:widowControl w:val="0"/>
                <w:spacing w:line="259" w:lineRule="auto"/>
                <w:ind w:left="720" w:hanging="360"/>
                <w:jc w:val="both"/>
                <w:rPr>
                  <w:bCs/>
                  <w:szCs w:val="24"/>
                </w:rPr>
              </w:pPr>
              <w:sdt>
                <w:sdtPr>
                  <w:alias w:val="Numeris"/>
                  <w:tag w:val="nr_342b5d25573a49f49e107a1057b8f80d"/>
                  <w:lock w:val="sdtLocked"/>
                  <w:richText/>
                </w:sdtPr>
                <w:sdtContent>
                  <w:r>
                    <w:rPr>
                      <w:bCs/>
                      <w:szCs w:val="24"/>
                    </w:rPr>
                    <w:t>9</w:t>
                  </w:r>
                </w:sdtContent>
              </w:sdt>
              <w:r>
                <w:rPr>
                  <w:bCs/>
                  <w:szCs w:val="24"/>
                </w:rPr>
                <w:t>.</w:t>
                <w:tab/>
              </w:r>
              <w:r>
                <w:rPr>
                  <w:bCs/>
                  <w:color w:val="000000"/>
                  <w:szCs w:val="24"/>
                </w:rPr>
                <w:t xml:space="preserve">Priedas. Radviliškio rajono savivaldybės tarybos sprendimas (įrodant atitiktį Vietos plėtros strategijų </w:t>
              </w:r>
              <w:r>
                <w:rPr>
                  <w:bCs/>
                  <w:szCs w:val="24"/>
                </w:rPr>
                <w:t>rengimo ir atrankos taisyklių 4.3.3 punktui);</w:t>
              </w:r>
            </w:p>
            <w:p>
              <w:pPr>
                <w:rPr>
                  <w:sz w:val="14"/>
                  <w:szCs w:val="14"/>
                </w:rPr>
              </w:pPr>
            </w:p>
          </w:sdtContent>
        </w:sdt>
        <w:sdt>
          <w:sdtPr>
            <w:alias w:val="10 p."/>
            <w:tag w:val="part_1428bca10e6a4dff8505da9348720300"/>
            <w:lock w:val="sdtLocked"/>
            <w:richText/>
          </w:sdtPr>
          <w:sdtContent>
            <w:p>
              <w:pPr>
                <w:widowControl w:val="0"/>
                <w:spacing w:line="259" w:lineRule="auto"/>
                <w:ind w:left="720" w:hanging="360"/>
                <w:jc w:val="both"/>
                <w:rPr>
                  <w:bCs/>
                  <w:szCs w:val="24"/>
                </w:rPr>
              </w:pPr>
              <w:sdt>
                <w:sdtPr>
                  <w:alias w:val="Numeris"/>
                  <w:tag w:val="nr_1428bca10e6a4dff8505da9348720300"/>
                  <w:lock w:val="sdtLocked"/>
                  <w:richText/>
                </w:sdtPr>
                <w:sdtContent>
                  <w:r>
                    <w:rPr>
                      <w:bCs/>
                      <w:szCs w:val="24"/>
                    </w:rPr>
                    <w:t>10</w:t>
                  </w:r>
                </w:sdtContent>
              </w:sdt>
              <w:r>
                <w:rPr>
                  <w:bCs/>
                  <w:szCs w:val="24"/>
                </w:rPr>
                <w:t>.</w:t>
                <w:tab/>
                <w:t>Priedas. RMVVG kolegialaus valdymo organo narių įgaliojimai, sprendimai (įrodant atitiktį Vietos plėtros strategijų rengimo ir atrankos taisyklių 4.3., 4.4. punktams);</w:t>
              </w:r>
            </w:p>
            <w:p>
              <w:pPr>
                <w:rPr>
                  <w:sz w:val="14"/>
                  <w:szCs w:val="14"/>
                </w:rPr>
              </w:pPr>
            </w:p>
          </w:sdtContent>
        </w:sdt>
        <w:sdt>
          <w:sdtPr>
            <w:alias w:val="11 p."/>
            <w:tag w:val="part_e4b316c34ac343a1813c33617f8b495b"/>
            <w:lock w:val="sdtLocked"/>
            <w:richText/>
          </w:sdtPr>
          <w:sdtContent>
            <w:p>
              <w:pPr>
                <w:widowControl w:val="0"/>
                <w:spacing w:line="259" w:lineRule="auto"/>
                <w:ind w:left="720" w:hanging="360"/>
                <w:jc w:val="both"/>
                <w:rPr>
                  <w:bCs/>
                  <w:szCs w:val="24"/>
                </w:rPr>
              </w:pPr>
              <w:sdt>
                <w:sdtPr>
                  <w:alias w:val="Numeris"/>
                  <w:tag w:val="nr_e4b316c34ac343a1813c33617f8b495b"/>
                  <w:lock w:val="sdtLocked"/>
                  <w:richText/>
                </w:sdtPr>
                <w:sdtContent>
                  <w:r>
                    <w:rPr>
                      <w:bCs/>
                      <w:szCs w:val="24"/>
                    </w:rPr>
                    <w:t>11</w:t>
                  </w:r>
                </w:sdtContent>
              </w:sdt>
              <w:r>
                <w:rPr>
                  <w:bCs/>
                  <w:szCs w:val="24"/>
                </w:rPr>
                <w:t>.</w:t>
                <w:tab/>
                <w:t>Priedas.</w:t>
              </w:r>
              <w:r>
                <w:rPr>
                  <w:b/>
                  <w:bCs/>
                  <w:szCs w:val="24"/>
                </w:rPr>
                <w:t xml:space="preserve"> </w:t>
              </w:r>
              <w:r>
                <w:rPr>
                  <w:bCs/>
                  <w:szCs w:val="24"/>
                </w:rPr>
                <w:t>Kolegialaus valdymo organo narių viešųjų ir privačių interesų deklaracijų kopijos (įrodant atitiktį Vietos plėtros strategijos rengimo ir atrankos taisyklių 4.4.3 punktui);</w:t>
              </w:r>
            </w:p>
            <w:p>
              <w:pPr>
                <w:rPr>
                  <w:sz w:val="14"/>
                  <w:szCs w:val="14"/>
                </w:rPr>
              </w:pPr>
            </w:p>
          </w:sdtContent>
        </w:sdt>
        <w:sdt>
          <w:sdtPr>
            <w:alias w:val="12 p."/>
            <w:tag w:val="part_fc11363981fc45818eebb9c308422bd1"/>
            <w:lock w:val="sdtLocked"/>
            <w:richText/>
          </w:sdtPr>
          <w:sdtContent>
            <w:p>
              <w:pPr>
                <w:widowControl w:val="0"/>
                <w:spacing w:line="259" w:lineRule="auto"/>
                <w:ind w:left="720" w:hanging="360"/>
                <w:jc w:val="both"/>
                <w:rPr>
                  <w:bCs/>
                  <w:szCs w:val="24"/>
                </w:rPr>
              </w:pPr>
              <w:sdt>
                <w:sdtPr>
                  <w:alias w:val="Numeris"/>
                  <w:tag w:val="nr_fc11363981fc45818eebb9c308422bd1"/>
                  <w:lock w:val="sdtLocked"/>
                  <w:richText/>
                </w:sdtPr>
                <w:sdtContent>
                  <w:r>
                    <w:rPr>
                      <w:bCs/>
                      <w:szCs w:val="24"/>
                    </w:rPr>
                    <w:t>12</w:t>
                  </w:r>
                </w:sdtContent>
              </w:sdt>
              <w:r>
                <w:rPr>
                  <w:bCs/>
                  <w:szCs w:val="24"/>
                </w:rPr>
                <w:t>.</w:t>
                <w:tab/>
                <w:t>Priedas. RMVVG naudos gavėjų registracijos sąrašas JANGIS sistemoje;</w:t>
              </w:r>
            </w:p>
            <w:p>
              <w:pPr>
                <w:rPr>
                  <w:sz w:val="14"/>
                  <w:szCs w:val="14"/>
                </w:rPr>
              </w:pPr>
            </w:p>
          </w:sdtContent>
        </w:sdt>
        <w:sdt>
          <w:sdtPr>
            <w:alias w:val="13 p."/>
            <w:tag w:val="part_f51442b9c0a8441fa2150a5f7c7bde66"/>
            <w:lock w:val="sdtLocked"/>
            <w:richText/>
          </w:sdtPr>
          <w:sdtContent>
            <w:p>
              <w:pPr>
                <w:widowControl w:val="0"/>
                <w:spacing w:line="259" w:lineRule="auto"/>
                <w:ind w:left="720" w:hanging="360"/>
                <w:jc w:val="both"/>
                <w:rPr>
                  <w:bCs/>
                  <w:color w:val="000000"/>
                  <w:szCs w:val="24"/>
                </w:rPr>
              </w:pPr>
              <w:sdt>
                <w:sdtPr>
                  <w:alias w:val="Numeris"/>
                  <w:tag w:val="nr_f51442b9c0a8441fa2150a5f7c7bde66"/>
                  <w:lock w:val="sdtLocked"/>
                  <w:richText/>
                </w:sdtPr>
                <w:sdtContent>
                  <w:r>
                    <w:rPr>
                      <w:bCs/>
                      <w:szCs w:val="24"/>
                    </w:rPr>
                    <w:t>13</w:t>
                  </w:r>
                </w:sdtContent>
              </w:sdt>
              <w:r>
                <w:rPr>
                  <w:bCs/>
                  <w:szCs w:val="24"/>
                </w:rPr>
                <w:t>.</w:t>
                <w:tab/>
                <w:t>Priedas.</w:t>
              </w:r>
              <w:r>
                <w:rPr>
                  <w:b/>
                  <w:bCs/>
                  <w:szCs w:val="24"/>
                </w:rPr>
                <w:t xml:space="preserve"> </w:t>
              </w:r>
              <w:r>
                <w:rPr>
                  <w:bCs/>
                  <w:szCs w:val="24"/>
                </w:rPr>
                <w:t xml:space="preserve">RMVVG vadovo CV (gyvenimo aprašymas) </w:t>
              </w:r>
              <w:r>
                <w:rPr>
                  <w:bCs/>
                  <w:color w:val="000000"/>
                  <w:szCs w:val="24"/>
                </w:rPr>
                <w:t xml:space="preserve">(įrodant atitiktį Vietos plėtros strategijos rengimo ir atrankos </w:t>
              </w:r>
              <w:r>
                <w:rPr>
                  <w:bCs/>
                  <w:szCs w:val="24"/>
                </w:rPr>
                <w:t>taisyklių 4.6 punktui);</w:t>
              </w:r>
            </w:p>
            <w:p>
              <w:pPr>
                <w:rPr>
                  <w:sz w:val="14"/>
                  <w:szCs w:val="14"/>
                </w:rPr>
              </w:pPr>
            </w:p>
          </w:sdtContent>
        </w:sdt>
        <w:sdt>
          <w:sdtPr>
            <w:alias w:val="14 p."/>
            <w:tag w:val="part_ee8aa7e53b97430d9d5259373e644f16"/>
            <w:lock w:val="sdtLocked"/>
            <w:richText/>
          </w:sdtPr>
          <w:sdtContent>
            <w:p>
              <w:pPr>
                <w:widowControl w:val="0"/>
                <w:spacing w:line="259" w:lineRule="auto"/>
                <w:ind w:left="720" w:hanging="360"/>
                <w:jc w:val="both"/>
                <w:rPr>
                  <w:bCs/>
                  <w:color w:val="000000"/>
                  <w:szCs w:val="24"/>
                </w:rPr>
              </w:pPr>
              <w:sdt>
                <w:sdtPr>
                  <w:alias w:val="Numeris"/>
                  <w:tag w:val="nr_ee8aa7e53b97430d9d5259373e644f16"/>
                  <w:lock w:val="sdtLocked"/>
                  <w:richText/>
                </w:sdtPr>
                <w:sdtContent>
                  <w:r>
                    <w:rPr>
                      <w:bCs/>
                      <w:szCs w:val="24"/>
                    </w:rPr>
                    <w:t>14</w:t>
                  </w:r>
                </w:sdtContent>
              </w:sdt>
              <w:r>
                <w:rPr>
                  <w:bCs/>
                  <w:szCs w:val="24"/>
                </w:rPr>
                <w:t>.</w:t>
                <w:tab/>
              </w:r>
              <w:r>
                <w:rPr>
                  <w:bCs/>
                  <w:color w:val="000000"/>
                  <w:szCs w:val="24"/>
                </w:rPr>
                <w:t xml:space="preserve">Priedas. Susitikimų/konsultacijų/diskusijų su </w:t>
              </w:r>
              <w:r>
                <w:rPr>
                  <w:bCs/>
                  <w:szCs w:val="24"/>
                </w:rPr>
                <w:t xml:space="preserve">Radviliškio r. savivaldybės politikais, savivaldybės ir valstybės įmonių bei įstaigų atstovais, mieste veikiančių nevyriausybinių organizacijų ir neformalių organizacijų atstovais, verslo atstovais, Radviliškio miesto jaunimu, jaunimo organizacijų atstovais, su jaunimu dirbančiais specialistais,  neformalių jaunimo organizacijų atstovais, mieste veikiančių neįgaliųjų organizacijų ir įstaigų atstovais, mieste gyvenančiais migrantais/kitataučiais ir su jais ryšius palaikančiais ir/ar dirbančiomis organizacijomis ir specialistais</w:t>
              </w:r>
              <w:r>
                <w:rPr>
                  <w:bCs/>
                  <w:color w:val="000000"/>
                  <w:szCs w:val="24"/>
                </w:rPr>
                <w:t xml:space="preserve"> sąvadas: darbotvarkės, medžiaga, dalyvių sąrašai, protokolai;</w:t>
              </w:r>
            </w:p>
            <w:p>
              <w:pPr>
                <w:rPr>
                  <w:sz w:val="14"/>
                  <w:szCs w:val="14"/>
                </w:rPr>
              </w:pPr>
            </w:p>
          </w:sdtContent>
        </w:sdt>
        <w:sdt>
          <w:sdtPr>
            <w:alias w:val="15 p."/>
            <w:tag w:val="part_d666a6cdb10c44b680f502cd26e196b5"/>
            <w:lock w:val="sdtLocked"/>
            <w:richText/>
          </w:sdtPr>
          <w:sdtContent>
            <w:p>
              <w:pPr>
                <w:widowControl w:val="0"/>
                <w:spacing w:line="259" w:lineRule="auto"/>
                <w:ind w:left="720" w:hanging="360"/>
                <w:jc w:val="both"/>
                <w:rPr>
                  <w:bCs/>
                  <w:color w:val="000000"/>
                  <w:szCs w:val="24"/>
                </w:rPr>
              </w:pPr>
              <w:sdt>
                <w:sdtPr>
                  <w:alias w:val="Numeris"/>
                  <w:tag w:val="nr_d666a6cdb10c44b680f502cd26e196b5"/>
                  <w:lock w:val="sdtLocked"/>
                  <w:richText/>
                </w:sdtPr>
                <w:sdtContent>
                  <w:r>
                    <w:rPr>
                      <w:bCs/>
                      <w:szCs w:val="24"/>
                    </w:rPr>
                    <w:t>15</w:t>
                  </w:r>
                </w:sdtContent>
              </w:sdt>
              <w:r>
                <w:rPr>
                  <w:bCs/>
                  <w:szCs w:val="24"/>
                </w:rPr>
                <w:t>.</w:t>
                <w:tab/>
              </w:r>
              <w:r>
                <w:rPr>
                  <w:bCs/>
                  <w:color w:val="000000"/>
                  <w:szCs w:val="24"/>
                </w:rPr>
                <w:t xml:space="preserve">Priedas. 2023-09-25 RMVVG  visuotinio narių susirinkimo, kurio metu pristatyti Strategijos duomenų tyrimai,  darbotvarkė, protokolas, dalyvių sąrašas;</w:t>
              </w:r>
            </w:p>
            <w:p>
              <w:pPr>
                <w:rPr>
                  <w:sz w:val="14"/>
                  <w:szCs w:val="14"/>
                </w:rPr>
              </w:pPr>
            </w:p>
          </w:sdtContent>
        </w:sdt>
        <w:sdt>
          <w:sdtPr>
            <w:alias w:val="16 p."/>
            <w:tag w:val="part_e505d636ebbd438280973c9e2c21e99c"/>
            <w:lock w:val="sdtLocked"/>
            <w:richText/>
          </w:sdtPr>
          <w:sdtContent>
            <w:p>
              <w:pPr>
                <w:widowControl w:val="0"/>
                <w:spacing w:line="259" w:lineRule="auto"/>
                <w:ind w:left="720" w:hanging="360"/>
                <w:jc w:val="both"/>
                <w:rPr>
                  <w:bCs/>
                  <w:color w:val="000000"/>
                  <w:szCs w:val="24"/>
                </w:rPr>
              </w:pPr>
              <w:sdt>
                <w:sdtPr>
                  <w:alias w:val="Numeris"/>
                  <w:tag w:val="nr_e505d636ebbd438280973c9e2c21e99c"/>
                  <w:lock w:val="sdtLocked"/>
                  <w:richText/>
                </w:sdtPr>
                <w:sdtContent>
                  <w:r>
                    <w:rPr>
                      <w:bCs/>
                      <w:szCs w:val="24"/>
                    </w:rPr>
                    <w:t>16</w:t>
                  </w:r>
                </w:sdtContent>
              </w:sdt>
              <w:r>
                <w:rPr>
                  <w:bCs/>
                  <w:szCs w:val="24"/>
                </w:rPr>
                <w:t>.</w:t>
                <w:tab/>
              </w:r>
              <w:r>
                <w:rPr>
                  <w:bCs/>
                  <w:color w:val="000000"/>
                  <w:szCs w:val="24"/>
                </w:rPr>
                <w:t xml:space="preserve">Priedas. 2023-10-24 RMVVG visuotinio narių susirinkimo, kurio metu pristatytas Radviliškio miesto 2023-2029 m. vietos plėtros strategijos projektas,  darbotvarkė, protokolas, dalyvių sąrašas;</w:t>
              </w:r>
            </w:p>
            <w:p>
              <w:pPr>
                <w:rPr>
                  <w:sz w:val="14"/>
                  <w:szCs w:val="14"/>
                </w:rPr>
              </w:pPr>
            </w:p>
          </w:sdtContent>
        </w:sdt>
        <w:sdt>
          <w:sdtPr>
            <w:alias w:val="17 p."/>
            <w:tag w:val="part_b2d5acdbc341491f878466161ade40e2"/>
            <w:lock w:val="sdtLocked"/>
            <w:richText/>
          </w:sdtPr>
          <w:sdtContent>
            <w:p>
              <w:pPr>
                <w:widowControl w:val="0"/>
                <w:spacing w:line="259" w:lineRule="auto"/>
                <w:ind w:left="720" w:hanging="360"/>
                <w:jc w:val="both"/>
                <w:rPr>
                  <w:bCs/>
                  <w:szCs w:val="24"/>
                </w:rPr>
              </w:pPr>
              <w:sdt>
                <w:sdtPr>
                  <w:alias w:val="Numeris"/>
                  <w:tag w:val="nr_b2d5acdbc341491f878466161ade40e2"/>
                  <w:lock w:val="sdtLocked"/>
                  <w:richText/>
                </w:sdtPr>
                <w:sdtContent>
                  <w:r>
                    <w:rPr>
                      <w:bCs/>
                      <w:szCs w:val="24"/>
                    </w:rPr>
                    <w:t>17</w:t>
                  </w:r>
                </w:sdtContent>
              </w:sdt>
              <w:r>
                <w:rPr>
                  <w:bCs/>
                  <w:szCs w:val="24"/>
                </w:rPr>
                <w:t>.</w:t>
                <w:tab/>
              </w:r>
              <w:r>
                <w:rPr>
                  <w:bCs/>
                  <w:color w:val="000000"/>
                  <w:szCs w:val="24"/>
                </w:rPr>
                <w:t>Priedas. 2023-</w:t>
              </w:r>
              <w:r>
                <w:rPr>
                  <w:bCs/>
                  <w:color w:val="000000"/>
                  <w:szCs w:val="24"/>
                  <w:lang w:val="en-US"/>
                </w:rPr>
                <w:t xml:space="preserve">11-20 </w:t>
              </w:r>
              <w:r>
                <w:rPr>
                  <w:bCs/>
                  <w:color w:val="000000"/>
                  <w:szCs w:val="24"/>
                </w:rPr>
                <w:t>Informacinio renginio „Parengtos Radviliškio miesto 2023-202</w:t>
              </w:r>
              <w:r>
                <w:rPr>
                  <w:bCs/>
                  <w:color w:val="000000"/>
                  <w:szCs w:val="24"/>
                  <w:lang w:val="pt-BR"/>
                </w:rPr>
                <w:t>9</w:t>
              </w:r>
              <w:r>
                <w:rPr>
                  <w:bCs/>
                  <w:color w:val="000000"/>
                  <w:szCs w:val="24"/>
                </w:rPr>
                <w:t xml:space="preserve"> m.   vietos plėtros strategijos pristatymas teritorijos gyventojams“ </w:t>
              </w:r>
              <w:r>
                <w:rPr>
                  <w:bCs/>
                  <w:szCs w:val="24"/>
                </w:rPr>
                <w:t>darbotvarkė, dalyvių sąrašas;</w:t>
              </w:r>
            </w:p>
            <w:p>
              <w:pPr>
                <w:rPr>
                  <w:sz w:val="14"/>
                  <w:szCs w:val="14"/>
                </w:rPr>
              </w:pPr>
            </w:p>
          </w:sdtContent>
        </w:sdt>
        <w:sdt>
          <w:sdtPr>
            <w:alias w:val="18 p."/>
            <w:tag w:val="part_dbca0288effd4923a4eb4b4ceb4ed9d6"/>
            <w:lock w:val="sdtLocked"/>
            <w:richText/>
          </w:sdtPr>
          <w:sdtContent>
            <w:p>
              <w:pPr>
                <w:widowControl w:val="0"/>
                <w:spacing w:line="259" w:lineRule="auto"/>
                <w:ind w:left="720" w:hanging="360"/>
                <w:jc w:val="both"/>
                <w:rPr>
                  <w:bCs/>
                  <w:szCs w:val="24"/>
                </w:rPr>
              </w:pPr>
              <w:sdt>
                <w:sdtPr>
                  <w:alias w:val="Numeris"/>
                  <w:tag w:val="nr_dbca0288effd4923a4eb4b4ceb4ed9d6"/>
                  <w:lock w:val="sdtLocked"/>
                  <w:richText/>
                </w:sdtPr>
                <w:sdtContent>
                  <w:r>
                    <w:rPr>
                      <w:bCs/>
                      <w:szCs w:val="24"/>
                    </w:rPr>
                    <w:t>18</w:t>
                  </w:r>
                </w:sdtContent>
              </w:sdt>
              <w:r>
                <w:rPr>
                  <w:bCs/>
                  <w:szCs w:val="24"/>
                </w:rPr>
                <w:t>.</w:t>
                <w:tab/>
                <w:t>Priedas. 2023–</w:t>
              </w:r>
              <w:r>
                <w:rPr>
                  <w:bCs/>
                  <w:szCs w:val="24"/>
                  <w:lang w:val="pt-BR"/>
                </w:rPr>
                <w:t>11-</w:t>
              </w:r>
              <w:r>
                <w:rPr>
                  <w:bCs/>
                  <w:szCs w:val="24"/>
                </w:rPr>
                <w:t xml:space="preserve">29 RMVVG  visuotinio narių susirinkimo ir valdybos posėdžio, kurių metu pritarta Strategijai,  darbotvarkė, protokolas, dalyvių sąrašas;</w:t>
              </w:r>
            </w:p>
            <w:p>
              <w:pPr>
                <w:rPr>
                  <w:sz w:val="14"/>
                  <w:szCs w:val="14"/>
                </w:rPr>
              </w:pPr>
            </w:p>
          </w:sdtContent>
        </w:sdt>
        <w:sdt>
          <w:sdtPr>
            <w:alias w:val="19 p."/>
            <w:tag w:val="part_49298d467c0b4c29af728efac1a26907"/>
            <w:lock w:val="sdtLocked"/>
            <w:richText/>
          </w:sdtPr>
          <w:sdtContent>
            <w:p>
              <w:pPr>
                <w:widowControl w:val="0"/>
                <w:spacing w:line="259" w:lineRule="auto"/>
                <w:ind w:left="720" w:hanging="360"/>
                <w:jc w:val="both"/>
                <w:rPr>
                  <w:bCs/>
                  <w:szCs w:val="24"/>
                </w:rPr>
              </w:pPr>
              <w:sdt>
                <w:sdtPr>
                  <w:alias w:val="Numeris"/>
                  <w:tag w:val="nr_49298d467c0b4c29af728efac1a26907"/>
                  <w:lock w:val="sdtLocked"/>
                  <w:richText/>
                </w:sdtPr>
                <w:sdtContent>
                  <w:r>
                    <w:rPr>
                      <w:bCs/>
                      <w:szCs w:val="24"/>
                    </w:rPr>
                    <w:t>19</w:t>
                  </w:r>
                </w:sdtContent>
              </w:sdt>
              <w:r>
                <w:rPr>
                  <w:bCs/>
                  <w:szCs w:val="24"/>
                </w:rPr>
                <w:t>.</w:t>
                <w:tab/>
              </w:r>
              <w:r>
                <w:rPr>
                  <w:bCs/>
                  <w:szCs w:val="24"/>
                  <w:lang w:eastAsia="lt-LT"/>
                </w:rPr>
                <w:t>Priedas.</w:t>
              </w:r>
              <w:r>
                <w:rPr>
                  <w:bCs/>
                  <w:szCs w:val="24"/>
                  <w:lang w:val="pt-BR" w:eastAsia="lt-LT"/>
                </w:rPr>
                <w:t>2023</w:t>
              </w:r>
              <w:r>
                <w:rPr>
                  <w:bCs/>
                  <w:szCs w:val="24"/>
                </w:rPr>
                <w:t>–</w:t>
              </w:r>
              <w:r>
                <w:rPr>
                  <w:bCs/>
                  <w:szCs w:val="24"/>
                  <w:lang w:val="pt-BR" w:eastAsia="lt-LT"/>
                </w:rPr>
                <w:t>11-16</w:t>
              </w:r>
              <w:r>
                <w:rPr>
                  <w:bCs/>
                  <w:szCs w:val="24"/>
                  <w:lang w:eastAsia="lt-LT"/>
                </w:rPr>
                <w:t xml:space="preserve"> Radviliškio rajono savivaldybės tarybos sprendimas Nr. T</w:t>
              </w:r>
              <w:r>
                <w:rPr>
                  <w:bCs/>
                  <w:szCs w:val="24"/>
                </w:rPr>
                <w:t>–</w:t>
              </w:r>
              <w:r>
                <w:rPr>
                  <w:bCs/>
                  <w:szCs w:val="24"/>
                  <w:lang w:eastAsia="lt-LT"/>
                </w:rPr>
                <w:t>203, dėl savivaldybės biudžeto lėšų;</w:t>
              </w:r>
            </w:p>
            <w:p>
              <w:pPr>
                <w:rPr>
                  <w:sz w:val="14"/>
                  <w:szCs w:val="14"/>
                </w:rPr>
              </w:pPr>
            </w:p>
          </w:sdtContent>
        </w:sdt>
        <w:sdt>
          <w:sdtPr>
            <w:alias w:val="20 p."/>
            <w:tag w:val="part_99bd880883af427993b574b36fceea12"/>
            <w:lock w:val="sdtLocked"/>
            <w:richText/>
          </w:sdtPr>
          <w:sdtContent>
            <w:p>
              <w:pPr>
                <w:widowControl w:val="0"/>
                <w:spacing w:line="259" w:lineRule="auto"/>
                <w:ind w:left="720" w:hanging="360"/>
                <w:jc w:val="both"/>
                <w:rPr>
                  <w:bCs/>
                  <w:szCs w:val="24"/>
                </w:rPr>
              </w:pPr>
              <w:sdt>
                <w:sdtPr>
                  <w:alias w:val="Numeris"/>
                  <w:tag w:val="nr_99bd880883af427993b574b36fceea12"/>
                  <w:lock w:val="sdtLocked"/>
                  <w:richText/>
                </w:sdtPr>
                <w:sdtContent>
                  <w:r>
                    <w:rPr>
                      <w:bCs/>
                      <w:szCs w:val="24"/>
                    </w:rPr>
                    <w:t>20</w:t>
                  </w:r>
                </w:sdtContent>
              </w:sdt>
              <w:r>
                <w:rPr>
                  <w:bCs/>
                  <w:szCs w:val="24"/>
                </w:rPr>
                <w:t>.</w:t>
                <w:tab/>
              </w:r>
              <w:r>
                <w:rPr>
                  <w:bCs/>
                  <w:szCs w:val="24"/>
                  <w:lang w:eastAsia="lt-LT"/>
                </w:rPr>
                <w:t xml:space="preserve">Priedas. </w:t>
              </w:r>
              <w:r>
                <w:rPr>
                  <w:bCs/>
                  <w:szCs w:val="24"/>
                  <w:lang w:val="pt-BR" w:eastAsia="lt-LT"/>
                </w:rPr>
                <w:t>2023</w:t>
              </w:r>
              <w:r>
                <w:rPr>
                  <w:bCs/>
                  <w:szCs w:val="24"/>
                </w:rPr>
                <w:t>–</w:t>
              </w:r>
              <w:r>
                <w:rPr>
                  <w:bCs/>
                  <w:szCs w:val="24"/>
                  <w:lang w:val="pt-BR" w:eastAsia="lt-LT"/>
                </w:rPr>
                <w:t>11-</w:t>
              </w:r>
              <w:r>
                <w:rPr>
                  <w:bCs/>
                  <w:szCs w:val="24"/>
                  <w:lang w:val="en-US" w:eastAsia="lt-LT"/>
                </w:rPr>
                <w:t>28</w:t>
              </w:r>
              <w:r>
                <w:rPr>
                  <w:bCs/>
                  <w:szCs w:val="24"/>
                  <w:lang w:val="pt-BR" w:eastAsia="lt-LT"/>
                </w:rPr>
                <w:t xml:space="preserve"> </w:t>
              </w:r>
              <w:r>
                <w:rPr>
                  <w:bCs/>
                  <w:szCs w:val="24"/>
                  <w:lang w:eastAsia="lt-LT"/>
                </w:rPr>
                <w:t>Šiaulių regiono plėtros tarybos gauta regiono plėtros tarybos sprendimu Nr. ŠR/TS</w:t>
              </w:r>
              <w:r>
                <w:rPr>
                  <w:bCs/>
                  <w:szCs w:val="24"/>
                </w:rPr>
                <w:t>–</w:t>
              </w:r>
              <w:r>
                <w:rPr>
                  <w:bCs/>
                  <w:szCs w:val="24"/>
                  <w:lang w:eastAsia="lt-LT"/>
                </w:rPr>
                <w:t>63 patvirtinta išvada;</w:t>
              </w:r>
            </w:p>
            <w:p>
              <w:pPr>
                <w:rPr>
                  <w:sz w:val="14"/>
                  <w:szCs w:val="14"/>
                </w:rPr>
              </w:pPr>
            </w:p>
          </w:sdtContent>
        </w:sdt>
        <w:sdt>
          <w:sdtPr>
            <w:alias w:val="21 p."/>
            <w:tag w:val="part_e84b4b2960984293962dd9068a242edc"/>
            <w:lock w:val="sdtLocked"/>
            <w:richText/>
          </w:sdtPr>
          <w:sdtContent>
            <w:p>
              <w:pPr>
                <w:widowControl w:val="0"/>
                <w:spacing w:line="259" w:lineRule="auto"/>
                <w:ind w:left="720" w:hanging="360"/>
                <w:jc w:val="both"/>
                <w:rPr>
                  <w:bCs/>
                  <w:color w:val="000000"/>
                  <w:szCs w:val="24"/>
                </w:rPr>
              </w:pPr>
              <w:sdt>
                <w:sdtPr>
                  <w:alias w:val="Numeris"/>
                  <w:tag w:val="nr_e84b4b2960984293962dd9068a242edc"/>
                  <w:lock w:val="sdtLocked"/>
                  <w:richText/>
                </w:sdtPr>
                <w:sdtContent>
                  <w:r>
                    <w:rPr>
                      <w:bCs/>
                      <w:szCs w:val="24"/>
                    </w:rPr>
                    <w:t>21</w:t>
                  </w:r>
                </w:sdtContent>
              </w:sdt>
              <w:r>
                <w:rPr>
                  <w:bCs/>
                  <w:szCs w:val="24"/>
                </w:rPr>
                <w:t>.</w:t>
                <w:tab/>
                <w:t>Priedas. Strategijos viešinimo viešojoje erdvėje vaizdai, susitikimų/konsultacijų</w:t>
              </w:r>
              <w:r>
                <w:rPr>
                  <w:bCs/>
                  <w:color w:val="000000"/>
                  <w:szCs w:val="24"/>
                </w:rPr>
                <w:t>/diskusijų vaizdai, susirinkimų vaizdai;</w:t>
              </w:r>
            </w:p>
            <w:p>
              <w:pPr>
                <w:rPr>
                  <w:sz w:val="14"/>
                  <w:szCs w:val="14"/>
                </w:rPr>
              </w:pPr>
            </w:p>
          </w:sdtContent>
        </w:sdt>
        <w:sdt>
          <w:sdtPr>
            <w:alias w:val="22 p."/>
            <w:tag w:val="part_de777eb65ce84451a584f522bba0c13e"/>
            <w:lock w:val="sdtLocked"/>
            <w:richText/>
          </w:sdtPr>
          <w:sdtContent>
            <w:p>
              <w:pPr>
                <w:spacing w:line="259" w:lineRule="auto"/>
                <w:ind w:left="720" w:hanging="360"/>
                <w:rPr>
                  <w:rFonts w:eastAsia="Calibri"/>
                  <w:color w:val="000000"/>
                  <w:kern w:val="2"/>
                  <w:szCs w:val="24"/>
                  <w14:ligatures w14:val="standardContextual"/>
                </w:rPr>
              </w:pPr>
              <w:sdt>
                <w:sdtPr>
                  <w:alias w:val="Numeris"/>
                  <w:tag w:val="nr_de777eb65ce84451a584f522bba0c13e"/>
                  <w:lock w:val="sdtLocked"/>
                  <w:richText/>
                </w:sdtPr>
                <w:sdtContent>
                  <w:r>
                    <w:rPr>
                      <w:rFonts w:eastAsia="Calibri"/>
                      <w:kern w:val="2"/>
                      <w:szCs w:val="24"/>
                      <w14:ligatures w14:val="standardContextual"/>
                    </w:rPr>
                    <w:t>22</w:t>
                  </w:r>
                </w:sdtContent>
              </w:sdt>
              <w:r>
                <w:rPr>
                  <w:rFonts w:eastAsia="Calibri"/>
                  <w:kern w:val="2"/>
                  <w:szCs w:val="24"/>
                  <w14:ligatures w14:val="standardContextual"/>
                </w:rPr>
                <w:t>.</w:t>
                <w:tab/>
              </w:r>
              <w:r>
                <w:rPr>
                  <w:rFonts w:eastAsia="Calibri"/>
                  <w:color w:val="000000"/>
                  <w:kern w:val="2"/>
                  <w:szCs w:val="24"/>
                  <w14:ligatures w14:val="standardContextual"/>
                </w:rPr>
                <w:t>Priedas. Radviliškio miesto gyventojų nuomonės tyrimas, anketa;</w:t>
              </w:r>
            </w:p>
          </w:sdtContent>
        </w:sdt>
        <w:sdt>
          <w:sdtPr>
            <w:alias w:val="23 p."/>
            <w:tag w:val="part_450b4e97ee234d3fb2c958e4513b6de4"/>
            <w:lock w:val="sdtLocked"/>
            <w:richText/>
          </w:sdtPr>
          <w:sdtContent>
            <w:p>
              <w:pPr>
                <w:spacing w:line="259" w:lineRule="auto"/>
                <w:ind w:left="720" w:hanging="360"/>
                <w:rPr>
                  <w:rFonts w:eastAsia="Calibri"/>
                  <w:color w:val="000000"/>
                  <w:kern w:val="2"/>
                  <w:szCs w:val="24"/>
                  <w14:ligatures w14:val="standardContextual"/>
                </w:rPr>
              </w:pPr>
              <w:sdt>
                <w:sdtPr>
                  <w:alias w:val="Numeris"/>
                  <w:tag w:val="nr_450b4e97ee234d3fb2c958e4513b6de4"/>
                  <w:lock w:val="sdtLocked"/>
                  <w:richText/>
                </w:sdtPr>
                <w:sdtContent>
                  <w:r>
                    <w:rPr>
                      <w:rFonts w:eastAsia="Calibri"/>
                      <w:kern w:val="2"/>
                      <w:szCs w:val="24"/>
                      <w14:ligatures w14:val="standardContextual"/>
                    </w:rPr>
                    <w:t>23</w:t>
                  </w:r>
                </w:sdtContent>
              </w:sdt>
              <w:r>
                <w:rPr>
                  <w:rFonts w:eastAsia="Calibri"/>
                  <w:kern w:val="2"/>
                  <w:szCs w:val="24"/>
                  <w14:ligatures w14:val="standardContextual"/>
                </w:rPr>
                <w:t>.</w:t>
                <w:tab/>
              </w:r>
              <w:r>
                <w:rPr>
                  <w:rFonts w:eastAsia="Calibri"/>
                  <w:color w:val="000000"/>
                  <w:kern w:val="2"/>
                  <w:szCs w:val="24"/>
                  <w14:ligatures w14:val="standardContextual"/>
                </w:rPr>
                <w:t>Priedas. Radviliškio miesto gyventojų Fokus grupių susitikimų duomenų analizė;</w:t>
              </w:r>
            </w:p>
          </w:sdtContent>
        </w:sdt>
        <w:sdt>
          <w:sdtPr>
            <w:alias w:val="24 p."/>
            <w:tag w:val="part_95a4a68dd84742b5ad347c58f63c0a9e"/>
            <w:lock w:val="sdtLocked"/>
            <w:richText/>
          </w:sdtPr>
          <w:sdtContent>
            <w:p>
              <w:pPr>
                <w:overflowPunct w:val="0"/>
                <w:spacing w:line="259" w:lineRule="auto"/>
                <w:ind w:left="720" w:right="20" w:hanging="360"/>
                <w:jc w:val="both"/>
                <w:rPr>
                  <w:rFonts w:eastAsia="Calibri"/>
                  <w:color w:val="000000"/>
                  <w:kern w:val="2"/>
                  <w:szCs w:val="24"/>
                  <w:lang w:val="pt-BR"/>
                  <w14:ligatures w14:val="standardContextual"/>
                </w:rPr>
              </w:pPr>
              <w:sdt>
                <w:sdtPr>
                  <w:alias w:val="Numeris"/>
                  <w:tag w:val="nr_95a4a68dd84742b5ad347c58f63c0a9e"/>
                  <w:lock w:val="sdtLocked"/>
                  <w:richText/>
                </w:sdtPr>
                <w:sdtContent>
                  <w:r>
                    <w:rPr>
                      <w:rFonts w:eastAsia="Calibri"/>
                      <w:kern w:val="2"/>
                      <w:szCs w:val="24"/>
                      <w:lang w:val="pt-BR"/>
                      <w14:ligatures w14:val="standardContextual"/>
                    </w:rPr>
                    <w:t>24</w:t>
                  </w:r>
                </w:sdtContent>
              </w:sdt>
              <w:r>
                <w:rPr>
                  <w:rFonts w:eastAsia="Calibri"/>
                  <w:kern w:val="2"/>
                  <w:szCs w:val="24"/>
                  <w:lang w:val="pt-BR"/>
                  <w14:ligatures w14:val="standardContextual"/>
                </w:rPr>
                <w:t>.</w:t>
                <w:tab/>
              </w:r>
              <w:r>
                <w:rPr>
                  <w:rFonts w:eastAsia="Calibri"/>
                  <w:color w:val="000000"/>
                  <w:kern w:val="2"/>
                  <w:szCs w:val="24"/>
                  <w14:ligatures w14:val="standardContextual"/>
                </w:rPr>
                <w:t>Priedas. Radviliškio r. organizacijų pateiktų projektinių idėjų suvestinė.</w:t>
              </w:r>
            </w:p>
          </w:sdtContent>
        </w:sdt>
        <w:sdt>
          <w:sdtPr>
            <w:alias w:val="25 p."/>
            <w:tag w:val="part_c7b6f53b673e4f4ea557be03282cbf68"/>
            <w:lock w:val="sdtLocked"/>
            <w:richText/>
          </w:sdtPr>
          <w:sdtContent>
            <w:p>
              <w:pPr>
                <w:spacing w:line="259" w:lineRule="auto"/>
                <w:ind w:left="720" w:hanging="360"/>
                <w:rPr>
                  <w:rFonts w:eastAsia="Calibri"/>
                  <w:b/>
                  <w:bCs/>
                  <w:color w:val="000000"/>
                  <w:kern w:val="2"/>
                  <w:szCs w:val="24"/>
                  <w14:ligatures w14:val="standardContextual"/>
                </w:rPr>
              </w:pPr>
              <w:sdt>
                <w:sdtPr>
                  <w:alias w:val="Numeris"/>
                  <w:tag w:val="nr_c7b6f53b673e4f4ea557be03282cbf68"/>
                  <w:lock w:val="sdtLocked"/>
                  <w:richText/>
                </w:sdtPr>
                <w:sdtContent>
                  <w:r>
                    <w:rPr>
                      <w:rFonts w:eastAsia="Calibri"/>
                      <w:bCs/>
                      <w:kern w:val="2"/>
                      <w:szCs w:val="24"/>
                      <w14:ligatures w14:val="standardContextual"/>
                    </w:rPr>
                    <w:t>25</w:t>
                  </w:r>
                </w:sdtContent>
              </w:sdt>
              <w:r>
                <w:rPr>
                  <w:rFonts w:eastAsia="Calibri"/>
                  <w:bCs/>
                  <w:kern w:val="2"/>
                  <w:szCs w:val="24"/>
                  <w14:ligatures w14:val="standardContextual"/>
                </w:rPr>
                <w:t>.</w:t>
                <w:tab/>
              </w:r>
              <w:r>
                <w:rPr>
                  <w:rFonts w:eastAsia="Calibri"/>
                  <w:color w:val="000000"/>
                  <w:kern w:val="2"/>
                  <w:szCs w:val="24"/>
                  <w14:ligatures w14:val="standardContextual"/>
                </w:rPr>
                <w:t xml:space="preserve">Priedas. Radviliškio r. savivaldybės administracijos ir </w:t>
              </w:r>
              <w:r>
                <w:rPr>
                  <w:rFonts w:eastAsia="Calibri"/>
                  <w:color w:val="222222"/>
                  <w:kern w:val="2"/>
                  <w:szCs w:val="24"/>
                  <w:shd w:val="clear" w:color="auto" w:fill="FFFFFF"/>
                  <w14:ligatures w14:val="standardContextual"/>
                </w:rPr>
                <w:t>Radviliškio rajono visuomenės sveikatos biuro socialinių duomenų lentelės</w:t>
              </w:r>
              <w:r>
                <w:rPr>
                  <w:rFonts w:ascii="Verdana" w:eastAsia="Calibri" w:hAnsi="Verdana"/>
                  <w:color w:val="222222"/>
                  <w:kern w:val="2"/>
                  <w:sz w:val="20"/>
                  <w:shd w:val="clear" w:color="auto" w:fill="FFFFFF"/>
                  <w14:ligatures w14:val="standardContextual"/>
                </w:rPr>
                <w:t>.</w:t>
              </w:r>
            </w:p>
            <w:p>
              <w:pPr>
                <w:overflowPunct w:val="0"/>
                <w:ind w:left="720" w:right="20"/>
                <w:jc w:val="both"/>
                <w:rPr>
                  <w:rFonts w:eastAsia="Calibri"/>
                  <w:color w:val="000000"/>
                  <w:kern w:val="2"/>
                  <w:szCs w:val="24"/>
                  <w:lang w:val="pt-BR"/>
                  <w14:ligatures w14:val="standardContextual"/>
                </w:rPr>
              </w:pPr>
            </w:p>
            <w:p>
              <w:pPr>
                <w:spacing w:line="259" w:lineRule="auto"/>
                <w:rPr>
                  <w:rFonts w:ascii="Calibri" w:eastAsia="Calibri" w:hAnsi="Calibri"/>
                  <w:kern w:val="2"/>
                  <w:sz w:val="22"/>
                  <w:szCs w:val="22"/>
                  <w:highlight w:val="yellow"/>
                  <w:lang w:val="pt-BR"/>
                  <w14:ligatures w14:val="standardContextual"/>
                </w:rPr>
              </w:pPr>
            </w:p>
            <w:p>
              <w:pPr>
                <w:rPr>
                  <w:sz w:val="14"/>
                  <w:szCs w:val="14"/>
                </w:rPr>
              </w:pPr>
            </w:p>
            <w:p>
              <w:pPr>
                <w:spacing w:line="259" w:lineRule="auto"/>
                <w:rPr>
                  <w:rFonts w:ascii="Calibri" w:eastAsia="Calibri" w:hAnsi="Calibri"/>
                  <w:kern w:val="2"/>
                  <w:sz w:val="22"/>
                  <w:szCs w:val="22"/>
                  <w:highlight w:val="yellow"/>
                  <w14:ligatures w14:val="standardContextual"/>
                </w:rPr>
              </w:pPr>
            </w:p>
            <w:p>
              <w:pPr>
                <w:rPr>
                  <w:sz w:val="14"/>
                  <w:szCs w:val="14"/>
                </w:rPr>
              </w:pPr>
            </w:p>
            <w:p>
              <w:pPr>
                <w:tabs>
                  <w:tab w:val="left" w:pos="2293"/>
                </w:tabs>
                <w:spacing w:line="259" w:lineRule="auto"/>
                <w:rPr>
                  <w:rFonts w:ascii="Calibri" w:eastAsia="Calibri" w:hAnsi="Calibri"/>
                  <w:kern w:val="2"/>
                  <w:sz w:val="22"/>
                  <w:szCs w:val="22"/>
                  <w:highlight w:val="yellow"/>
                  <w:lang w:val="pt-BR"/>
                  <w14:ligatures w14:val="standardContextual"/>
                </w:rPr>
              </w:pPr>
            </w:p>
            <w:p>
              <w:pPr>
                <w:rPr>
                  <w:sz w:val="14"/>
                  <w:szCs w:val="14"/>
                </w:rPr>
              </w:pPr>
            </w:p>
            <w:p>
              <w:pPr>
                <w:jc w:val="center"/>
                <w:rPr>
                  <w:rFonts w:eastAsia="Calibri"/>
                  <w:b/>
                  <w:bCs/>
                  <w:color w:val="000000"/>
                  <w:kern w:val="2"/>
                  <w:szCs w:val="24"/>
                  <w14:ligatures w14:val="standardContextual"/>
                </w:rPr>
              </w:pPr>
            </w:p>
            <w:p>
              <w:pPr>
                <w:widowControl w:val="0"/>
                <w:ind w:left="176"/>
                <w:jc w:val="center"/>
                <w:rPr>
                  <w:bCs/>
                  <w:color w:val="000000"/>
                  <w:szCs w:val="24"/>
                </w:rPr>
              </w:pPr>
            </w:p>
            <w:p>
              <w:pPr>
                <w:widowControl w:val="0"/>
                <w:ind w:left="176"/>
                <w:jc w:val="center"/>
                <w:rPr>
                  <w:bCs/>
                  <w:color w:val="000000"/>
                  <w:szCs w:val="24"/>
                  <w:lang w:val="pt-BR"/>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sdtContent>
        </w:sdt>
        <w:sdt>
          <w:sdtPr>
            <w:alias w:val="skirsnis"/>
            <w:tag w:val="part_42b53a6da40044a3ad3a2ae9afe29db2"/>
            <w:lock w:val="sdtLocked"/>
            <w:richText/>
          </w:sdtPr>
          <w:sdtContent>
            <w:sdt>
              <w:sdtPr>
                <w:alias w:val="Pavadinimas"/>
                <w:tag w:val="title_42b53a6da40044a3ad3a2ae9afe29db2"/>
                <w:lock w:val="sdtLocked"/>
                <w:richText/>
              </w:sdtPr>
              <w:sdtContent>
                <w:p>
                  <w:pPr>
                    <w:ind w:left="-120"/>
                    <w:jc w:val="center"/>
                    <w:rPr>
                      <w:b/>
                      <w:bCs/>
                      <w:szCs w:val="24"/>
                      <w:lang w:eastAsia="lt-LT"/>
                    </w:rPr>
                  </w:pPr>
                  <w:r>
                    <w:rPr>
                      <w:b/>
                      <w:bCs/>
                      <w:szCs w:val="24"/>
                      <w:lang w:eastAsia="lt-LT"/>
                    </w:rPr>
                    <w:t>RADVLIŠKIO RAJONO SAVIVALDYBĖS TARYBOS SPRENDIMO PROJEKTO</w:t>
                  </w:r>
                </w:p>
                <w:p>
                  <w:pPr>
                    <w:jc w:val="center"/>
                    <w:rPr>
                      <w:rFonts w:eastAsia="Calibri"/>
                      <w:b/>
                      <w:bCs/>
                      <w:szCs w:val="24"/>
                    </w:rPr>
                  </w:pPr>
                  <w:r>
                    <w:rPr>
                      <w:rFonts w:eastAsia="Calibri"/>
                      <w:b/>
                      <w:bCs/>
                      <w:szCs w:val="24"/>
                    </w:rPr>
                    <w:t xml:space="preserve">„DĖL 2023 M. LAPKRIČIO 16 D.  RADVILIŠKIO RAJONO SAVIVALDYBĖS TARYBOS SPRENDIMO NR. T-203 „DĖL PRITARIMO RADVILIŠKIO MIESTO VIETOS VEIKLOS GRUPĖS RADVILIŠKIO MIESTO VIETOS PLĖTROS STRATEGIJOS 2023–2029 M. PROJEKTUI IR BENDROJO FINANSAVIMO SKYRIMO STRATEGIJAI ĮGYVENDINTI“ PAKEITIMO“</w:t>
                  </w:r>
                </w:p>
                <w:p>
                  <w:pPr>
                    <w:ind w:left="-120"/>
                    <w:jc w:val="center"/>
                    <w:rPr>
                      <w:b/>
                      <w:bCs/>
                      <w:szCs w:val="24"/>
                      <w:lang w:eastAsia="lt-LT"/>
                    </w:rPr>
                  </w:pPr>
                  <w:r>
                    <w:rPr>
                      <w:b/>
                      <w:bCs/>
                      <w:szCs w:val="24"/>
                      <w:lang w:eastAsia="lt-LT"/>
                    </w:rPr>
                    <w:t>AIŠKINAMASIS RAŠTAS</w:t>
                  </w:r>
                </w:p>
              </w:sdtContent>
            </w:sdt>
            <w:p>
              <w:pPr>
                <w:ind w:left="-120"/>
                <w:jc w:val="center"/>
                <w:rPr>
                  <w:szCs w:val="24"/>
                  <w:lang w:val="en-US" w:eastAsia="lt-LT"/>
                </w:rPr>
              </w:pPr>
            </w:p>
            <w:p>
              <w:pPr>
                <w:ind w:left="-120"/>
                <w:jc w:val="center"/>
                <w:rPr>
                  <w:szCs w:val="24"/>
                  <w:lang w:eastAsia="lt-LT"/>
                </w:rPr>
              </w:pPr>
              <w:r>
                <w:rPr>
                  <w:szCs w:val="24"/>
                  <w:lang w:eastAsia="lt-LT"/>
                </w:rPr>
                <w:t>2025 m. rugsėjo 8 d. </w:t>
              </w:r>
            </w:p>
            <w:p>
              <w:pPr>
                <w:jc w:val="center"/>
                <w:rPr>
                  <w:szCs w:val="24"/>
                </w:rPr>
              </w:pPr>
              <w:r>
                <w:rPr>
                  <w:szCs w:val="24"/>
                </w:rPr>
                <w:t>Radviliškis</w:t>
              </w:r>
            </w:p>
            <w:p>
              <w:pPr>
                <w:ind w:right="191" w:firstLine="62"/>
                <w:jc w:val="both"/>
                <w:rPr>
                  <w:szCs w:val="24"/>
                  <w:lang w:val="en-US" w:eastAsia="lt-LT"/>
                </w:rPr>
              </w:pPr>
            </w:p>
            <w:sdt>
              <w:sdtPr>
                <w:alias w:val="1 p."/>
                <w:tag w:val="part_4f0deada129241dfad9f5c89397ef752"/>
                <w:lock w:val="sdtLocked"/>
                <w:richText/>
              </w:sdtPr>
              <w:sdtContent>
                <w:p>
                  <w:pPr>
                    <w:ind w:firstLine="720"/>
                    <w:jc w:val="both"/>
                    <w:rPr>
                      <w:szCs w:val="24"/>
                      <w:lang w:val="en-US" w:eastAsia="lt-LT"/>
                    </w:rPr>
                  </w:pPr>
                  <w:sdt>
                    <w:sdtPr>
                      <w:alias w:val="Numeris"/>
                      <w:tag w:val="nr_4f0deada129241dfad9f5c89397ef752"/>
                      <w:lock w:val="sdtLocked"/>
                      <w:richText/>
                    </w:sdtPr>
                    <w:sdtContent>
                      <w:r>
                        <w:rPr>
                          <w:b/>
                          <w:bCs/>
                          <w:szCs w:val="24"/>
                          <w:lang w:eastAsia="lt-LT"/>
                        </w:rPr>
                        <w:t>1</w:t>
                      </w:r>
                    </w:sdtContent>
                  </w:sdt>
                  <w:r>
                    <w:rPr>
                      <w:b/>
                      <w:bCs/>
                      <w:szCs w:val="24"/>
                      <w:lang w:eastAsia="lt-LT"/>
                    </w:rPr>
                    <w:t xml:space="preserve">. Sprendimo projekto rengimą paskatinusios priežastys, parengto sprendimo projekto tikslas ir uždaviniai. </w:t>
                  </w:r>
                </w:p>
                <w:p>
                  <w:pPr>
                    <w:ind w:firstLine="720"/>
                    <w:jc w:val="both"/>
                    <w:rPr>
                      <w:szCs w:val="24"/>
                      <w:lang w:eastAsia="lt-LT"/>
                    </w:rPr>
                  </w:pPr>
                  <w:r>
                    <w:rPr>
                      <w:szCs w:val="24"/>
                      <w:lang w:eastAsia="lt-LT"/>
                    </w:rPr>
                    <w:t xml:space="preserve">Sprendimo projekto rengimą paskatino 2025 m. rugsėjo 8 d.  asociacijos „</w:t>
                  </w:r>
                  <w:r>
                    <w:rPr>
                      <w:szCs w:val="24"/>
                    </w:rPr>
                    <w:t xml:space="preserve">Radviliškio miesto vietos veiklos grupė“ prašymas „Dėl pritarimo Radviliškio miesto 2023–2029 m. vietos plėtros strategijos esminiam pakeitimui“. </w:t>
                  </w:r>
                  <w:r>
                    <w:rPr>
                      <w:szCs w:val="24"/>
                      <w:lang w:eastAsia="lt-LT"/>
                    </w:rPr>
                    <w:t>Tikslas – pritarti Radviliškio miesto 2023–2029 m. vietos plėtros esminiam strategijos keitimui.</w:t>
                  </w:r>
                </w:p>
              </w:sdtContent>
            </w:sdt>
            <w:sdt>
              <w:sdtPr>
                <w:alias w:val="2 p."/>
                <w:tag w:val="part_ebd44ee796904e9f8f05bed00d1eb7eb"/>
                <w:lock w:val="sdtLocked"/>
                <w:richText/>
              </w:sdtPr>
              <w:sdtContent>
                <w:p>
                  <w:pPr>
                    <w:ind w:firstLine="720"/>
                    <w:rPr>
                      <w:b/>
                      <w:bCs/>
                      <w:szCs w:val="24"/>
                      <w:lang w:eastAsia="lt-LT"/>
                    </w:rPr>
                  </w:pPr>
                  <w:sdt>
                    <w:sdtPr>
                      <w:alias w:val="Numeris"/>
                      <w:tag w:val="nr_ebd44ee796904e9f8f05bed00d1eb7eb"/>
                      <w:lock w:val="sdtLocked"/>
                      <w:richText/>
                    </w:sdtPr>
                    <w:sdtContent>
                      <w:r>
                        <w:rPr>
                          <w:b/>
                          <w:bCs/>
                          <w:szCs w:val="24"/>
                          <w:lang w:eastAsia="lt-LT"/>
                        </w:rPr>
                        <w:t>2</w:t>
                      </w:r>
                    </w:sdtContent>
                  </w:sdt>
                  <w:r>
                    <w:rPr>
                      <w:b/>
                      <w:bCs/>
                      <w:szCs w:val="24"/>
                      <w:lang w:eastAsia="lt-LT"/>
                    </w:rPr>
                    <w:t>. Projekto iniciatoriai (institucija, asmenys, ar piliečių atstovai) ir rengėjai.</w:t>
                  </w:r>
                </w:p>
                <w:p>
                  <w:pPr>
                    <w:ind w:firstLine="720"/>
                    <w:rPr>
                      <w:szCs w:val="24"/>
                      <w:lang w:eastAsia="lt-LT"/>
                    </w:rPr>
                  </w:pPr>
                  <w:r>
                    <w:rPr>
                      <w:szCs w:val="24"/>
                      <w:lang w:eastAsia="lt-LT"/>
                    </w:rPr>
                    <w:t xml:space="preserve">Projekto iniciatorius – Radviliškio miesto vietos veiklos grupė. </w:t>
                  </w:r>
                </w:p>
                <w:p>
                  <w:pPr>
                    <w:ind w:firstLine="720"/>
                    <w:rPr>
                      <w:szCs w:val="24"/>
                      <w:lang w:eastAsia="lt-LT"/>
                    </w:rPr>
                  </w:pPr>
                  <w:r>
                    <w:rPr>
                      <w:szCs w:val="24"/>
                      <w:lang w:eastAsia="lt-LT"/>
                    </w:rPr>
                    <w:t xml:space="preserve">Projekto rengėjas – Rimvydas Aleknavičius, Radviliškio rajono savivaldybės administracijos jaunimo reikalų koordinatorius (patarėjas). </w:t>
                  </w:r>
                </w:p>
              </w:sdtContent>
            </w:sdt>
            <w:sdt>
              <w:sdtPr>
                <w:alias w:val="3 p."/>
                <w:tag w:val="part_a7eefd2b7f714205be56f6ce04552bbc"/>
                <w:lock w:val="sdtLocked"/>
                <w:richText/>
              </w:sdtPr>
              <w:sdtContent>
                <w:p>
                  <w:pPr>
                    <w:ind w:firstLine="720"/>
                    <w:rPr>
                      <w:szCs w:val="24"/>
                    </w:rPr>
                  </w:pPr>
                  <w:sdt>
                    <w:sdtPr>
                      <w:alias w:val="Numeris"/>
                      <w:tag w:val="nr_a7eefd2b7f714205be56f6ce04552bbc"/>
                      <w:lock w:val="sdtLocked"/>
                      <w:richText/>
                    </w:sdtPr>
                    <w:sdtContent>
                      <w:r>
                        <w:rPr>
                          <w:b/>
                          <w:bCs/>
                          <w:color w:val="000000"/>
                          <w:szCs w:val="24"/>
                          <w:lang w:eastAsia="lt-LT"/>
                        </w:rPr>
                        <w:t>3</w:t>
                      </w:r>
                    </w:sdtContent>
                  </w:sdt>
                  <w:r>
                    <w:rPr>
                      <w:b/>
                      <w:bCs/>
                      <w:color w:val="000000"/>
                      <w:szCs w:val="24"/>
                      <w:lang w:eastAsia="lt-LT"/>
                    </w:rPr>
                    <w:t>.  Kaip šiuo metu yra reguliuojami sprendimo projekte aptarti teisiniai santykiai.</w:t>
                  </w:r>
                </w:p>
                <w:p>
                  <w:pPr>
                    <w:ind w:firstLine="720"/>
                    <w:jc w:val="both"/>
                    <w:rPr>
                      <w:rFonts w:eastAsia="Calibri"/>
                      <w:szCs w:val="24"/>
                    </w:rPr>
                  </w:pPr>
                  <w:r>
                    <w:rPr>
                      <w:szCs w:val="24"/>
                      <w:lang w:eastAsia="lt-LT"/>
                    </w:rPr>
                    <w:t xml:space="preserve">Radviliškio rajono savivaldybės tarybos 2023 m. lapkričio 16 d. sprendimu </w:t>
                  </w:r>
                  <w:r>
                    <w:rPr>
                      <w:iCs/>
                      <w:szCs w:val="24"/>
                      <w:lang w:eastAsia="lt-LT"/>
                    </w:rPr>
                    <w:t>Nr. T-203 „Dėl pritarimo Radviliškio miesto vietos veiklos grupės Radviliškio miesto vietos plėtros strategijos 2023–2029 m. projektui ir bendrojo finansavimo skyrimo strategijai įgyvendinti“</w:t>
                  </w:r>
                  <w:r>
                    <w:rPr>
                      <w:szCs w:val="24"/>
                      <w:lang w:eastAsia="lt-LT"/>
                    </w:rPr>
                    <w:t xml:space="preserve"> buvo pritarta</w:t>
                  </w:r>
                  <w:r>
                    <w:rPr>
                      <w:iCs/>
                      <w:szCs w:val="24"/>
                      <w:lang w:eastAsia="lt-LT"/>
                    </w:rPr>
                    <w:t xml:space="preserve"> Radviliškio miesto vietos veiklos grupės Radviliškio miesto vietos plėtros strategijos 2023–2029 m. projektui</w:t>
                  </w:r>
                  <w:r>
                    <w:rPr>
                      <w:szCs w:val="24"/>
                      <w:lang w:eastAsia="lt-LT"/>
                    </w:rPr>
                    <w:t xml:space="preserve">. Šiuo sprendimo projektu </w:t>
                  </w:r>
                  <w:r>
                    <w:rPr>
                      <w:rFonts w:eastAsia="Calibri"/>
                      <w:szCs w:val="24"/>
                    </w:rPr>
                    <w:t xml:space="preserve">atliekamas Radviliškio miesto vietos veiklos grupės Strategijos esminis keitimas dėl šių Strategijos 5 skyriuje „Radviliškio miesto 2023–2029 m. vietos plėtros strategijos finansinis veiksmų planas“ atliekamų keitimų: </w:t>
                  </w:r>
                </w:p>
                <w:p>
                  <w:pPr>
                    <w:ind w:firstLine="720"/>
                    <w:jc w:val="both"/>
                    <w:rPr>
                      <w:rFonts w:eastAsia="Calibri"/>
                      <w:szCs w:val="24"/>
                      <w14:ligatures w14:val="standardContextual"/>
                    </w:rPr>
                  </w:pPr>
                  <w:r>
                    <w:rPr>
                      <w:rFonts w:eastAsia="Calibri"/>
                      <w:szCs w:val="24"/>
                    </w:rPr>
                    <w:t xml:space="preserve">1 tikslo „Didinti Radviliškio miesto gyventojų integraciją į visuomenę, gyventojų įsidarbinimo galimybes, verslo ir socialinio verslo kūrimą ir plėtrą“, </w:t>
                  </w:r>
                  <w:r>
                    <w:rPr>
                      <w:rFonts w:eastAsia="Calibri"/>
                      <w:szCs w:val="24"/>
                      <w14:ligatures w14:val="standardContextual"/>
                    </w:rPr>
                    <w:t xml:space="preserve">1.2 uždavinio „Skatinti neaktyvius darbingo amžiaus gyventojus įgyti kvalifikaciją, kompetenciją ir darbinius įgūdžius, siekiant aktyvios integracijos į darbo rinką ir verslo kūrimosi bei plėtros Radviliškio mieste“, 1.2.1 veiksmo „Neformaliojo ir profesinio ugdymo bei integravimo į darbo rinką paslaugų teikimas neaktyviems darbingo amžiaus asmenims“ </w:t>
                  </w:r>
                  <w:r>
                    <w:rPr>
                      <w:rFonts w:eastAsia="Calibri"/>
                      <w:i/>
                      <w:szCs w:val="24"/>
                      <w14:ligatures w14:val="standardContextual"/>
                    </w:rPr>
                    <w:t>naikinimo ir lėšų perkėlimo į Strategijos</w:t>
                  </w:r>
                  <w:r>
                    <w:rPr>
                      <w:rFonts w:eastAsia="Calibri"/>
                      <w:szCs w:val="24"/>
                      <w14:ligatures w14:val="standardContextual"/>
                    </w:rPr>
                    <w:t xml:space="preserve"> </w:t>
                  </w:r>
                  <w:r>
                    <w:rPr>
                      <w:rFonts w:eastAsia="Calibri"/>
                      <w:szCs w:val="24"/>
                    </w:rPr>
                    <w:t xml:space="preserve">1 tikslo „Didinti Radviliškio miesto gyventojų integraciją į visuomenę, gyventojų įsidarbinimo galimybes, verslo ir socialinio verslo kūrimą ir plėtrą“, </w:t>
                  </w:r>
                  <w:r>
                    <w:rPr>
                      <w:rFonts w:eastAsia="Calibri"/>
                      <w:szCs w:val="24"/>
                      <w14:ligatures w14:val="standardContextual"/>
                    </w:rPr>
                    <w:t xml:space="preserve">1.1 uždavinio „Skatinti asmenų socialinę įtrauktį, sudarant sąlygas socialiai pažeidžiamų ir atskirtų asmenų socializacijai“, 1.1.1 veiksmą „Bendrųjų socialinių ir sociokultūrinių paslaugų teikimas socialiai pažeidžiamiems ir socialinę atskirtį patiriantiems asmenims“. </w:t>
                  </w:r>
                </w:p>
                <w:p>
                  <w:pPr>
                    <w:ind w:firstLine="720"/>
                    <w:jc w:val="both"/>
                    <w:rPr>
                      <w:rFonts w:eastAsia="Calibri"/>
                      <w:szCs w:val="24"/>
                      <w14:ligatures w14:val="standardContextual"/>
                    </w:rPr>
                  </w:pPr>
                  <w:r>
                    <w:rPr>
                      <w:rFonts w:eastAsia="Calibri"/>
                      <w:szCs w:val="24"/>
                      <w14:ligatures w14:val="standardContextual"/>
                    </w:rPr>
                    <w:t>Perkeliamos Europos socialinio fondo+ paramos lėšos 85 600,00 Eur, Radviliškio r. savivaldybės – 6940,54 Eur, viso – 92540,54 Eur.</w:t>
                  </w:r>
                </w:p>
              </w:sdtContent>
            </w:sdt>
            <w:sdt>
              <w:sdtPr>
                <w:alias w:val="2 p."/>
                <w:tag w:val="part_50e8e4936f2e4a6487323a4daf009a00"/>
                <w:lock w:val="sdtLocked"/>
                <w:richText/>
              </w:sdtPr>
              <w:sdtContent>
                <w:p>
                  <w:pPr>
                    <w:ind w:firstLine="720"/>
                    <w:jc w:val="both"/>
                    <w:rPr>
                      <w:rFonts w:eastAsia="Calibri"/>
                      <w:szCs w:val="24"/>
                    </w:rPr>
                  </w:pPr>
                  <w:sdt>
                    <w:sdtPr>
                      <w:alias w:val="Numeris"/>
                      <w:tag w:val="nr_50e8e4936f2e4a6487323a4daf009a00"/>
                      <w:lock w:val="sdtLocked"/>
                      <w:richText/>
                    </w:sdtPr>
                    <w:sdtContent>
                      <w:r>
                        <w:rPr>
                          <w:rFonts w:eastAsia="Calibri"/>
                          <w:szCs w:val="24"/>
                          <w14:ligatures w14:val="standardContextual"/>
                        </w:rPr>
                        <w:t>2</w:t>
                      </w:r>
                    </w:sdtContent>
                  </w:sdt>
                  <w:r>
                    <w:rPr>
                      <w:rFonts w:eastAsia="Calibri"/>
                      <w:szCs w:val="24"/>
                      <w14:ligatures w14:val="standardContextual"/>
                    </w:rPr>
                    <w:t>. Keičiami Strategijos 3 skyriaus „V</w:t>
                  </w:r>
                  <w:r>
                    <w:rPr>
                      <w:rFonts w:eastAsia="Calibri"/>
                      <w:szCs w:val="24"/>
                    </w:rPr>
                    <w:t xml:space="preserve">ietos plėtros strategijos tikslai, uždaviniai ir jų įgyvendinimo stebėsenos rodikliai, įskaitant išmatuojamas rezultato siektinas reikšmes” </w:t>
                  </w:r>
                  <w:r>
                    <w:rPr>
                      <w:rFonts w:eastAsia="Calibri"/>
                      <w:szCs w:val="24"/>
                      <w14:ligatures w14:val="standardContextual"/>
                    </w:rPr>
                    <w:t>1.1 uždavinio „Skatinti asmenų socialinę įtrauktį, sudarant sąlygas socialiai pažeidžiamų ir atskirtų asmenų socializacijai“</w:t>
                  </w:r>
                  <w:r>
                    <w:rPr>
                      <w:rFonts w:eastAsia="Calibri"/>
                      <w:szCs w:val="24"/>
                    </w:rPr>
                    <w:t xml:space="preserve"> produkto rodiklių „</w:t>
                  </w:r>
                  <w:r>
                    <w:rPr>
                      <w:rFonts w:eastAsia="Calibri"/>
                      <w:color w:val="000000"/>
                      <w:szCs w:val="24"/>
                    </w:rPr>
                    <w:t xml:space="preserve">BIVP projektai, kuriuos įgyvendino NVO ir (arba) kurie įgyvendinti kartu su partneriu (vnt.)” </w:t>
                  </w:r>
                  <w:r>
                    <w:rPr>
                      <w:rFonts w:eastAsia="Calibri"/>
                      <w:szCs w:val="24"/>
                    </w:rPr>
                    <w:t>reikšmės, vietoje 3 vnt. planuojamas pasiekti 4 vnt. ir “</w:t>
                  </w:r>
                  <w:r>
                    <w:rPr>
                      <w:rFonts w:eastAsia="Calibri"/>
                      <w:color w:val="000000"/>
                      <w:szCs w:val="24"/>
                    </w:rPr>
                    <w:t>BIVP projektų veiklų dalyviai (įskaitant visas tikslines grupes) (asm.)” reikšmės, vietoje 260 asm. planuojama pasiekti 360 asm.</w:t>
                  </w:r>
                </w:p>
              </w:sdtContent>
            </w:sdt>
            <w:sdt>
              <w:sdtPr>
                <w:alias w:val="3 p."/>
                <w:tag w:val="part_f855abb542c840909279f14101b19565"/>
                <w:lock w:val="sdtLocked"/>
                <w:richText/>
              </w:sdtPr>
              <w:sdtContent>
                <w:p>
                  <w:pPr>
                    <w:ind w:firstLine="720"/>
                    <w:jc w:val="both"/>
                    <w:rPr>
                      <w:rFonts w:eastAsia="Calibri"/>
                      <w:szCs w:val="24"/>
                    </w:rPr>
                  </w:pPr>
                  <w:sdt>
                    <w:sdtPr>
                      <w:alias w:val="Numeris"/>
                      <w:tag w:val="nr_f855abb542c840909279f14101b19565"/>
                      <w:lock w:val="sdtLocked"/>
                      <w:richText/>
                    </w:sdtPr>
                    <w:sdtContent>
                      <w:r>
                        <w:rPr>
                          <w:rFonts w:eastAsia="Calibri"/>
                          <w:szCs w:val="24"/>
                          <w14:ligatures w14:val="standardContextual"/>
                        </w:rPr>
                        <w:t>3</w:t>
                      </w:r>
                    </w:sdtContent>
                  </w:sdt>
                  <w:r>
                    <w:rPr>
                      <w:rFonts w:eastAsia="Calibri"/>
                      <w:szCs w:val="24"/>
                      <w14:ligatures w14:val="standardContextual"/>
                    </w:rPr>
                    <w:t xml:space="preserve">. </w:t>
                  </w:r>
                  <w:r>
                    <w:rPr>
                      <w:rFonts w:eastAsia="Calibri"/>
                      <w:szCs w:val="24"/>
                    </w:rPr>
                    <w:t xml:space="preserve">1 tikslo „Didinti Radviliškio miesto gyventojų integraciją į visuomenę, gyventojų įsidarbinimo galimybes, verslo ir socialinio verslo kūrimą ir plėtrą“, </w:t>
                  </w:r>
                  <w:r>
                    <w:rPr>
                      <w:rFonts w:eastAsia="Calibri"/>
                      <w:szCs w:val="24"/>
                      <w14:ligatures w14:val="standardContextual"/>
                    </w:rPr>
                    <w:t xml:space="preserve">1.2 uždavinio „Skatinti neaktyvius darbingo amžiaus gyventojus įgyti kvalifikaciją, kompetenciją ir darbinius įgūdžius, siekiant aktyvios integracijos į darbo rinką ir verslo kūrimosi bei plėtros Radviliškio mieste“, 1.2.2 veiksmo „Neformalių verslumą skatinančių iniciatyvų vykdymas ir jauno verslo stiprinimas priemonėmis“ </w:t>
                  </w:r>
                  <w:r>
                    <w:rPr>
                      <w:rFonts w:eastAsia="Calibri"/>
                      <w:i/>
                      <w:szCs w:val="24"/>
                      <w14:ligatures w14:val="standardContextual"/>
                    </w:rPr>
                    <w:t>verslumą skatinančio vieno projekto lėšų perkėlimo</w:t>
                  </w:r>
                  <w:r>
                    <w:rPr>
                      <w:rFonts w:eastAsia="Calibri"/>
                      <w:szCs w:val="24"/>
                      <w14:ligatures w14:val="standardContextual"/>
                    </w:rPr>
                    <w:t xml:space="preserve"> </w:t>
                  </w:r>
                  <w:r>
                    <w:rPr>
                      <w:rFonts w:eastAsia="Calibri"/>
                      <w:i/>
                      <w:szCs w:val="24"/>
                      <w14:ligatures w14:val="standardContextual"/>
                    </w:rPr>
                    <w:t xml:space="preserve">į Strategijos </w:t>
                  </w:r>
                  <w:r>
                    <w:rPr>
                      <w:rFonts w:eastAsia="Calibri"/>
                      <w:szCs w:val="24"/>
                    </w:rPr>
                    <w:t xml:space="preserve">1 tikslo „Didinti Radviliškio miesto gyventojų integraciją į visuomenę, gyventojų įsidarbinimo galimybes, verslo ir socialinio verslo kūrimą ir plėtrą“, </w:t>
                  </w:r>
                </w:p>
                <w:sdt>
                  <w:sdtPr>
                    <w:alias w:val="1.1 pp."/>
                    <w:tag w:val="part_fd4916657a3842b5a1f0c2ec24774a9c"/>
                    <w:lock w:val="sdtLocked"/>
                    <w:richText/>
                  </w:sdtPr>
                  <w:sdtContent>
                    <w:p>
                      <w:pPr>
                        <w:jc w:val="both"/>
                        <w:rPr>
                          <w:rFonts w:eastAsia="Calibri"/>
                          <w:szCs w:val="24"/>
                          <w14:ligatures w14:val="standardContextual"/>
                        </w:rPr>
                      </w:pPr>
                      <w:sdt>
                        <w:sdtPr>
                          <w:alias w:val="Numeris"/>
                          <w:tag w:val="nr_fd4916657a3842b5a1f0c2ec24774a9c"/>
                          <w:lock w:val="sdtLocked"/>
                          <w:richText/>
                        </w:sdtPr>
                        <w:sdtContent>
                          <w:r>
                            <w:rPr>
                              <w:rFonts w:eastAsia="Calibri"/>
                              <w:szCs w:val="24"/>
                              <w14:ligatures w14:val="standardContextual"/>
                            </w:rPr>
                            <w:t>1.1</w:t>
                          </w:r>
                        </w:sdtContent>
                      </w:sdt>
                      <w:r>
                        <w:rPr>
                          <w:rFonts w:eastAsia="Calibri"/>
                          <w:szCs w:val="24"/>
                          <w14:ligatures w14:val="standardContextual"/>
                        </w:rPr>
                        <w:t xml:space="preserve"> uždavinio „Skatinti asmenų socialinę įtrauktį, sudarant sąlygas socialiai pažeidžiamų ir atskirtų asmenų socializacijai“, 1.1.1 veiksmą „Bendrųjų socialinių ir sociokultūrinių paslaugų teikimas socialiai pažeidžiamiems ir socialinę atskirtį patiriantiems asmenims“.</w:t>
                      </w:r>
                    </w:p>
                    <w:p>
                      <w:pPr>
                        <w:ind w:firstLine="709"/>
                        <w:jc w:val="both"/>
                        <w:rPr>
                          <w:rFonts w:eastAsia="Calibri"/>
                          <w:szCs w:val="24"/>
                          <w14:ligatures w14:val="standardContextual"/>
                        </w:rPr>
                      </w:pPr>
                      <w:r>
                        <w:rPr>
                          <w:rFonts w:eastAsia="Calibri"/>
                          <w:szCs w:val="24"/>
                          <w14:ligatures w14:val="standardContextual"/>
                        </w:rPr>
                        <w:t>Perkeliamos Europos socialinio fondo+ paramos lėšos 53 500,00 Eur, Radviliškio r. savivaldybės 4337,84 Eur, viso 57 837,84 Eur.</w:t>
                      </w:r>
                    </w:p>
                  </w:sdtContent>
                </w:sdt>
              </w:sdtContent>
            </w:sdt>
            <w:sdt>
              <w:sdtPr>
                <w:alias w:val="4 p."/>
                <w:tag w:val="part_f9678493dd6d4d51bf6f7dbeeff7c3da"/>
                <w:lock w:val="sdtLocked"/>
                <w:richText/>
              </w:sdtPr>
              <w:sdtContent>
                <w:p>
                  <w:pPr>
                    <w:ind w:firstLine="720"/>
                    <w:jc w:val="both"/>
                    <w:rPr>
                      <w:rFonts w:eastAsia="Calibri"/>
                      <w:szCs w:val="24"/>
                    </w:rPr>
                  </w:pPr>
                  <w:sdt>
                    <w:sdtPr>
                      <w:alias w:val="Numeris"/>
                      <w:tag w:val="nr_f9678493dd6d4d51bf6f7dbeeff7c3da"/>
                      <w:lock w:val="sdtLocked"/>
                      <w:richText/>
                    </w:sdtPr>
                    <w:sdtContent>
                      <w:r>
                        <w:rPr>
                          <w:rFonts w:eastAsia="Calibri"/>
                          <w:szCs w:val="24"/>
                        </w:rPr>
                        <w:t>4</w:t>
                      </w:r>
                    </w:sdtContent>
                  </w:sdt>
                  <w:r>
                    <w:rPr>
                      <w:rFonts w:eastAsia="Calibri"/>
                      <w:szCs w:val="24"/>
                    </w:rPr>
                    <w:t xml:space="preserve">. </w:t>
                  </w:r>
                  <w:r>
                    <w:rPr>
                      <w:rFonts w:eastAsia="Calibri"/>
                      <w:szCs w:val="24"/>
                      <w14:ligatures w14:val="standardContextual"/>
                    </w:rPr>
                    <w:t>Keičiami Strategijos 3 skyriaus „V</w:t>
                  </w:r>
                  <w:r>
                    <w:rPr>
                      <w:rFonts w:eastAsia="Calibri"/>
                      <w:szCs w:val="24"/>
                    </w:rPr>
                    <w:t xml:space="preserve">ietos plėtros strategijos tikslai, uždaviniai ir jų įgyvendinimo stebėsenos rodikliai, įskaitant išmatuojamas rezultato siektinas reikšmes” </w:t>
                  </w:r>
                  <w:r>
                    <w:rPr>
                      <w:rFonts w:eastAsia="Calibri"/>
                      <w:szCs w:val="24"/>
                      <w14:ligatures w14:val="standardContextual"/>
                    </w:rPr>
                    <w:t xml:space="preserve">1.2 uždavinio „Skatinti neaktyvius darbingo amžiaus gyventojus įgyti kvalifikaciją, kompetenciją ir darbinius įgūdžius, siekiant aktyvios integracijos į darbo rinką ir verslo kūrimosi bei plėtros Radviliškio mieste“, </w:t>
                  </w:r>
                  <w:r>
                    <w:rPr>
                      <w:rFonts w:eastAsia="Calibri"/>
                      <w:szCs w:val="24"/>
                    </w:rPr>
                    <w:t>produkto rodiklių „</w:t>
                  </w:r>
                  <w:r>
                    <w:rPr>
                      <w:rFonts w:eastAsia="Calibri"/>
                      <w:color w:val="000000"/>
                      <w:szCs w:val="24"/>
                    </w:rPr>
                    <w:t xml:space="preserve">BIVP projektai, kuriuos įgyvendino NVO ir (arba) kurie įgyvendinti kartu su partneriu (vnt.)” </w:t>
                  </w:r>
                  <w:r>
                    <w:rPr>
                      <w:rFonts w:eastAsia="Calibri"/>
                      <w:szCs w:val="24"/>
                    </w:rPr>
                    <w:t>reikšmės, vietoje planuotų pasiekti 2 vnt. mažinamas rodiklis iki 1 vnt. ir „</w:t>
                  </w:r>
                  <w:r>
                    <w:rPr>
                      <w:rFonts w:eastAsia="Calibri"/>
                      <w:color w:val="000000"/>
                      <w:szCs w:val="24"/>
                    </w:rPr>
                    <w:t>BIVP projektų veiklų dalyviai (įskaitant visas tikslines grupes) (asm.)” reikšmės, vietoje planuotų pasiekti 100 asm.</w:t>
                  </w:r>
                  <w:r>
                    <w:rPr>
                      <w:rFonts w:eastAsia="Calibri"/>
                      <w:szCs w:val="24"/>
                    </w:rPr>
                    <w:t xml:space="preserve"> mažinamas rodiklis iki 35 </w:t>
                  </w:r>
                  <w:r>
                    <w:rPr>
                      <w:rFonts w:eastAsia="Calibri"/>
                      <w:color w:val="000000"/>
                      <w:szCs w:val="24"/>
                    </w:rPr>
                    <w:t>asm.</w:t>
                  </w:r>
                </w:p>
              </w:sdtContent>
            </w:sdt>
            <w:sdt>
              <w:sdtPr>
                <w:alias w:val="5 p."/>
                <w:tag w:val="part_33145465899541baac05fc19e6d46f82"/>
                <w:lock w:val="sdtLocked"/>
                <w:richText/>
              </w:sdtPr>
              <w:sdtContent>
                <w:p>
                  <w:pPr>
                    <w:ind w:firstLine="720"/>
                    <w:jc w:val="both"/>
                    <w:rPr>
                      <w:rFonts w:eastAsia="Calibri"/>
                      <w:szCs w:val="24"/>
                      <w14:ligatures w14:val="standardContextual"/>
                    </w:rPr>
                  </w:pPr>
                  <w:sdt>
                    <w:sdtPr>
                      <w:alias w:val="Numeris"/>
                      <w:tag w:val="nr_33145465899541baac05fc19e6d46f82"/>
                      <w:lock w:val="sdtLocked"/>
                      <w:richText/>
                    </w:sdtPr>
                    <w:sdtContent>
                      <w:r>
                        <w:rPr>
                          <w:rFonts w:eastAsia="Calibri"/>
                          <w:szCs w:val="24"/>
                          <w14:ligatures w14:val="standardContextual"/>
                        </w:rPr>
                        <w:t>5</w:t>
                      </w:r>
                    </w:sdtContent>
                  </w:sdt>
                  <w:r>
                    <w:rPr>
                      <w:rFonts w:eastAsia="Calibri"/>
                      <w:szCs w:val="24"/>
                      <w14:ligatures w14:val="standardContextual"/>
                    </w:rPr>
                    <w:t>. Keičiami Strategijos 3 skyriaus „V</w:t>
                  </w:r>
                  <w:r>
                    <w:rPr>
                      <w:rFonts w:eastAsia="Calibri"/>
                      <w:szCs w:val="24"/>
                    </w:rPr>
                    <w:t xml:space="preserve">ietos plėtros strategijos tikslai, uždaviniai ir jų įgyvendinimo stebėsenos rodikliai, įskaitant išmatuojamas rezultato siektinas reikšmes” </w:t>
                  </w:r>
                  <w:r>
                    <w:rPr>
                      <w:rFonts w:eastAsia="Calibri"/>
                      <w:szCs w:val="24"/>
                      <w14:ligatures w14:val="standardContextual"/>
                    </w:rPr>
                    <w:t xml:space="preserve">1.2 uždavinio „Skatinti neaktyvius darbingo amžiaus gyventojus įgyti kvalifikaciją, kompetenciją ir darbinius įgūdžius, siekiant aktyvios integracijos į darbo rinką ir verslo kūrimosi bei plėtros Radviliškio mieste“ </w:t>
                  </w:r>
                  <w:r>
                    <w:rPr>
                      <w:rFonts w:eastAsia="Calibri"/>
                      <w:szCs w:val="24"/>
                    </w:rPr>
                    <w:t>produkto rodiklių „Socialinio verslo subjektai, per BIVP projektus gavę paramą socialinio verslo kūrimui ar plėtrai, skaičius</w:t>
                  </w:r>
                  <w:r>
                    <w:rPr>
                      <w:rFonts w:eastAsia="Calibri"/>
                      <w:color w:val="000000"/>
                      <w:szCs w:val="24"/>
                    </w:rPr>
                    <w:t xml:space="preserve">” </w:t>
                  </w:r>
                  <w:r>
                    <w:rPr>
                      <w:rFonts w:eastAsia="Calibri"/>
                      <w:szCs w:val="24"/>
                    </w:rPr>
                    <w:t>reikšmės, vietoje 2 vnt. planuojama pasiekti 3 vnt. ir „Paramą gavusios įmonės (iš jų: labai mažos, mažosios, vidutinės ir didelės), skaičius</w:t>
                  </w:r>
                  <w:r>
                    <w:rPr>
                      <w:rFonts w:eastAsia="Calibri"/>
                      <w:color w:val="000000"/>
                      <w:szCs w:val="24"/>
                    </w:rPr>
                    <w:t>” reikšmės, vietoje 2 vnt. planuojama pasiekti 3 vnt., ir „</w:t>
                  </w:r>
                  <w:r>
                    <w:rPr>
                      <w:rFonts w:eastAsia="Calibri"/>
                      <w:szCs w:val="24"/>
                    </w:rPr>
                    <w:t>Paramą dotacijomis gavusios įmonės, skaičius” reikšmės, vietoje 2 vnt. planuojama pasiekti 3 vnt.</w:t>
                  </w:r>
                </w:p>
              </w:sdtContent>
            </w:sdt>
            <w:sdt>
              <w:sdtPr>
                <w:alias w:val="4 p."/>
                <w:tag w:val="part_8dfede97352849cc91ce6a4d62036c48"/>
                <w:lock w:val="sdtLocked"/>
                <w:richText/>
              </w:sdtPr>
              <w:sdtContent>
                <w:p>
                  <w:pPr>
                    <w:ind w:firstLine="709"/>
                    <w:jc w:val="both"/>
                    <w:rPr>
                      <w:szCs w:val="24"/>
                      <w:lang w:eastAsia="lt-LT"/>
                    </w:rPr>
                  </w:pPr>
                  <w:sdt>
                    <w:sdtPr>
                      <w:alias w:val="Numeris"/>
                      <w:tag w:val="nr_8dfede97352849cc91ce6a4d62036c48"/>
                      <w:lock w:val="sdtLocked"/>
                      <w:richText/>
                    </w:sdtPr>
                    <w:sdtContent>
                      <w:r>
                        <w:rPr>
                          <w:b/>
                          <w:bCs/>
                          <w:szCs w:val="24"/>
                          <w:lang w:eastAsia="lt-LT"/>
                        </w:rPr>
                        <w:t>4</w:t>
                      </w:r>
                    </w:sdtContent>
                  </w:sdt>
                  <w:r>
                    <w:rPr>
                      <w:b/>
                      <w:bCs/>
                      <w:szCs w:val="24"/>
                      <w:lang w:eastAsia="lt-LT"/>
                    </w:rPr>
                    <w:t>. Kokios siūlomos naujos teisinio reguliavimo nuostatos, kokių teigiamų rezultatų laukiama.</w:t>
                  </w:r>
                </w:p>
                <w:p>
                  <w:pPr>
                    <w:ind w:firstLine="709"/>
                    <w:rPr>
                      <w:szCs w:val="24"/>
                      <w:lang w:eastAsia="lt-LT"/>
                    </w:rPr>
                  </w:pPr>
                  <w:r>
                    <w:rPr>
                      <w:szCs w:val="24"/>
                      <w:lang w:eastAsia="lt-LT"/>
                    </w:rPr>
                    <w:t>Neigiama pasekmė – nenumatoma.</w:t>
                  </w:r>
                </w:p>
                <w:p>
                  <w:pPr>
                    <w:ind w:firstLine="709"/>
                    <w:jc w:val="both"/>
                    <w:rPr>
                      <w:szCs w:val="24"/>
                      <w:lang w:eastAsia="lt-LT"/>
                    </w:rPr>
                  </w:pPr>
                  <w:r>
                    <w:rPr>
                      <w:szCs w:val="24"/>
                      <w:lang w:eastAsia="lt-LT"/>
                    </w:rPr>
                    <w:t>Teigiama pasekmė – Priėmus sprendimą bus prisidedama prie Radviliškio rajone veikiančių savivaldybės ar valstybės įstaigų, nevyriausybinių asociacijų, viešųjų įstaigų, privataus sektoriaus įmonių vykdomų Strategijos vietos plėtros projektų, kuriuose bus vykdomos socialinės ir sociokultūrinės, verslumo skatinimo bei verslo pradžios ir plėtros stiprinimo, socialinio verslo su darbo vietomis kūrimo, socialinio poveikio, prisidedančio prie miesto socialiai atskirtų ir pažeidžiamų asmenų socialinių problemų sprendimo.</w:t>
                  </w:r>
                </w:p>
              </w:sdtContent>
            </w:sdt>
            <w:sdt>
              <w:sdtPr>
                <w:alias w:val="5 p."/>
                <w:tag w:val="part_acf4ae74aab84c13b2987ac14e4fe155"/>
                <w:lock w:val="sdtLocked"/>
                <w:richText/>
              </w:sdtPr>
              <w:sdtContent>
                <w:p>
                  <w:pPr>
                    <w:ind w:firstLine="709"/>
                    <w:jc w:val="both"/>
                    <w:rPr>
                      <w:b/>
                      <w:bCs/>
                      <w:szCs w:val="24"/>
                      <w:lang w:eastAsia="lt-LT"/>
                    </w:rPr>
                  </w:pPr>
                  <w:sdt>
                    <w:sdtPr>
                      <w:alias w:val="Numeris"/>
                      <w:tag w:val="nr_acf4ae74aab84c13b2987ac14e4fe155"/>
                      <w:lock w:val="sdtLocked"/>
                      <w:richText/>
                    </w:sdtPr>
                    <w:sdtContent>
                      <w:r>
                        <w:rPr>
                          <w:b/>
                          <w:bCs/>
                          <w:szCs w:val="24"/>
                          <w:lang w:eastAsia="lt-LT"/>
                        </w:rPr>
                        <w:t>5</w:t>
                      </w:r>
                    </w:sdtContent>
                  </w:sdt>
                  <w:r>
                    <w:rPr>
                      <w:b/>
                      <w:bCs/>
                      <w:szCs w:val="24"/>
                      <w:lang w:eastAsia="lt-LT"/>
                    </w:rPr>
                    <w:t>. Galimos neigiamos priimto sprendimo projekto pasekmės ir kokių priemonių reiktų imtis, kad tokių pasekmių būtų išvengta.</w:t>
                  </w:r>
                </w:p>
                <w:p>
                  <w:pPr>
                    <w:ind w:firstLine="709"/>
                    <w:rPr>
                      <w:szCs w:val="24"/>
                      <w:lang w:eastAsia="lt-LT"/>
                    </w:rPr>
                  </w:pPr>
                  <w:r>
                    <w:rPr>
                      <w:szCs w:val="24"/>
                      <w:lang w:eastAsia="lt-LT"/>
                    </w:rPr>
                    <w:t>Neigiamų pasekmių nenumatoma.</w:t>
                  </w:r>
                </w:p>
              </w:sdtContent>
            </w:sdt>
            <w:sdt>
              <w:sdtPr>
                <w:alias w:val="6 p."/>
                <w:tag w:val="part_1cb90e3e7ed94a39a781335694882442"/>
                <w:lock w:val="sdtLocked"/>
                <w:richText/>
              </w:sdtPr>
              <w:sdtContent>
                <w:p>
                  <w:pPr>
                    <w:ind w:firstLine="709"/>
                    <w:rPr>
                      <w:szCs w:val="24"/>
                      <w:lang w:eastAsia="lt-LT"/>
                    </w:rPr>
                  </w:pPr>
                  <w:sdt>
                    <w:sdtPr>
                      <w:alias w:val="Numeris"/>
                      <w:tag w:val="nr_1cb90e3e7ed94a39a781335694882442"/>
                      <w:lock w:val="sdtLocked"/>
                      <w:richText/>
                    </w:sdtPr>
                    <w:sdtContent>
                      <w:r>
                        <w:rPr>
                          <w:b/>
                          <w:bCs/>
                          <w:iCs/>
                          <w:szCs w:val="24"/>
                        </w:rPr>
                        <w:t>6</w:t>
                      </w:r>
                    </w:sdtContent>
                  </w:sdt>
                  <w:r>
                    <w:rPr>
                      <w:b/>
                      <w:bCs/>
                      <w:iCs/>
                      <w:szCs w:val="24"/>
                    </w:rPr>
                    <w:t>. Kokius teisės aktus būtina priimti, kokius galiojančius teisės aktus būtina pakeisti</w:t>
                  </w:r>
                </w:p>
              </w:sdtContent>
            </w:sdt>
          </w:sdtContent>
        </w:sdt>
        <w:sdt>
          <w:sdtPr>
            <w:alias w:val="skirsnis"/>
            <w:tag w:val="part_9d4d28974e5d4308a533ae8ef006a2a6"/>
            <w:lock w:val="sdtLocked"/>
            <w:richText/>
          </w:sdtPr>
          <w:sdtContent>
            <w:p>
              <w:pPr>
                <w:tabs>
                  <w:tab w:val="left" w:pos="1276"/>
                </w:tabs>
                <w:jc w:val="both"/>
                <w:rPr>
                  <w:b/>
                  <w:bCs/>
                  <w:iCs/>
                  <w:szCs w:val="24"/>
                </w:rPr>
              </w:pPr>
              <w:sdt>
                <w:sdtPr>
                  <w:alias w:val="Pavadinimas"/>
                  <w:tag w:val="title_9d4d28974e5d4308a533ae8ef006a2a6"/>
                  <w:lock w:val="sdtLocked"/>
                  <w:richText/>
                </w:sdtPr>
                <w:sdtContent>
                  <w:r>
                    <w:rPr>
                      <w:b/>
                      <w:bCs/>
                      <w:iCs/>
                      <w:szCs w:val="24"/>
                    </w:rPr>
                    <w:t>ar pripažinti netekusiais galios priėmus sprendimo projektą.</w:t>
                  </w:r>
                </w:sdtContent>
              </w:sdt>
            </w:p>
            <w:p>
              <w:pPr>
                <w:tabs>
                  <w:tab w:val="left" w:pos="1276"/>
                </w:tabs>
                <w:ind w:firstLine="709"/>
                <w:jc w:val="both"/>
                <w:rPr>
                  <w:b/>
                  <w:bCs/>
                  <w:iCs/>
                  <w:szCs w:val="24"/>
                </w:rPr>
              </w:pPr>
              <w:r>
                <w:rPr>
                  <w:iCs/>
                  <w:szCs w:val="24"/>
                </w:rPr>
                <w:t>Priėmus šį sprendimą, bus pakeistas Radviliškio rajono savivaldybės tarybos 2023 m. lapkričio 16 d. sprendimas Nr. T-203 „Dėl pritarimo Radviliškio miesto vietos veiklos grupės Radviliškio miesto vietos plėtros strategijos 2023–2029 m. projektui ir bendrojo finansavimo skyrimo strategijai įgyvendinti“.</w:t>
              </w:r>
            </w:p>
            <w:sdt>
              <w:sdtPr>
                <w:alias w:val="7 p."/>
                <w:tag w:val="part_5177c9ac9fb9487f8b79278bd20c4cd7"/>
                <w:lock w:val="sdtLocked"/>
                <w:richText/>
              </w:sdtPr>
              <w:sdtContent>
                <w:p>
                  <w:pPr>
                    <w:tabs>
                      <w:tab w:val="left" w:pos="1276"/>
                    </w:tabs>
                    <w:ind w:firstLine="709"/>
                    <w:jc w:val="both"/>
                    <w:rPr>
                      <w:b/>
                      <w:bCs/>
                      <w:iCs/>
                      <w:szCs w:val="24"/>
                    </w:rPr>
                  </w:pPr>
                  <w:sdt>
                    <w:sdtPr>
                      <w:alias w:val="Numeris"/>
                      <w:tag w:val="nr_5177c9ac9fb9487f8b79278bd20c4cd7"/>
                      <w:lock w:val="sdtLocked"/>
                      <w:richText/>
                    </w:sdtPr>
                    <w:sdtContent>
                      <w:r>
                        <w:rPr>
                          <w:b/>
                          <w:bCs/>
                          <w:iCs/>
                          <w:szCs w:val="24"/>
                        </w:rPr>
                        <w:t>7</w:t>
                      </w:r>
                    </w:sdtContent>
                  </w:sdt>
                  <w:r>
                    <w:rPr>
                      <w:b/>
                      <w:bCs/>
                      <w:iCs/>
                      <w:szCs w:val="24"/>
                    </w:rPr>
                    <w:t>. Sprendimo projektui įgyvendinti reikalingos lėšos, finansavimo šaltiniai.</w:t>
                  </w:r>
                </w:p>
                <w:p>
                  <w:pPr>
                    <w:ind w:firstLine="709"/>
                    <w:jc w:val="both"/>
                    <w:rPr>
                      <w:b/>
                      <w:bCs/>
                      <w:iCs/>
                      <w:szCs w:val="24"/>
                    </w:rPr>
                  </w:pPr>
                  <w:r>
                    <w:rPr>
                      <w:iCs/>
                      <w:szCs w:val="24"/>
                    </w:rPr>
                    <w:t>Sprendimo projektui įgyvendinti lėšų nereikės.</w:t>
                  </w:r>
                  <w:r>
                    <w:rPr>
                      <w:b/>
                      <w:bCs/>
                      <w:iCs/>
                      <w:szCs w:val="24"/>
                    </w:rPr>
                    <w:t xml:space="preserve"> </w:t>
                  </w:r>
                </w:p>
              </w:sdtContent>
            </w:sdt>
            <w:sdt>
              <w:sdtPr>
                <w:alias w:val="8 p."/>
                <w:tag w:val="part_f2fbd4d7996f4bafb75f88a9394d6731"/>
                <w:lock w:val="sdtLocked"/>
                <w:richText/>
              </w:sdtPr>
              <w:sdtContent>
                <w:p>
                  <w:pPr>
                    <w:ind w:firstLine="709"/>
                    <w:jc w:val="both"/>
                    <w:rPr>
                      <w:b/>
                      <w:bCs/>
                      <w:iCs/>
                      <w:szCs w:val="24"/>
                    </w:rPr>
                  </w:pPr>
                  <w:sdt>
                    <w:sdtPr>
                      <w:alias w:val="Numeris"/>
                      <w:tag w:val="nr_f2fbd4d7996f4bafb75f88a9394d6731"/>
                      <w:lock w:val="sdtLocked"/>
                      <w:richText/>
                    </w:sdtPr>
                    <w:sdtContent>
                      <w:r>
                        <w:rPr>
                          <w:b/>
                          <w:bCs/>
                          <w:iCs/>
                          <w:szCs w:val="24"/>
                        </w:rPr>
                        <w:t>8</w:t>
                      </w:r>
                    </w:sdtContent>
                  </w:sdt>
                  <w:r>
                    <w:rPr>
                      <w:b/>
                      <w:bCs/>
                      <w:iCs/>
                      <w:szCs w:val="24"/>
                    </w:rPr>
                    <w:t>. Sprendimo projekto rengimo metu gauti specialistų vertinimai ir išvados.</w:t>
                  </w:r>
                </w:p>
                <w:p>
                  <w:pPr>
                    <w:spacing w:line="290" w:lineRule="exact"/>
                    <w:ind w:firstLine="709"/>
                    <w:jc w:val="both"/>
                    <w:rPr>
                      <w:bCs/>
                      <w:szCs w:val="24"/>
                    </w:rPr>
                  </w:pPr>
                  <w:r>
                    <w:rPr>
                      <w:bCs/>
                      <w:szCs w:val="24"/>
                    </w:rPr>
                    <w:t>Sprendimo projektas</w:t>
                  </w:r>
                  <w:r>
                    <w:rPr>
                      <w:b/>
                      <w:szCs w:val="24"/>
                    </w:rPr>
                    <w:t xml:space="preserve"> </w:t>
                  </w:r>
                  <w:r>
                    <w:rPr>
                      <w:bCs/>
                      <w:szCs w:val="24"/>
                    </w:rPr>
                    <w:t>suderintas su Savivaldybės administracijos direktore, juristu, kalbininku, vicemerais ir meru.</w:t>
                  </w:r>
                </w:p>
              </w:sdtContent>
            </w:sdt>
            <w:sdt>
              <w:sdtPr>
                <w:alias w:val="9 p."/>
                <w:tag w:val="part_ea16ecafc1864a878b0505327d8ab168"/>
                <w:lock w:val="sdtLocked"/>
                <w:richText/>
              </w:sdtPr>
              <w:sdtContent>
                <w:p>
                  <w:pPr>
                    <w:spacing w:line="290" w:lineRule="exact"/>
                    <w:ind w:firstLine="709"/>
                    <w:jc w:val="both"/>
                    <w:rPr>
                      <w:bCs/>
                      <w:szCs w:val="24"/>
                    </w:rPr>
                  </w:pPr>
                  <w:sdt>
                    <w:sdtPr>
                      <w:alias w:val="Numeris"/>
                      <w:tag w:val="nr_ea16ecafc1864a878b0505327d8ab168"/>
                      <w:lock w:val="sdtLocked"/>
                      <w:richText/>
                    </w:sdtPr>
                    <w:sdtContent>
                      <w:r>
                        <w:rPr>
                          <w:b/>
                          <w:bCs/>
                          <w:iCs/>
                          <w:szCs w:val="24"/>
                        </w:rPr>
                        <w:t>9</w:t>
                      </w:r>
                    </w:sdtContent>
                  </w:sdt>
                  <w:r>
                    <w:rPr>
                      <w:b/>
                      <w:bCs/>
                      <w:iCs/>
                      <w:szCs w:val="24"/>
                    </w:rPr>
                    <w:t>. Numatomo teisinio reguliavimo poveikio vertinimo rezultatai.</w:t>
                  </w:r>
                </w:p>
                <w:p>
                  <w:pPr>
                    <w:ind w:firstLine="709"/>
                    <w:jc w:val="both"/>
                    <w:rPr>
                      <w:iCs/>
                      <w:szCs w:val="24"/>
                    </w:rPr>
                  </w:pPr>
                  <w:r>
                    <w:rPr>
                      <w:szCs w:val="24"/>
                    </w:rPr>
                    <w:t xml:space="preserve">Rezultatai nenumatomi. </w:t>
                  </w:r>
                </w:p>
              </w:sdtContent>
            </w:sdt>
            <w:sdt>
              <w:sdtPr>
                <w:alias w:val="10 p."/>
                <w:tag w:val="part_38af3ddabe7b4e6cad4ef0bda8f8b532"/>
                <w:lock w:val="sdtLocked"/>
                <w:richText/>
              </w:sdtPr>
              <w:sdtContent>
                <w:p>
                  <w:pPr>
                    <w:ind w:firstLine="709"/>
                    <w:jc w:val="both"/>
                    <w:rPr>
                      <w:iCs/>
                      <w:szCs w:val="24"/>
                    </w:rPr>
                  </w:pPr>
                  <w:sdt>
                    <w:sdtPr>
                      <w:alias w:val="Numeris"/>
                      <w:tag w:val="nr_38af3ddabe7b4e6cad4ef0bda8f8b532"/>
                      <w:lock w:val="sdtLocked"/>
                      <w:richText/>
                    </w:sdtPr>
                    <w:sdtContent>
                      <w:r>
                        <w:rPr>
                          <w:b/>
                          <w:bCs/>
                          <w:iCs/>
                          <w:szCs w:val="24"/>
                        </w:rPr>
                        <w:t>10</w:t>
                      </w:r>
                    </w:sdtContent>
                  </w:sdt>
                  <w:r>
                    <w:rPr>
                      <w:b/>
                      <w:bCs/>
                      <w:iCs/>
                      <w:szCs w:val="24"/>
                    </w:rPr>
                    <w:t>. Sprendimo projekto antikorupcinis vertinimas.</w:t>
                  </w:r>
                </w:p>
                <w:p>
                  <w:pPr>
                    <w:ind w:left="856" w:hanging="147"/>
                    <w:jc w:val="both"/>
                    <w:rPr>
                      <w:iCs/>
                      <w:szCs w:val="24"/>
                    </w:rPr>
                  </w:pPr>
                  <w:r>
                    <w:rPr>
                      <w:szCs w:val="24"/>
                    </w:rPr>
                    <w:t xml:space="preserve">Antikorupciniam vertinimui sprendimo projektas neteikiamas. </w:t>
                  </w:r>
                </w:p>
              </w:sdtContent>
            </w:sdt>
            <w:sdt>
              <w:sdtPr>
                <w:alias w:val="11 p."/>
                <w:tag w:val="part_0746dbeb5d66445393125329892383d4"/>
                <w:lock w:val="sdtLocked"/>
                <w:richText/>
              </w:sdtPr>
              <w:sdtContent>
                <w:p>
                  <w:pPr>
                    <w:ind w:left="856" w:hanging="147"/>
                    <w:jc w:val="both"/>
                    <w:rPr>
                      <w:iCs/>
                      <w:szCs w:val="24"/>
                    </w:rPr>
                  </w:pPr>
                  <w:sdt>
                    <w:sdtPr>
                      <w:alias w:val="Numeris"/>
                      <w:tag w:val="nr_0746dbeb5d66445393125329892383d4"/>
                      <w:lock w:val="sdtLocked"/>
                      <w:richText/>
                    </w:sdtPr>
                    <w:sdtContent>
                      <w:r>
                        <w:rPr>
                          <w:b/>
                          <w:bCs/>
                          <w:iCs/>
                          <w:szCs w:val="24"/>
                        </w:rPr>
                        <w:t>11</w:t>
                      </w:r>
                    </w:sdtContent>
                  </w:sdt>
                  <w:r>
                    <w:rPr>
                      <w:b/>
                      <w:bCs/>
                      <w:iCs/>
                      <w:szCs w:val="24"/>
                    </w:rPr>
                    <w:t>. Kiti, iniciatoriaus nuomone, reikalingi pagrindimai ir paaiškinimai.</w:t>
                  </w:r>
                </w:p>
                <w:p>
                  <w:pPr>
                    <w:ind w:left="856"/>
                    <w:jc w:val="both"/>
                    <w:rPr>
                      <w:iCs/>
                      <w:szCs w:val="24"/>
                    </w:rPr>
                  </w:pPr>
                  <w:r>
                    <w:rPr>
                      <w:iCs/>
                      <w:szCs w:val="24"/>
                    </w:rPr>
                    <w:t>Nėra.</w:t>
                  </w:r>
                </w:p>
              </w:sdtContent>
            </w:sdt>
            <w:sdt>
              <w:sdtPr>
                <w:alias w:val="12 p."/>
                <w:tag w:val="part_a94c5261caeb49518ee426a26ab184da"/>
                <w:lock w:val="sdtLocked"/>
                <w:richText/>
              </w:sdtPr>
              <w:sdtContent>
                <w:p>
                  <w:pPr>
                    <w:ind w:left="856"/>
                    <w:jc w:val="both"/>
                    <w:rPr>
                      <w:iCs/>
                      <w:szCs w:val="24"/>
                    </w:rPr>
                  </w:pPr>
                  <w:sdt>
                    <w:sdtPr>
                      <w:alias w:val="Numeris"/>
                      <w:tag w:val="nr_a94c5261caeb49518ee426a26ab184da"/>
                      <w:lock w:val="sdtLocked"/>
                      <w:richText/>
                    </w:sdtPr>
                    <w:sdtContent>
                      <w:r>
                        <w:rPr>
                          <w:b/>
                          <w:bCs/>
                          <w:iCs/>
                          <w:szCs w:val="24"/>
                        </w:rPr>
                        <w:t>12</w:t>
                      </w:r>
                    </w:sdtContent>
                  </w:sdt>
                  <w:r>
                    <w:rPr>
                      <w:b/>
                      <w:bCs/>
                      <w:iCs/>
                      <w:szCs w:val="24"/>
                    </w:rPr>
                    <w:t>. Pridedami dokumentai.</w:t>
                  </w:r>
                </w:p>
                <w:p>
                  <w:pPr>
                    <w:ind w:firstLine="851"/>
                    <w:jc w:val="both"/>
                    <w:rPr>
                      <w:iCs/>
                      <w:szCs w:val="24"/>
                    </w:rPr>
                  </w:pPr>
                  <w:r>
                    <w:rPr>
                      <w:iCs/>
                      <w:szCs w:val="24"/>
                    </w:rPr>
                    <w:t>Radviliškio miesto 2023–2029 m. vietos plėtros strategija.</w:t>
                  </w:r>
                </w:p>
                <w:p>
                  <w:pPr>
                    <w:ind w:firstLine="851"/>
                    <w:jc w:val="both"/>
                    <w:rPr>
                      <w:szCs w:val="24"/>
                    </w:rPr>
                  </w:pPr>
                </w:p>
                <w:p>
                  <w:pPr>
                    <w:ind w:firstLine="851"/>
                    <w:jc w:val="both"/>
                    <w:rPr>
                      <w:szCs w:val="24"/>
                    </w:rPr>
                  </w:pPr>
                </w:p>
                <w:p>
                  <w:pPr>
                    <w:ind w:firstLine="851"/>
                    <w:jc w:val="both"/>
                    <w:rPr>
                      <w:szCs w:val="24"/>
                    </w:rPr>
                  </w:pPr>
                </w:p>
                <w:p>
                  <w:pPr>
                    <w:jc w:val="both"/>
                    <w:rPr>
                      <w:szCs w:val="24"/>
                      <w:lang w:eastAsia="lt-LT"/>
                    </w:rPr>
                  </w:pPr>
                  <w:r>
                    <w:rPr>
                      <w:szCs w:val="24"/>
                    </w:rPr>
                    <w:t xml:space="preserve">Rengė: Rimvydas Aleknavičius, Radviliškio rajono savivaldybės administracijos jaunimo reikalų koordinatorius (patarėjas), </w:t>
                  </w:r>
                  <w:r>
                    <w:rPr>
                      <w:color w:val="0000FF"/>
                      <w:szCs w:val="24"/>
                      <w:u w:val="single"/>
                      <w:lang w:eastAsia="lt-LT"/>
                    </w:rPr>
                    <w:t>rimvydas.aleknavicius@radviliskis.lt</w:t>
                  </w:r>
                  <w:r>
                    <w:rPr>
                      <w:szCs w:val="24"/>
                      <w:lang w:eastAsia="lt-LT"/>
                    </w:rPr>
                    <w:t xml:space="preserve"> </w:t>
                  </w:r>
                  <w:r>
                    <w:rPr>
                      <w:szCs w:val="24"/>
                    </w:rPr>
                    <w:t xml:space="preserve">, tel. </w:t>
                  </w:r>
                  <w:r>
                    <w:rPr>
                      <w:szCs w:val="24"/>
                      <w:lang w:eastAsia="lt-LT"/>
                    </w:rPr>
                    <w:t>+370 62033786</w:t>
                  </w:r>
                </w:p>
                <w:p>
                  <w:pPr>
                    <w:jc w:val="both"/>
                    <w:rPr>
                      <w:sz w:val="23"/>
                      <w:szCs w:val="23"/>
                      <w:lang w:eastAsia="lt-LT"/>
                    </w:rPr>
                  </w:pPr>
                </w:p>
              </w:sdtContent>
            </w:sdt>
          </w:sdtContent>
        </w:sdt>
      </w:sdtContent>
    </w:sdt>
    <w:sectPr>
      <w:pgSz w:w="11906" w:h="16838"/>
      <w:pgMar w:top="1440" w:right="707" w:bottom="1440" w:left="1440"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BA"/>
    <w:family w:val="swiss"/>
    <w:pitch w:val="variable"/>
    <w:sig w:usb0="A10006FF" w:usb1="4000205B" w:usb2="00000010" w:usb3="00000000" w:csb0="0000019F" w:csb1="00000000"/>
  </w:font>
  <w:font w:name="Aptos Display">
    <w:altName w:val="Arial"/>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id="1">
    <w:p>
      <w:pPr>
        <w:tabs>
          <w:tab w:val="left" w:pos="709"/>
          <w:tab w:val="left" w:pos="900"/>
        </w:tabs>
        <w:ind w:left="-142" w:firstLine="567"/>
        <w:contextualSpacing/>
        <w:rPr>
          <w:sz w:val="16"/>
          <w:szCs w:val="16"/>
        </w:rPr>
      </w:pPr>
      <w:r>
        <w:rPr>
          <w:sz w:val="16"/>
          <w:szCs w:val="16"/>
          <w:vertAlign w:val="superscript"/>
        </w:rPr>
        <w:footnoteRef/>
      </w:r>
      <w:r>
        <w:rPr>
          <w:sz w:val="16"/>
          <w:szCs w:val="16"/>
        </w:rPr>
        <w:t xml:space="preserve"> </w:t>
      </w:r>
      <w:r>
        <w:rPr>
          <w:i/>
          <w:color w:val="0000FF"/>
          <w:sz w:val="20"/>
          <w:u w:val="single"/>
        </w:rPr>
        <w:t>https://osp.stat.gov.lt/lt/statistiniu-rodikliu-analize?hash=5744bc78-8897-47f2-8dd5-468b9aa8dd8e</w:t>
      </w:r>
      <w:r>
        <w:rPr>
          <w:sz w:val="16"/>
          <w:szCs w:val="16"/>
        </w:rPr>
        <w:t xml:space="preserve"> </w:t>
      </w:r>
    </w:p>
  </w:footnote>
  <w:footnote w:id="2">
    <w:p>
      <w:pPr>
        <w:rPr>
          <w:rFonts w:eastAsia="Calibri"/>
          <w:i/>
          <w:kern w:val="2"/>
          <w:sz w:val="20"/>
        </w:rPr>
      </w:pPr>
      <w:r>
        <w:rPr>
          <w:rFonts w:eastAsia="Calibri"/>
          <w:kern w:val="2"/>
          <w:sz w:val="16"/>
          <w:szCs w:val="16"/>
          <w:vertAlign w:val="superscript"/>
        </w:rPr>
        <w:footnoteRef/>
      </w:r>
      <w:r>
        <w:rPr>
          <w:rFonts w:eastAsia="Calibri"/>
          <w:kern w:val="2"/>
          <w:sz w:val="16"/>
          <w:szCs w:val="16"/>
        </w:rPr>
        <w:t xml:space="preserve"> </w:t>
      </w:r>
      <w:r>
        <w:rPr>
          <w:rFonts w:eastAsia="Calibri"/>
          <w:i/>
          <w:color w:val="0000FF"/>
          <w:kern w:val="2"/>
          <w:sz w:val="20"/>
          <w:u w:val="single"/>
        </w:rPr>
        <w:t>https://osp.stat.gov.lt/lt/statistiniu-rodikliu-analize?hash=d488befe-1d89-4395-ab1c-bfbfbb99ba55</w:t>
      </w:r>
      <w:r>
        <w:rPr>
          <w:rFonts w:eastAsia="Calibri"/>
          <w:i/>
          <w:kern w:val="2"/>
          <w:sz w:val="20"/>
        </w:rPr>
        <w:t xml:space="preserve"> </w:t>
      </w:r>
    </w:p>
  </w:footnote>
  <w:footnote w:id="3">
    <w:p>
      <w:pPr>
        <w:rPr>
          <w:rFonts w:eastAsia="Calibri"/>
          <w:i/>
          <w:kern w:val="2"/>
          <w:sz w:val="20"/>
        </w:rPr>
      </w:pPr>
      <w:r>
        <w:rPr>
          <w:rFonts w:eastAsia="Calibri"/>
          <w:i/>
          <w:kern w:val="2"/>
          <w:sz w:val="20"/>
          <w:vertAlign w:val="superscript"/>
        </w:rPr>
        <w:footnoteRef/>
      </w:r>
      <w:r>
        <w:rPr>
          <w:rFonts w:eastAsia="Calibri"/>
          <w:i/>
          <w:kern w:val="2"/>
          <w:sz w:val="20"/>
        </w:rPr>
        <w:t xml:space="preserve"> </w:t>
      </w:r>
      <w:r>
        <w:rPr>
          <w:rFonts w:eastAsia="Calibri"/>
          <w:i/>
          <w:color w:val="0000FF"/>
          <w:kern w:val="2"/>
          <w:sz w:val="20"/>
          <w:u w:val="single"/>
        </w:rPr>
        <w:t>https://osp.stat.gov.lt/lt/statistiniu-rodikliu-analize?hash=3566f309-473b-4ba1-a0bc-840270cf536a</w:t>
      </w:r>
      <w:r>
        <w:rPr>
          <w:rFonts w:eastAsia="Calibri"/>
          <w:i/>
          <w:kern w:val="2"/>
          <w:sz w:val="20"/>
        </w:rPr>
        <w:t xml:space="preserve"> </w:t>
      </w:r>
    </w:p>
  </w:footnote>
  <w:footnote w:id="4">
    <w:p>
      <w:pPr>
        <w:rPr>
          <w:rFonts w:eastAsia="Calibri"/>
          <w:i/>
          <w:kern w:val="2"/>
          <w:sz w:val="20"/>
        </w:rPr>
      </w:pPr>
      <w:r>
        <w:rPr>
          <w:rFonts w:eastAsia="Calibri"/>
          <w:i/>
          <w:kern w:val="2"/>
          <w:sz w:val="20"/>
          <w:vertAlign w:val="superscript"/>
        </w:rPr>
        <w:footnoteRef/>
      </w:r>
      <w:r>
        <w:rPr>
          <w:rFonts w:eastAsia="Calibri"/>
          <w:i/>
          <w:kern w:val="2"/>
          <w:sz w:val="20"/>
        </w:rPr>
        <w:t xml:space="preserve"> https://osp.stat.gov.lt/lt/statistiniu-rodikliu-analize?hash=7167bf94-1c18-47d7-8152-0a38489881f9</w:t>
      </w:r>
    </w:p>
  </w:footnote>
  <w:footnote w:id="5">
    <w:p>
      <w:pPr>
        <w:rPr>
          <w:rFonts w:eastAsia="Calibri"/>
          <w:i/>
          <w:kern w:val="2"/>
          <w:sz w:val="16"/>
          <w:szCs w:val="16"/>
        </w:rPr>
      </w:pPr>
      <w:r>
        <w:rPr>
          <w:rFonts w:eastAsia="Calibri"/>
          <w:i/>
          <w:kern w:val="2"/>
          <w:sz w:val="20"/>
          <w:vertAlign w:val="superscript"/>
        </w:rPr>
        <w:footnoteRef/>
      </w:r>
      <w:r>
        <w:rPr>
          <w:rFonts w:eastAsia="Calibri"/>
          <w:i/>
          <w:kern w:val="2"/>
          <w:sz w:val="20"/>
        </w:rPr>
        <w:t xml:space="preserve"> Pateikiami Radviliškio ir Šeduvos miestų bendri duomenys, kadangi atskirų to laikotarpio duomenų Valstybės duomenų agentūra nepateikia</w:t>
      </w:r>
    </w:p>
  </w:footnote>
  <w:footnote w:id="6">
    <w:p>
      <w:pPr>
        <w:rPr>
          <w:rFonts w:eastAsia="Calibri"/>
          <w:i/>
          <w:kern w:val="2"/>
          <w:sz w:val="20"/>
        </w:rPr>
      </w:pPr>
      <w:r>
        <w:rPr>
          <w:rFonts w:eastAsia="Calibri"/>
          <w:i/>
          <w:kern w:val="2"/>
          <w:sz w:val="20"/>
          <w:vertAlign w:val="superscript"/>
        </w:rPr>
        <w:footnoteRef/>
      </w:r>
      <w:r>
        <w:rPr>
          <w:rFonts w:eastAsia="Calibri"/>
          <w:i/>
          <w:kern w:val="2"/>
          <w:sz w:val="20"/>
        </w:rPr>
        <w:t xml:space="preserve"> https://osp.stat.gov.lt/lt/statistiniu-rodikliu-analize?hash=0dfd2fd3-d842-4f2e-99b8-dba2a92489e2</w:t>
      </w:r>
    </w:p>
  </w:footnote>
  <w:footnote w:id="7">
    <w:p>
      <w:pPr>
        <w:rPr>
          <w:rFonts w:eastAsia="Calibri"/>
          <w:i/>
          <w:kern w:val="2"/>
          <w:sz w:val="20"/>
        </w:rPr>
      </w:pPr>
      <w:r>
        <w:rPr>
          <w:rFonts w:eastAsia="Calibri"/>
          <w:i/>
          <w:kern w:val="2"/>
          <w:sz w:val="20"/>
          <w:vertAlign w:val="superscript"/>
        </w:rPr>
        <w:footnoteRef/>
      </w:r>
      <w:r>
        <w:rPr>
          <w:rFonts w:eastAsia="Calibri"/>
          <w:i/>
          <w:kern w:val="2"/>
          <w:sz w:val="20"/>
        </w:rPr>
        <w:t xml:space="preserve"> </w:t>
      </w:r>
      <w:r>
        <w:rPr>
          <w:rFonts w:eastAsia="Calibri"/>
          <w:i/>
          <w:color w:val="0000FF"/>
          <w:kern w:val="2"/>
          <w:sz w:val="20"/>
          <w:u w:val="single"/>
        </w:rPr>
        <w:t>https://osp.stat.gov.lt/lt/statistiniu-rodikliu-analize?hash=0dfd2fd3-d842-4f2e-99b8-dba2a92489e2</w:t>
      </w:r>
      <w:r>
        <w:rPr>
          <w:rFonts w:eastAsia="Calibri"/>
          <w:i/>
          <w:kern w:val="2"/>
          <w:sz w:val="20"/>
        </w:rPr>
        <w:t xml:space="preserve"> </w:t>
      </w:r>
    </w:p>
  </w:footnote>
  <w:footnote w:id="8">
    <w:p>
      <w:pPr>
        <w:rPr>
          <w:rFonts w:eastAsia="Calibri"/>
          <w:i/>
          <w:kern w:val="2"/>
          <w:sz w:val="20"/>
        </w:rPr>
      </w:pPr>
      <w:r>
        <w:rPr>
          <w:rFonts w:eastAsia="Calibri"/>
          <w:i/>
          <w:kern w:val="2"/>
          <w:sz w:val="20"/>
          <w:vertAlign w:val="superscript"/>
        </w:rPr>
        <w:footnoteRef/>
      </w:r>
      <w:r>
        <w:rPr>
          <w:rFonts w:eastAsia="Calibri"/>
          <w:i/>
          <w:kern w:val="2"/>
          <w:sz w:val="20"/>
        </w:rPr>
        <w:t xml:space="preserve"> https://osp.stat.gov.lt/lt/statistiniu-rodikliu-analize?hash=48089aab-b3da-4dd5-ae88-17a149f93e81</w:t>
      </w:r>
    </w:p>
  </w:footnote>
  <w:footnote w:id="9">
    <w:p>
      <w:pPr>
        <w:rPr>
          <w:rFonts w:ascii="Calibri" w:eastAsia="Calibri" w:hAnsi="Calibri"/>
          <w:kern w:val="2"/>
          <w:sz w:val="16"/>
          <w:szCs w:val="16"/>
        </w:rPr>
      </w:pPr>
      <w:r>
        <w:rPr>
          <w:rFonts w:eastAsia="Calibri"/>
          <w:i/>
          <w:kern w:val="2"/>
          <w:sz w:val="20"/>
          <w:vertAlign w:val="superscript"/>
        </w:rPr>
        <w:footnoteRef/>
      </w:r>
      <w:r>
        <w:rPr>
          <w:rFonts w:eastAsia="Calibri"/>
          <w:i/>
          <w:kern w:val="2"/>
          <w:sz w:val="20"/>
        </w:rPr>
        <w:t xml:space="preserve"> https://osp.stat.gov.lt/lt/statistiniu-rodikliu-analize?hash=2c4b2238-3d02-4452-8390-17d4a81890c5</w:t>
      </w:r>
    </w:p>
  </w:footnote>
  <w:footnote w:id="10">
    <w:p>
      <w:pPr>
        <w:rPr>
          <w:rFonts w:eastAsia="Calibri"/>
          <w:i/>
          <w:kern w:val="2"/>
          <w:sz w:val="20"/>
        </w:rPr>
      </w:pPr>
      <w:r>
        <w:rPr>
          <w:rFonts w:eastAsia="Calibri"/>
          <w:kern w:val="2"/>
          <w:sz w:val="16"/>
          <w:szCs w:val="16"/>
          <w:vertAlign w:val="superscript"/>
        </w:rPr>
        <w:footnoteRef/>
      </w:r>
      <w:r>
        <w:rPr>
          <w:rFonts w:eastAsia="Calibri"/>
          <w:kern w:val="2"/>
          <w:sz w:val="16"/>
          <w:szCs w:val="16"/>
        </w:rPr>
        <w:t xml:space="preserve"> </w:t>
      </w:r>
      <w:r>
        <w:rPr>
          <w:rFonts w:eastAsia="Calibri"/>
          <w:i/>
          <w:color w:val="0000FF"/>
          <w:kern w:val="2"/>
          <w:sz w:val="20"/>
          <w:u w:val="single"/>
        </w:rPr>
        <w:t>https://osp.stat.gov.lt/lt/statistiniu-rodikliu-analize?hash=7d2a7e3c-7671-4660-b003-0754dd022b8d</w:t>
      </w:r>
      <w:r>
        <w:rPr>
          <w:rFonts w:eastAsia="Calibri"/>
          <w:i/>
          <w:kern w:val="2"/>
          <w:sz w:val="20"/>
        </w:rPr>
        <w:t xml:space="preserve"> </w:t>
      </w:r>
    </w:p>
  </w:footnote>
  <w:footnote w:id="11">
    <w:p>
      <w:pPr>
        <w:rPr>
          <w:rFonts w:eastAsia="Calibri"/>
          <w:i/>
          <w:kern w:val="2"/>
          <w:sz w:val="20"/>
        </w:rPr>
      </w:pPr>
      <w:r>
        <w:rPr>
          <w:rFonts w:eastAsia="Calibri"/>
          <w:i/>
          <w:kern w:val="2"/>
          <w:sz w:val="20"/>
          <w:vertAlign w:val="superscript"/>
        </w:rPr>
        <w:footnoteRef/>
      </w:r>
      <w:r>
        <w:rPr>
          <w:rFonts w:eastAsia="Calibri"/>
          <w:i/>
          <w:kern w:val="2"/>
          <w:sz w:val="20"/>
        </w:rPr>
        <w:t xml:space="preserve"> </w:t>
      </w:r>
      <w:r>
        <w:rPr>
          <w:rFonts w:eastAsia="Calibri"/>
          <w:i/>
          <w:color w:val="0000FF"/>
          <w:kern w:val="2"/>
          <w:sz w:val="20"/>
          <w:u w:val="single"/>
        </w:rPr>
        <w:t>https://osp.stat.gov.lt/lt/statistiniu-rodikliu-analize?hash=a297ef70-73ed-48a7-8121-56d0e1c5f18f</w:t>
      </w:r>
      <w:r>
        <w:rPr>
          <w:rFonts w:eastAsia="Calibri"/>
          <w:i/>
          <w:kern w:val="2"/>
          <w:sz w:val="20"/>
        </w:rPr>
        <w:t xml:space="preserve"> </w:t>
      </w:r>
    </w:p>
  </w:footnote>
  <w:footnote w:id="12">
    <w:p>
      <w:pPr>
        <w:rPr>
          <w:rFonts w:eastAsia="Calibri"/>
          <w:i/>
          <w:kern w:val="2"/>
          <w:sz w:val="16"/>
          <w:szCs w:val="16"/>
        </w:rPr>
      </w:pPr>
      <w:r>
        <w:rPr>
          <w:rFonts w:eastAsia="Calibri"/>
          <w:i/>
          <w:kern w:val="2"/>
          <w:sz w:val="20"/>
          <w:vertAlign w:val="superscript"/>
        </w:rPr>
        <w:footnoteRef/>
      </w:r>
      <w:r>
        <w:rPr>
          <w:rFonts w:eastAsia="Calibri"/>
          <w:i/>
          <w:kern w:val="2"/>
          <w:sz w:val="20"/>
        </w:rPr>
        <w:t xml:space="preserve"> DAG – darbingo amžiaus gyventojai</w:t>
      </w:r>
    </w:p>
  </w:footnote>
  <w:footnote w:id="13">
    <w:p>
      <w:pPr>
        <w:rPr>
          <w:rFonts w:eastAsia="Calibri"/>
          <w:i/>
          <w:kern w:val="2"/>
          <w:sz w:val="20"/>
        </w:rPr>
      </w:pPr>
      <w:r>
        <w:rPr>
          <w:rFonts w:eastAsia="Calibri"/>
          <w:kern w:val="2"/>
          <w:sz w:val="16"/>
          <w:szCs w:val="16"/>
          <w:vertAlign w:val="superscript"/>
        </w:rPr>
        <w:footnoteRef/>
      </w:r>
      <w:r>
        <w:rPr>
          <w:rFonts w:eastAsia="Calibri"/>
          <w:kern w:val="2"/>
          <w:sz w:val="16"/>
          <w:szCs w:val="16"/>
        </w:rPr>
        <w:t xml:space="preserve"> </w:t>
      </w:r>
      <w:r>
        <w:rPr>
          <w:rFonts w:eastAsia="Calibri"/>
          <w:i/>
          <w:color w:val="0000FF"/>
          <w:kern w:val="2"/>
          <w:sz w:val="20"/>
          <w:u w:val="single"/>
        </w:rPr>
        <w:t>https://uzt.lt/darbo-rinka/statistiniai-rodikliai/88</w:t>
      </w:r>
    </w:p>
  </w:footnote>
  <w:footnote w:id="14">
    <w:p>
      <w:pPr>
        <w:rPr>
          <w:rFonts w:eastAsia="Calibri"/>
          <w:kern w:val="2"/>
          <w:sz w:val="16"/>
          <w:szCs w:val="16"/>
        </w:rPr>
      </w:pPr>
      <w:r>
        <w:rPr>
          <w:rFonts w:eastAsia="Calibri"/>
          <w:i/>
          <w:kern w:val="2"/>
          <w:sz w:val="20"/>
          <w:vertAlign w:val="superscript"/>
        </w:rPr>
        <w:footnoteRef/>
      </w:r>
      <w:r>
        <w:rPr>
          <w:rFonts w:eastAsia="Calibri"/>
          <w:i/>
          <w:kern w:val="2"/>
          <w:sz w:val="20"/>
        </w:rPr>
        <w:t xml:space="preserve">  </w:t>
      </w:r>
      <w:r>
        <w:rPr>
          <w:rFonts w:eastAsia="Calibri"/>
          <w:i/>
          <w:color w:val="0000FF"/>
          <w:kern w:val="2"/>
          <w:sz w:val="20"/>
          <w:u w:val="single"/>
        </w:rPr>
        <w:t>https://uzt.lt/darbo-rinka/statistiniai-rodikliai/88</w:t>
      </w:r>
    </w:p>
  </w:footnote>
  <w:footnote w:id="15">
    <w:p>
      <w:pPr>
        <w:rPr>
          <w:rFonts w:eastAsia="Calibri"/>
          <w:i/>
          <w:kern w:val="2"/>
          <w:sz w:val="20"/>
        </w:rPr>
      </w:pPr>
      <w:r>
        <w:rPr>
          <w:rFonts w:eastAsia="Calibri"/>
          <w:kern w:val="2"/>
          <w:sz w:val="16"/>
          <w:szCs w:val="16"/>
          <w:vertAlign w:val="superscript"/>
        </w:rPr>
        <w:footnoteRef/>
      </w:r>
      <w:r>
        <w:rPr>
          <w:rFonts w:eastAsia="Calibri"/>
          <w:kern w:val="2"/>
          <w:sz w:val="16"/>
          <w:szCs w:val="16"/>
        </w:rPr>
        <w:t xml:space="preserve"> </w:t>
      </w:r>
      <w:r>
        <w:rPr>
          <w:rFonts w:eastAsia="Calibri"/>
          <w:i/>
          <w:color w:val="0000FF"/>
          <w:kern w:val="2"/>
          <w:sz w:val="20"/>
          <w:u w:val="single"/>
        </w:rPr>
        <w:t>https://uzt.lt/darbo-rinka/statistiniai-rodikliai/88</w:t>
      </w:r>
    </w:p>
  </w:footnote>
  <w:footnote w:id="16">
    <w:p>
      <w:pPr>
        <w:rPr>
          <w:rFonts w:eastAsia="Calibri"/>
          <w:i/>
          <w:iCs/>
          <w:kern w:val="2"/>
          <w:sz w:val="20"/>
        </w:rPr>
      </w:pPr>
      <w:r>
        <w:rPr>
          <w:rFonts w:eastAsia="Calibri"/>
          <w:i/>
          <w:iCs/>
          <w:kern w:val="2"/>
          <w:sz w:val="20"/>
          <w:vertAlign w:val="superscript"/>
        </w:rPr>
        <w:footnoteRef/>
      </w:r>
      <w:r>
        <w:rPr>
          <w:rFonts w:eastAsia="Calibri"/>
          <w:i/>
          <w:iCs/>
          <w:kern w:val="2"/>
          <w:sz w:val="20"/>
        </w:rPr>
        <w:t xml:space="preserve"> </w:t>
      </w:r>
      <w:r>
        <w:rPr>
          <w:rFonts w:eastAsia="Calibri"/>
          <w:i/>
          <w:iCs/>
          <w:color w:val="0000FF"/>
          <w:kern w:val="2"/>
          <w:sz w:val="20"/>
          <w:u w:val="single"/>
        </w:rPr>
        <w:t>https://uzt.lt/darbo-rinka/statistiniai-rodikliai/88</w:t>
      </w:r>
      <w:r>
        <w:rPr>
          <w:rFonts w:eastAsia="Calibri"/>
          <w:i/>
          <w:iCs/>
          <w:kern w:val="2"/>
          <w:sz w:val="20"/>
        </w:rPr>
        <w:t xml:space="preserve"> </w:t>
      </w:r>
    </w:p>
  </w:footnote>
  <w:footnote w:id="17">
    <w:p>
      <w:pPr>
        <w:rPr>
          <w:rFonts w:eastAsia="Calibri"/>
          <w:iCs/>
          <w:kern w:val="2"/>
          <w:sz w:val="16"/>
          <w:szCs w:val="16"/>
        </w:rPr>
      </w:pPr>
      <w:r>
        <w:rPr>
          <w:rFonts w:eastAsia="Calibri"/>
          <w:i/>
          <w:iCs/>
          <w:kern w:val="2"/>
          <w:sz w:val="20"/>
          <w:vertAlign w:val="superscript"/>
        </w:rPr>
        <w:footnoteRef/>
      </w:r>
      <w:r>
        <w:rPr>
          <w:rFonts w:eastAsia="Calibri"/>
          <w:i/>
          <w:iCs/>
          <w:kern w:val="2"/>
          <w:sz w:val="20"/>
        </w:rPr>
        <w:t xml:space="preserve"> https://www.radviliskis.lt/uploads/Dokumentai/Socialin%C4%97%20parama/2022/2022_SP_paslauguplanas.pdf</w:t>
      </w:r>
    </w:p>
  </w:footnote>
  <w:footnote w:id="18">
    <w:p>
      <w:pPr>
        <w:rPr>
          <w:rFonts w:eastAsia="Calibri"/>
          <w:kern w:val="2"/>
          <w:sz w:val="16"/>
          <w:szCs w:val="16"/>
        </w:rPr>
      </w:pPr>
      <w:r>
        <w:rPr>
          <w:rFonts w:eastAsia="Calibri"/>
          <w:kern w:val="2"/>
          <w:sz w:val="16"/>
          <w:szCs w:val="16"/>
          <w:vertAlign w:val="superscript"/>
        </w:rPr>
        <w:footnoteRef/>
      </w:r>
      <w:r>
        <w:rPr>
          <w:rFonts w:eastAsia="Calibri"/>
          <w:kern w:val="2"/>
          <w:sz w:val="16"/>
          <w:szCs w:val="16"/>
        </w:rPr>
        <w:t xml:space="preserve"> </w:t>
      </w:r>
      <w:r>
        <w:rPr>
          <w:rFonts w:eastAsia="Calibri"/>
          <w:i/>
          <w:color w:val="0000FF"/>
          <w:kern w:val="2"/>
          <w:sz w:val="20"/>
          <w:u w:val="single"/>
        </w:rPr>
        <w:t>https://osp.stat.gov.lt/lt/statistiniu-rodikliu-analize?hash=197d8a1b-720c-4608-add8-9d77a6fc3a56</w:t>
      </w:r>
      <w:r>
        <w:rPr>
          <w:rFonts w:eastAsia="Calibri"/>
          <w:kern w:val="2"/>
          <w:sz w:val="16"/>
          <w:szCs w:val="16"/>
        </w:rPr>
        <w:t xml:space="preserve"> </w:t>
      </w:r>
    </w:p>
  </w:footnote>
  <w:footnote w:id="19">
    <w:p>
      <w:pPr>
        <w:rPr>
          <w:rFonts w:eastAsia="Calibri"/>
          <w:i/>
          <w:kern w:val="2"/>
          <w:sz w:val="20"/>
        </w:rPr>
      </w:pPr>
      <w:r>
        <w:rPr>
          <w:rFonts w:eastAsia="Calibri"/>
          <w:i/>
          <w:kern w:val="2"/>
          <w:sz w:val="20"/>
          <w:vertAlign w:val="superscript"/>
        </w:rPr>
        <w:footnoteRef/>
      </w:r>
      <w:r>
        <w:rPr>
          <w:rFonts w:eastAsia="Calibri"/>
          <w:i/>
          <w:kern w:val="2"/>
          <w:sz w:val="20"/>
        </w:rPr>
        <w:t xml:space="preserve"> https://osp.stat.gov.lt/lt/statistiniu-rodikliu-analize?hash=324baace-a1b6-4433-8e3d-b80da7ec178a</w:t>
      </w:r>
    </w:p>
  </w:footnote>
  <w:footnote w:id="20">
    <w:p>
      <w:pPr>
        <w:rPr>
          <w:rFonts w:eastAsia="Calibri"/>
          <w:i/>
          <w:kern w:val="2"/>
          <w:sz w:val="16"/>
          <w:szCs w:val="16"/>
        </w:rPr>
      </w:pPr>
      <w:r>
        <w:rPr>
          <w:rFonts w:eastAsia="Calibri"/>
          <w:i/>
          <w:kern w:val="2"/>
          <w:sz w:val="20"/>
          <w:vertAlign w:val="superscript"/>
        </w:rPr>
        <w:footnoteRef/>
      </w:r>
      <w:r>
        <w:rPr>
          <w:rFonts w:eastAsia="Calibri"/>
          <w:i/>
          <w:kern w:val="2"/>
          <w:sz w:val="20"/>
        </w:rPr>
        <w:t xml:space="preserve"> </w:t>
      </w:r>
      <w:r>
        <w:rPr>
          <w:rFonts w:eastAsia="Calibri"/>
          <w:i/>
          <w:color w:val="0000FF"/>
          <w:kern w:val="2"/>
          <w:sz w:val="20"/>
          <w:u w:val="single"/>
        </w:rPr>
        <w:t>https://socmin.lrv.lt/lt/veiklos-sritys/socialine-integracija/socialines-paslaugos/statistika-3?lang=lt</w:t>
      </w:r>
      <w:r>
        <w:rPr>
          <w:rFonts w:eastAsia="Calibri"/>
          <w:i/>
          <w:kern w:val="2"/>
          <w:sz w:val="16"/>
          <w:szCs w:val="16"/>
        </w:rPr>
        <w:t xml:space="preserve"> </w:t>
      </w:r>
    </w:p>
  </w:footnote>
  <w:footnote w:id="21">
    <w:p>
      <w:pPr>
        <w:rPr>
          <w:rFonts w:eastAsia="Calibri"/>
          <w:i/>
          <w:kern w:val="2"/>
          <w:sz w:val="20"/>
        </w:rPr>
      </w:pPr>
      <w:r>
        <w:rPr>
          <w:rFonts w:eastAsia="Calibri"/>
          <w:kern w:val="2"/>
          <w:sz w:val="16"/>
          <w:szCs w:val="16"/>
          <w:vertAlign w:val="superscript"/>
        </w:rPr>
        <w:footnoteRef/>
      </w:r>
      <w:r>
        <w:rPr>
          <w:rFonts w:eastAsia="Calibri"/>
          <w:kern w:val="2"/>
          <w:sz w:val="16"/>
          <w:szCs w:val="16"/>
        </w:rPr>
        <w:t xml:space="preserve"> </w:t>
      </w:r>
      <w:r>
        <w:rPr>
          <w:rFonts w:eastAsia="Calibri"/>
          <w:i/>
          <w:kern w:val="2"/>
          <w:sz w:val="20"/>
        </w:rPr>
        <w:t>https://www.radviliskiobiblioteka.lt/darbo-laikas-ir-kontaktai</w:t>
      </w:r>
    </w:p>
  </w:footnote>
  <w:footnote w:id="22">
    <w:p>
      <w:pPr>
        <w:rPr>
          <w:rFonts w:eastAsia="Calibri"/>
          <w:i/>
          <w:kern w:val="2"/>
          <w:sz w:val="20"/>
        </w:rPr>
      </w:pPr>
      <w:r>
        <w:rPr>
          <w:rFonts w:eastAsia="Calibri"/>
          <w:i/>
          <w:kern w:val="2"/>
          <w:sz w:val="20"/>
          <w:vertAlign w:val="superscript"/>
        </w:rPr>
        <w:footnoteRef/>
      </w:r>
      <w:r>
        <w:rPr>
          <w:rFonts w:eastAsia="Calibri"/>
          <w:i/>
          <w:kern w:val="2"/>
          <w:sz w:val="20"/>
        </w:rPr>
        <w:t xml:space="preserve"> </w:t>
      </w:r>
      <w:r>
        <w:rPr>
          <w:rFonts w:eastAsia="Calibri"/>
          <w:i/>
          <w:color w:val="0000FF"/>
          <w:kern w:val="2"/>
          <w:sz w:val="20"/>
          <w:u w:val="single"/>
        </w:rPr>
        <w:t>https://www.lnb.lt/mokslas/tyrimai-ir-tyrimu-rezultatai/mokslo-leidiniai/biblioteku-statistika</w:t>
      </w:r>
      <w:r>
        <w:rPr>
          <w:rFonts w:eastAsia="Calibri"/>
          <w:i/>
          <w:kern w:val="2"/>
          <w:sz w:val="20"/>
        </w:rPr>
        <w:t xml:space="preserve"> </w:t>
      </w:r>
    </w:p>
  </w:footnote>
  <w:footnote w:id="23">
    <w:p>
      <w:pPr>
        <w:rPr>
          <w:rFonts w:eastAsia="Calibri"/>
          <w:i/>
          <w:kern w:val="2"/>
          <w:sz w:val="20"/>
        </w:rPr>
      </w:pPr>
      <w:r>
        <w:rPr>
          <w:rFonts w:eastAsia="Calibri"/>
          <w:i/>
          <w:kern w:val="2"/>
          <w:sz w:val="20"/>
          <w:vertAlign w:val="superscript"/>
        </w:rPr>
        <w:footnoteRef/>
      </w:r>
      <w:r>
        <w:rPr>
          <w:rFonts w:eastAsia="Calibri"/>
          <w:i/>
          <w:kern w:val="2"/>
          <w:sz w:val="20"/>
        </w:rPr>
        <w:t xml:space="preserve"> </w:t>
      </w:r>
      <w:r>
        <w:rPr>
          <w:rFonts w:eastAsia="Calibri"/>
          <w:i/>
          <w:color w:val="0000FF"/>
          <w:kern w:val="2"/>
          <w:sz w:val="20"/>
          <w:u w:val="single"/>
        </w:rPr>
        <w:t>http://www.radviliskiokc.lt/dokumentai/</w:t>
      </w:r>
      <w:r>
        <w:rPr>
          <w:rFonts w:eastAsia="Calibri"/>
          <w:i/>
          <w:kern w:val="2"/>
          <w:sz w:val="20"/>
        </w:rPr>
        <w:t xml:space="preserve"> </w:t>
      </w:r>
    </w:p>
  </w:footnote>
  <w:footnote w:id="24">
    <w:p>
      <w:pPr>
        <w:rPr>
          <w:rFonts w:eastAsia="Calibri"/>
          <w:i/>
          <w:kern w:val="2"/>
          <w:sz w:val="20"/>
        </w:rPr>
      </w:pPr>
      <w:r>
        <w:rPr>
          <w:rFonts w:eastAsia="Calibri"/>
          <w:i/>
          <w:kern w:val="2"/>
          <w:sz w:val="20"/>
          <w:vertAlign w:val="superscript"/>
        </w:rPr>
        <w:footnoteRef/>
      </w:r>
      <w:r>
        <w:rPr>
          <w:rFonts w:eastAsia="Calibri"/>
          <w:i/>
          <w:kern w:val="2"/>
          <w:sz w:val="20"/>
        </w:rPr>
        <w:t xml:space="preserve"> </w:t>
      </w:r>
      <w:r>
        <w:rPr>
          <w:rFonts w:eastAsia="Calibri"/>
          <w:i/>
          <w:color w:val="0000FF"/>
          <w:kern w:val="2"/>
          <w:sz w:val="20"/>
          <w:u w:val="single"/>
        </w:rPr>
        <w:t>https://www.radviliskiobaseinas.lt/paslaugos</w:t>
      </w:r>
      <w:r>
        <w:rPr>
          <w:rFonts w:eastAsia="Calibri"/>
          <w:i/>
          <w:kern w:val="2"/>
          <w:sz w:val="20"/>
        </w:rPr>
        <w:t xml:space="preserve"> </w:t>
      </w:r>
    </w:p>
  </w:footnote>
  <w:footnote w:id="25">
    <w:p>
      <w:pPr>
        <w:rPr>
          <w:rFonts w:eastAsia="Calibri"/>
          <w:kern w:val="2"/>
          <w:sz w:val="16"/>
          <w:szCs w:val="16"/>
        </w:rPr>
      </w:pPr>
      <w:r>
        <w:rPr>
          <w:rFonts w:eastAsia="Calibri"/>
          <w:i/>
          <w:kern w:val="2"/>
          <w:sz w:val="20"/>
          <w:vertAlign w:val="superscript"/>
        </w:rPr>
        <w:footnoteRef/>
      </w:r>
      <w:r>
        <w:rPr>
          <w:rFonts w:eastAsia="Calibri"/>
          <w:i/>
          <w:kern w:val="2"/>
          <w:sz w:val="20"/>
        </w:rPr>
        <w:t xml:space="preserve"> </w:t>
      </w:r>
      <w:r>
        <w:rPr>
          <w:rFonts w:eastAsia="Calibri"/>
          <w:i/>
          <w:color w:val="0000FF"/>
          <w:kern w:val="2"/>
          <w:sz w:val="20"/>
          <w:u w:val="single"/>
        </w:rPr>
        <w:t>https://www.radviliskis.lt/ataskaitos/</w:t>
      </w:r>
      <w:r>
        <w:rPr>
          <w:rFonts w:eastAsia="Calibri"/>
          <w:kern w:val="2"/>
          <w:sz w:val="16"/>
          <w:szCs w:val="16"/>
        </w:rPr>
        <w:t xml:space="preserve"> </w:t>
      </w:r>
    </w:p>
  </w:footnote>
  <w:footnote w:id="26">
    <w:p>
      <w:pPr>
        <w:rPr>
          <w:rFonts w:eastAsia="Calibri"/>
          <w:kern w:val="2"/>
          <w:sz w:val="16"/>
          <w:szCs w:val="16"/>
        </w:rPr>
      </w:pPr>
      <w:r>
        <w:rPr>
          <w:rFonts w:eastAsia="Calibri"/>
          <w:kern w:val="2"/>
          <w:sz w:val="16"/>
          <w:szCs w:val="16"/>
          <w:vertAlign w:val="superscript"/>
        </w:rPr>
        <w:footnoteRef/>
      </w:r>
      <w:r>
        <w:rPr>
          <w:rFonts w:eastAsia="Calibri"/>
          <w:kern w:val="2"/>
          <w:sz w:val="16"/>
          <w:szCs w:val="16"/>
        </w:rPr>
        <w:t xml:space="preserve"> </w:t>
      </w:r>
      <w:r>
        <w:rPr>
          <w:rFonts w:eastAsia="Calibri"/>
          <w:i/>
          <w:color w:val="0000FF"/>
          <w:kern w:val="2"/>
          <w:sz w:val="20"/>
          <w:u w:val="single"/>
        </w:rPr>
        <w:t>https://osp.stat.gov.lt/lt/statistiniu-rodikliu-analize?hash=9d954f20-a50a-4adb-bcc2-e674c3bb0af7</w:t>
      </w:r>
      <w:r>
        <w:rPr>
          <w:rFonts w:eastAsia="Calibri"/>
          <w:kern w:val="2"/>
          <w:sz w:val="16"/>
          <w:szCs w:val="16"/>
        </w:rPr>
        <w:t xml:space="preserve"> </w:t>
      </w:r>
    </w:p>
  </w:footnote>
  <w:footnote w:id="27">
    <w:p>
      <w:pPr>
        <w:rPr>
          <w:rFonts w:eastAsia="Calibri"/>
          <w:i/>
          <w:kern w:val="2"/>
          <w:sz w:val="20"/>
        </w:rPr>
      </w:pPr>
      <w:r>
        <w:rPr>
          <w:rFonts w:eastAsia="Calibri"/>
          <w:kern w:val="2"/>
          <w:sz w:val="16"/>
          <w:szCs w:val="16"/>
          <w:vertAlign w:val="superscript"/>
        </w:rPr>
        <w:footnoteRef/>
      </w:r>
      <w:r>
        <w:rPr>
          <w:rFonts w:eastAsia="Calibri"/>
          <w:kern w:val="2"/>
          <w:sz w:val="16"/>
          <w:szCs w:val="16"/>
        </w:rPr>
        <w:t xml:space="preserve"> </w:t>
      </w:r>
      <w:r>
        <w:rPr>
          <w:rFonts w:eastAsia="Calibri"/>
          <w:i/>
          <w:color w:val="0000FF"/>
          <w:kern w:val="2"/>
          <w:sz w:val="20"/>
          <w:u w:val="single"/>
        </w:rPr>
        <w:t>https://osp.stat.gov.lt/lt/statistiniu-rodikliu-analize?hash=79cbd23e-26d7-47f4-974f-7a03a144639e</w:t>
      </w:r>
      <w:r>
        <w:rPr>
          <w:rFonts w:eastAsia="Calibri"/>
          <w:i/>
          <w:kern w:val="2"/>
          <w:sz w:val="20"/>
        </w:rPr>
        <w:t xml:space="preserve"> </w:t>
      </w:r>
    </w:p>
  </w:footnote>
  <w:footnote w:id="28">
    <w:p>
      <w:pPr>
        <w:rPr>
          <w:rFonts w:eastAsia="Calibri"/>
          <w:i/>
          <w:kern w:val="2"/>
          <w:sz w:val="20"/>
        </w:rPr>
      </w:pPr>
      <w:r>
        <w:rPr>
          <w:rFonts w:eastAsia="Calibri"/>
          <w:i/>
          <w:kern w:val="2"/>
          <w:sz w:val="20"/>
          <w:vertAlign w:val="superscript"/>
        </w:rPr>
        <w:footnoteRef/>
      </w:r>
      <w:r>
        <w:rPr>
          <w:rFonts w:eastAsia="Calibri"/>
          <w:i/>
          <w:kern w:val="2"/>
          <w:sz w:val="20"/>
        </w:rPr>
        <w:t xml:space="preserve"> </w:t>
      </w:r>
      <w:r>
        <w:rPr>
          <w:rFonts w:eastAsia="Calibri"/>
          <w:i/>
          <w:color w:val="0000FF"/>
          <w:kern w:val="2"/>
          <w:sz w:val="20"/>
          <w:u w:val="single"/>
        </w:rPr>
        <w:t>https://www.vmi.lt/evmi/2022metai3</w:t>
      </w:r>
    </w:p>
  </w:footnote>
  <w:footnote w:id="29">
    <w:p>
      <w:pPr>
        <w:rPr>
          <w:rFonts w:eastAsia="Calibri"/>
          <w:kern w:val="2"/>
          <w:sz w:val="16"/>
          <w:szCs w:val="16"/>
        </w:rPr>
      </w:pPr>
      <w:r>
        <w:rPr>
          <w:rFonts w:eastAsia="Calibri"/>
          <w:i/>
          <w:kern w:val="2"/>
          <w:sz w:val="20"/>
          <w:vertAlign w:val="superscript"/>
        </w:rPr>
        <w:footnoteRef/>
      </w:r>
      <w:r>
        <w:rPr>
          <w:rFonts w:eastAsia="Calibri"/>
          <w:i/>
          <w:kern w:val="2"/>
          <w:sz w:val="20"/>
        </w:rPr>
        <w:t xml:space="preserve"> https://www.vmi.lt/evmi/2022metai3</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40</w:t>
    </w:r>
    <w:r>
      <w:rPr>
        <w:szCs w:val="24"/>
      </w:rPr>
      <w:fldChar w:fldCharType="end"/>
    </w:r>
  </w:p>
  <w:p>
    <w:pPr>
      <w:widowControl w:val="0"/>
      <w:tabs>
        <w:tab w:val="center" w:pos="4819"/>
        <w:tab w:val="right" w:pos="9638"/>
      </w:tabs>
      <w:jc w:val="center"/>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50B3"/>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932205-2DD7-4CFC-9E86-C47A5606E6A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8204712">
      <w:bodyDiv w:val="1"/>
      <w:marLeft w:val="0"/>
      <w:marRight w:val="0"/>
      <w:marTop w:val="0"/>
      <w:marBottom w:val="0"/>
      <w:divBdr>
        <w:top w:val="none" w:sz="0" w:space="0" w:color="auto"/>
        <w:left w:val="none" w:sz="0" w:space="0" w:color="auto"/>
        <w:bottom w:val="none" w:sz="0" w:space="0" w:color="auto"/>
        <w:right w:val="none" w:sz="0" w:space="0" w:color="auto"/>
      </w:divBdr>
    </w:div>
    <w:div w:id="297686853">
      <w:bodyDiv w:val="1"/>
      <w:marLeft w:val="0"/>
      <w:marRight w:val="0"/>
      <w:marTop w:val="0"/>
      <w:marBottom w:val="0"/>
      <w:divBdr>
        <w:top w:val="none" w:sz="0" w:space="0" w:color="auto"/>
        <w:left w:val="none" w:sz="0" w:space="0" w:color="auto"/>
        <w:bottom w:val="none" w:sz="0" w:space="0" w:color="auto"/>
        <w:right w:val="none" w:sz="0" w:space="0" w:color="auto"/>
      </w:divBdr>
    </w:div>
    <w:div w:id="591739777">
      <w:bodyDiv w:val="1"/>
      <w:marLeft w:val="0"/>
      <w:marRight w:val="0"/>
      <w:marTop w:val="0"/>
      <w:marBottom w:val="0"/>
      <w:divBdr>
        <w:top w:val="none" w:sz="0" w:space="0" w:color="auto"/>
        <w:left w:val="none" w:sz="0" w:space="0" w:color="auto"/>
        <w:bottom w:val="none" w:sz="0" w:space="0" w:color="auto"/>
        <w:right w:val="none" w:sz="0" w:space="0" w:color="auto"/>
      </w:divBdr>
    </w:div>
    <w:div w:id="624166359">
      <w:bodyDiv w:val="1"/>
      <w:marLeft w:val="0"/>
      <w:marRight w:val="0"/>
      <w:marTop w:val="0"/>
      <w:marBottom w:val="0"/>
      <w:divBdr>
        <w:top w:val="none" w:sz="0" w:space="0" w:color="auto"/>
        <w:left w:val="none" w:sz="0" w:space="0" w:color="auto"/>
        <w:bottom w:val="none" w:sz="0" w:space="0" w:color="auto"/>
        <w:right w:val="none" w:sz="0" w:space="0" w:color="auto"/>
      </w:divBdr>
    </w:div>
    <w:div w:id="634261848">
      <w:bodyDiv w:val="1"/>
      <w:marLeft w:val="0"/>
      <w:marRight w:val="0"/>
      <w:marTop w:val="0"/>
      <w:marBottom w:val="0"/>
      <w:divBdr>
        <w:top w:val="none" w:sz="0" w:space="0" w:color="auto"/>
        <w:left w:val="none" w:sz="0" w:space="0" w:color="auto"/>
        <w:bottom w:val="none" w:sz="0" w:space="0" w:color="auto"/>
        <w:right w:val="none" w:sz="0" w:space="0" w:color="auto"/>
      </w:divBdr>
    </w:div>
    <w:div w:id="644968150">
      <w:bodyDiv w:val="1"/>
      <w:marLeft w:val="0"/>
      <w:marRight w:val="0"/>
      <w:marTop w:val="0"/>
      <w:marBottom w:val="0"/>
      <w:divBdr>
        <w:top w:val="none" w:sz="0" w:space="0" w:color="auto"/>
        <w:left w:val="none" w:sz="0" w:space="0" w:color="auto"/>
        <w:bottom w:val="none" w:sz="0" w:space="0" w:color="auto"/>
        <w:right w:val="none" w:sz="0" w:space="0" w:color="auto"/>
      </w:divBdr>
    </w:div>
    <w:div w:id="649480263">
      <w:bodyDiv w:val="1"/>
      <w:marLeft w:val="0"/>
      <w:marRight w:val="0"/>
      <w:marTop w:val="0"/>
      <w:marBottom w:val="0"/>
      <w:divBdr>
        <w:top w:val="none" w:sz="0" w:space="0" w:color="auto"/>
        <w:left w:val="none" w:sz="0" w:space="0" w:color="auto"/>
        <w:bottom w:val="none" w:sz="0" w:space="0" w:color="auto"/>
        <w:right w:val="none" w:sz="0" w:space="0" w:color="auto"/>
      </w:divBdr>
    </w:div>
    <w:div w:id="660044098">
      <w:bodyDiv w:val="1"/>
      <w:marLeft w:val="0"/>
      <w:marRight w:val="0"/>
      <w:marTop w:val="0"/>
      <w:marBottom w:val="0"/>
      <w:divBdr>
        <w:top w:val="none" w:sz="0" w:space="0" w:color="auto"/>
        <w:left w:val="none" w:sz="0" w:space="0" w:color="auto"/>
        <w:bottom w:val="none" w:sz="0" w:space="0" w:color="auto"/>
        <w:right w:val="none" w:sz="0" w:space="0" w:color="auto"/>
      </w:divBdr>
    </w:div>
    <w:div w:id="669259387">
      <w:bodyDiv w:val="1"/>
      <w:marLeft w:val="0"/>
      <w:marRight w:val="0"/>
      <w:marTop w:val="0"/>
      <w:marBottom w:val="0"/>
      <w:divBdr>
        <w:top w:val="none" w:sz="0" w:space="0" w:color="auto"/>
        <w:left w:val="none" w:sz="0" w:space="0" w:color="auto"/>
        <w:bottom w:val="none" w:sz="0" w:space="0" w:color="auto"/>
        <w:right w:val="none" w:sz="0" w:space="0" w:color="auto"/>
      </w:divBdr>
    </w:div>
    <w:div w:id="721752893">
      <w:bodyDiv w:val="1"/>
      <w:marLeft w:val="0"/>
      <w:marRight w:val="0"/>
      <w:marTop w:val="0"/>
      <w:marBottom w:val="0"/>
      <w:divBdr>
        <w:top w:val="none" w:sz="0" w:space="0" w:color="auto"/>
        <w:left w:val="none" w:sz="0" w:space="0" w:color="auto"/>
        <w:bottom w:val="none" w:sz="0" w:space="0" w:color="auto"/>
        <w:right w:val="none" w:sz="0" w:space="0" w:color="auto"/>
      </w:divBdr>
    </w:div>
    <w:div w:id="901133977">
      <w:bodyDiv w:val="1"/>
      <w:marLeft w:val="0"/>
      <w:marRight w:val="0"/>
      <w:marTop w:val="0"/>
      <w:marBottom w:val="0"/>
      <w:divBdr>
        <w:top w:val="none" w:sz="0" w:space="0" w:color="auto"/>
        <w:left w:val="none" w:sz="0" w:space="0" w:color="auto"/>
        <w:bottom w:val="none" w:sz="0" w:space="0" w:color="auto"/>
        <w:right w:val="none" w:sz="0" w:space="0" w:color="auto"/>
      </w:divBdr>
    </w:div>
    <w:div w:id="933509889">
      <w:bodyDiv w:val="1"/>
      <w:marLeft w:val="0"/>
      <w:marRight w:val="0"/>
      <w:marTop w:val="0"/>
      <w:marBottom w:val="0"/>
      <w:divBdr>
        <w:top w:val="none" w:sz="0" w:space="0" w:color="auto"/>
        <w:left w:val="none" w:sz="0" w:space="0" w:color="auto"/>
        <w:bottom w:val="none" w:sz="0" w:space="0" w:color="auto"/>
        <w:right w:val="none" w:sz="0" w:space="0" w:color="auto"/>
      </w:divBdr>
    </w:div>
    <w:div w:id="1013724069">
      <w:bodyDiv w:val="1"/>
      <w:marLeft w:val="0"/>
      <w:marRight w:val="0"/>
      <w:marTop w:val="0"/>
      <w:marBottom w:val="0"/>
      <w:divBdr>
        <w:top w:val="none" w:sz="0" w:space="0" w:color="auto"/>
        <w:left w:val="none" w:sz="0" w:space="0" w:color="auto"/>
        <w:bottom w:val="none" w:sz="0" w:space="0" w:color="auto"/>
        <w:right w:val="none" w:sz="0" w:space="0" w:color="auto"/>
      </w:divBdr>
    </w:div>
    <w:div w:id="1106851155">
      <w:bodyDiv w:val="1"/>
      <w:marLeft w:val="0"/>
      <w:marRight w:val="0"/>
      <w:marTop w:val="0"/>
      <w:marBottom w:val="0"/>
      <w:divBdr>
        <w:top w:val="none" w:sz="0" w:space="0" w:color="auto"/>
        <w:left w:val="none" w:sz="0" w:space="0" w:color="auto"/>
        <w:bottom w:val="none" w:sz="0" w:space="0" w:color="auto"/>
        <w:right w:val="none" w:sz="0" w:space="0" w:color="auto"/>
      </w:divBdr>
    </w:div>
    <w:div w:id="1188831219">
      <w:bodyDiv w:val="1"/>
      <w:marLeft w:val="0"/>
      <w:marRight w:val="0"/>
      <w:marTop w:val="0"/>
      <w:marBottom w:val="0"/>
      <w:divBdr>
        <w:top w:val="none" w:sz="0" w:space="0" w:color="auto"/>
        <w:left w:val="none" w:sz="0" w:space="0" w:color="auto"/>
        <w:bottom w:val="none" w:sz="0" w:space="0" w:color="auto"/>
        <w:right w:val="none" w:sz="0" w:space="0" w:color="auto"/>
      </w:divBdr>
    </w:div>
    <w:div w:id="1198929418">
      <w:bodyDiv w:val="1"/>
      <w:marLeft w:val="0"/>
      <w:marRight w:val="0"/>
      <w:marTop w:val="0"/>
      <w:marBottom w:val="0"/>
      <w:divBdr>
        <w:top w:val="none" w:sz="0" w:space="0" w:color="auto"/>
        <w:left w:val="none" w:sz="0" w:space="0" w:color="auto"/>
        <w:bottom w:val="none" w:sz="0" w:space="0" w:color="auto"/>
        <w:right w:val="none" w:sz="0" w:space="0" w:color="auto"/>
      </w:divBdr>
      <w:divsChild>
        <w:div w:id="2313072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97107508">
      <w:bodyDiv w:val="1"/>
      <w:marLeft w:val="0"/>
      <w:marRight w:val="0"/>
      <w:marTop w:val="0"/>
      <w:marBottom w:val="0"/>
      <w:divBdr>
        <w:top w:val="none" w:sz="0" w:space="0" w:color="auto"/>
        <w:left w:val="none" w:sz="0" w:space="0" w:color="auto"/>
        <w:bottom w:val="none" w:sz="0" w:space="0" w:color="auto"/>
        <w:right w:val="none" w:sz="0" w:space="0" w:color="auto"/>
      </w:divBdr>
    </w:div>
    <w:div w:id="1309822786">
      <w:bodyDiv w:val="1"/>
      <w:marLeft w:val="0"/>
      <w:marRight w:val="0"/>
      <w:marTop w:val="0"/>
      <w:marBottom w:val="0"/>
      <w:divBdr>
        <w:top w:val="none" w:sz="0" w:space="0" w:color="auto"/>
        <w:left w:val="none" w:sz="0" w:space="0" w:color="auto"/>
        <w:bottom w:val="none" w:sz="0" w:space="0" w:color="auto"/>
        <w:right w:val="none" w:sz="0" w:space="0" w:color="auto"/>
      </w:divBdr>
    </w:div>
    <w:div w:id="1359046402">
      <w:bodyDiv w:val="1"/>
      <w:marLeft w:val="0"/>
      <w:marRight w:val="0"/>
      <w:marTop w:val="0"/>
      <w:marBottom w:val="0"/>
      <w:divBdr>
        <w:top w:val="none" w:sz="0" w:space="0" w:color="auto"/>
        <w:left w:val="none" w:sz="0" w:space="0" w:color="auto"/>
        <w:bottom w:val="none" w:sz="0" w:space="0" w:color="auto"/>
        <w:right w:val="none" w:sz="0" w:space="0" w:color="auto"/>
      </w:divBdr>
    </w:div>
    <w:div w:id="1419057268">
      <w:bodyDiv w:val="1"/>
      <w:marLeft w:val="0"/>
      <w:marRight w:val="0"/>
      <w:marTop w:val="0"/>
      <w:marBottom w:val="0"/>
      <w:divBdr>
        <w:top w:val="none" w:sz="0" w:space="0" w:color="auto"/>
        <w:left w:val="none" w:sz="0" w:space="0" w:color="auto"/>
        <w:bottom w:val="none" w:sz="0" w:space="0" w:color="auto"/>
        <w:right w:val="none" w:sz="0" w:space="0" w:color="auto"/>
      </w:divBdr>
    </w:div>
    <w:div w:id="1428815960">
      <w:bodyDiv w:val="1"/>
      <w:marLeft w:val="0"/>
      <w:marRight w:val="0"/>
      <w:marTop w:val="0"/>
      <w:marBottom w:val="0"/>
      <w:divBdr>
        <w:top w:val="none" w:sz="0" w:space="0" w:color="auto"/>
        <w:left w:val="none" w:sz="0" w:space="0" w:color="auto"/>
        <w:bottom w:val="none" w:sz="0" w:space="0" w:color="auto"/>
        <w:right w:val="none" w:sz="0" w:space="0" w:color="auto"/>
      </w:divBdr>
    </w:div>
    <w:div w:id="1561820808">
      <w:bodyDiv w:val="1"/>
      <w:marLeft w:val="0"/>
      <w:marRight w:val="0"/>
      <w:marTop w:val="0"/>
      <w:marBottom w:val="0"/>
      <w:divBdr>
        <w:top w:val="none" w:sz="0" w:space="0" w:color="auto"/>
        <w:left w:val="none" w:sz="0" w:space="0" w:color="auto"/>
        <w:bottom w:val="none" w:sz="0" w:space="0" w:color="auto"/>
        <w:right w:val="none" w:sz="0" w:space="0" w:color="auto"/>
      </w:divBdr>
    </w:div>
    <w:div w:id="1659072914">
      <w:bodyDiv w:val="1"/>
      <w:marLeft w:val="0"/>
      <w:marRight w:val="0"/>
      <w:marTop w:val="0"/>
      <w:marBottom w:val="0"/>
      <w:divBdr>
        <w:top w:val="none" w:sz="0" w:space="0" w:color="auto"/>
        <w:left w:val="none" w:sz="0" w:space="0" w:color="auto"/>
        <w:bottom w:val="none" w:sz="0" w:space="0" w:color="auto"/>
        <w:right w:val="none" w:sz="0" w:space="0" w:color="auto"/>
      </w:divBdr>
    </w:div>
    <w:div w:id="1669020572">
      <w:bodyDiv w:val="1"/>
      <w:marLeft w:val="0"/>
      <w:marRight w:val="0"/>
      <w:marTop w:val="0"/>
      <w:marBottom w:val="0"/>
      <w:divBdr>
        <w:top w:val="none" w:sz="0" w:space="0" w:color="auto"/>
        <w:left w:val="none" w:sz="0" w:space="0" w:color="auto"/>
        <w:bottom w:val="none" w:sz="0" w:space="0" w:color="auto"/>
        <w:right w:val="none" w:sz="0" w:space="0" w:color="auto"/>
      </w:divBdr>
      <w:divsChild>
        <w:div w:id="4359948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88290862">
      <w:bodyDiv w:val="1"/>
      <w:marLeft w:val="0"/>
      <w:marRight w:val="0"/>
      <w:marTop w:val="0"/>
      <w:marBottom w:val="0"/>
      <w:divBdr>
        <w:top w:val="none" w:sz="0" w:space="0" w:color="auto"/>
        <w:left w:val="none" w:sz="0" w:space="0" w:color="auto"/>
        <w:bottom w:val="none" w:sz="0" w:space="0" w:color="auto"/>
        <w:right w:val="none" w:sz="0" w:space="0" w:color="auto"/>
      </w:divBdr>
    </w:div>
    <w:div w:id="1790124031">
      <w:bodyDiv w:val="1"/>
      <w:marLeft w:val="0"/>
      <w:marRight w:val="0"/>
      <w:marTop w:val="0"/>
      <w:marBottom w:val="0"/>
      <w:divBdr>
        <w:top w:val="none" w:sz="0" w:space="0" w:color="auto"/>
        <w:left w:val="none" w:sz="0" w:space="0" w:color="auto"/>
        <w:bottom w:val="none" w:sz="0" w:space="0" w:color="auto"/>
        <w:right w:val="none" w:sz="0" w:space="0" w:color="auto"/>
      </w:divBdr>
    </w:div>
    <w:div w:id="1820489264">
      <w:bodyDiv w:val="1"/>
      <w:marLeft w:val="0"/>
      <w:marRight w:val="0"/>
      <w:marTop w:val="0"/>
      <w:marBottom w:val="0"/>
      <w:divBdr>
        <w:top w:val="none" w:sz="0" w:space="0" w:color="auto"/>
        <w:left w:val="none" w:sz="0" w:space="0" w:color="auto"/>
        <w:bottom w:val="none" w:sz="0" w:space="0" w:color="auto"/>
        <w:right w:val="none" w:sz="0" w:space="0" w:color="auto"/>
      </w:divBdr>
    </w:div>
    <w:div w:id="2005745245">
      <w:bodyDiv w:val="1"/>
      <w:marLeft w:val="0"/>
      <w:marRight w:val="0"/>
      <w:marTop w:val="0"/>
      <w:marBottom w:val="0"/>
      <w:divBdr>
        <w:top w:val="none" w:sz="0" w:space="0" w:color="auto"/>
        <w:left w:val="none" w:sz="0" w:space="0" w:color="auto"/>
        <w:bottom w:val="none" w:sz="0" w:space="0" w:color="auto"/>
        <w:right w:val="none" w:sz="0" w:space="0" w:color="auto"/>
      </w:divBdr>
    </w:div>
    <w:div w:id="2136632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chart" Target="charts/chart1.xml"/>
  <Relationship Id="rId12" Type="http://schemas.openxmlformats.org/officeDocument/2006/relationships/chart" Target="charts/chart2.xml"/>
  <Relationship Id="rId2" Type="http://schemas.openxmlformats.org/officeDocument/2006/relationships/styles" Target="styles.xml"/>
  <Relationship Id="rId20" Type="http://schemas.openxmlformats.org/officeDocument/2006/relationships/customXml" Target="../customXml/item2.xml"/>
  <Relationship Id="rId27" Type="http://schemas.openxmlformats.org/officeDocument/2006/relationships/header" Target="header1.xml"/>
  <Relationship Id="rId28" Type="http://schemas.openxmlformats.org/officeDocument/2006/relationships/header" Target="header2.xml"/>
  <Relationship Id="rId29" Type="http://schemas.openxmlformats.org/officeDocument/2006/relationships/footer" Target="footer1.xml"/>
  <Relationship Id="rId3" Type="http://schemas.openxmlformats.org/officeDocument/2006/relationships/settings" Target="settings.xml"/>
  <Relationship Id="rId30" Type="http://schemas.openxmlformats.org/officeDocument/2006/relationships/footer" Target="footer2.xml"/>
  <Relationship Id="rId31" Type="http://schemas.openxmlformats.org/officeDocument/2006/relationships/header" Target="header3.xml"/>
  <Relationship Id="rId32" Type="http://schemas.openxmlformats.org/officeDocument/2006/relationships/footer" Target="footer3.xml"/>
  <Relationship Id="rId4" Type="http://schemas.openxmlformats.org/officeDocument/2006/relationships/webSettings" Target="webSettings.xml"/>
  <Relationship Id="rId41" Type="http://schemas.openxmlformats.org/officeDocument/2006/relationships/fontTable" Target="fontTable.xml"/>
  <Relationship Id="rId42" Type="http://schemas.openxmlformats.org/officeDocument/2006/relationships/theme" Target="theme/theme1.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jpeg"/>
  <Relationship Id="rId8" Type="http://schemas.openxmlformats.org/officeDocument/2006/relationships/image" Target="media/image2.png"/>
  <Relationship Id="rId9" Type="http://schemas.openxmlformats.org/officeDocument/2006/relationships/image" Target="media/image3.png"/>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themeOverride" Target="../theme/themeOverride1.xml"/>
  <Relationship Id="rId4" Type="http://schemas.openxmlformats.org/officeDocument/2006/relationships/package" Target="../embeddings/Microsoft_Excel_Worksheet.xlsx"/>
</Relationships>

</file>

<file path=word/charts/_rels/chart2.xml.rels><?xml version="1.0" encoding="UTF-8"?>

<Relationships xmlns="http://schemas.openxmlformats.org/package/2006/relationships">
  <Relationship Id="rId1" Type="http://schemas.microsoft.com/office/2011/relationships/chartStyle" Target="style2.xml"/>
  <Relationship Id="rId2" Type="http://schemas.microsoft.com/office/2011/relationships/chartColorStyle" Target="colors2.xml"/>
  <Relationship Id="rId3" Type="http://schemas.openxmlformats.org/officeDocument/2006/relationships/themeOverride" Target="../theme/themeOverride2.xml"/>
  <Relationship Id="rId4" Type="http://schemas.openxmlformats.org/officeDocument/2006/relationships/package" Target="../embeddings/Microsoft_Excel_Worksheet1.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Lapas1!$B$1</c:f>
              <c:strCache>
                <c:ptCount val="1"/>
                <c:pt idx="0">
                  <c:v>1 seka</c:v>
                </c:pt>
              </c:strCache>
            </c:strRef>
          </c:tx>
          <c:spPr>
            <a:gradFill flip="none" rotWithShape="1">
              <a:gsLst>
                <a:gs pos="0">
                  <a:schemeClr val="accent6"/>
                </a:gs>
                <a:gs pos="75000">
                  <a:schemeClr val="accent6">
                    <a:lumMod val="60000"/>
                    <a:lumOff val="40000"/>
                  </a:schemeClr>
                </a:gs>
                <a:gs pos="51000">
                  <a:schemeClr val="accent6">
                    <a:alpha val="75000"/>
                  </a:schemeClr>
                </a:gs>
                <a:gs pos="100000">
                  <a:schemeClr val="accent6">
                    <a:lumMod val="20000"/>
                    <a:lumOff val="80000"/>
                    <a:alpha val="15000"/>
                  </a:schemeClr>
                </a:gs>
              </a:gsLst>
              <a:lin ang="5400000" scaled="0"/>
            </a:gra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Lapas1!$A$2:$A$6</c:f>
              <c:strCache>
                <c:ptCount val="5"/>
                <c:pt idx="0">
                  <c:v>2018 m.</c:v>
                </c:pt>
                <c:pt idx="1">
                  <c:v>2019 m.</c:v>
                </c:pt>
                <c:pt idx="2">
                  <c:v>2020 m.</c:v>
                </c:pt>
                <c:pt idx="3">
                  <c:v>2021 m.</c:v>
                </c:pt>
                <c:pt idx="4">
                  <c:v>2022 m.</c:v>
                </c:pt>
              </c:strCache>
            </c:strRef>
          </c:cat>
          <c:val>
            <c:numRef>
              <c:f>Lapas1!$B$2:$B$6</c:f>
              <c:numCache>
                <c:formatCode>General</c:formatCode>
                <c:ptCount val="5"/>
                <c:pt idx="0">
                  <c:v>15167</c:v>
                </c:pt>
                <c:pt idx="1">
                  <c:v>15161</c:v>
                </c:pt>
                <c:pt idx="2">
                  <c:v>15103</c:v>
                </c:pt>
                <c:pt idx="3">
                  <c:v>15141</c:v>
                </c:pt>
                <c:pt idx="4">
                  <c:v>15112</c:v>
                </c:pt>
              </c:numCache>
            </c:numRef>
          </c:val>
          <c:extLst>
            <c:ext xmlns:c16="http://schemas.microsoft.com/office/drawing/2014/chart" uri="{C3380CC4-5D6E-409C-BE32-E72D297353CC}">
              <c16:uniqueId val="{00000000-768F-41F1-8813-A1EFC40F93F5}"/>
            </c:ext>
          </c:extLst>
        </c:ser>
        <c:dLbls>
          <c:showLegendKey val="0"/>
          <c:showVal val="0"/>
          <c:showCatName val="0"/>
          <c:showSerName val="0"/>
          <c:showPercent val="0"/>
          <c:showBubbleSize val="0"/>
        </c:dLbls>
        <c:gapWidth val="355"/>
        <c:overlap val="-70"/>
        <c:axId val="455933663"/>
        <c:axId val="596537439"/>
      </c:barChart>
      <c:catAx>
        <c:axId val="4559336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96537439"/>
        <c:crosses val="autoZero"/>
        <c:auto val="1"/>
        <c:lblAlgn val="ctr"/>
        <c:lblOffset val="100"/>
        <c:noMultiLvlLbl val="0"/>
      </c:catAx>
      <c:valAx>
        <c:axId val="596537439"/>
        <c:scaling>
          <c:orientation val="minMax"/>
        </c:scaling>
        <c:delete val="0"/>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55933663"/>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tx>
            <c:strRef>
              <c:f>Lapas1!$B$1</c:f>
              <c:strCache>
                <c:ptCount val="1"/>
                <c:pt idx="0">
                  <c:v>2018 m.</c:v>
                </c:pt>
              </c:strCache>
            </c:strRef>
          </c:tx>
          <c:spPr>
            <a:solidFill>
              <a:schemeClr val="accent6">
                <a:shade val="76000"/>
              </a:schemeClr>
            </a:solidFill>
            <a:ln w="19050">
              <a:solidFill>
                <a:schemeClr val="lt1"/>
              </a:solid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Lapas1!$A$2:$A$4</c:f>
              <c:strCache>
                <c:ptCount val="3"/>
                <c:pt idx="0">
                  <c:v>Jaunimas (0-15 m.)</c:v>
                </c:pt>
                <c:pt idx="1">
                  <c:v>Darbingo amžiaus gyventojai</c:v>
                </c:pt>
                <c:pt idx="2">
                  <c:v>Pensinio amžiaus gyventojai</c:v>
                </c:pt>
              </c:strCache>
            </c:strRef>
          </c:cat>
          <c:val>
            <c:numRef>
              <c:f>Lapas1!$B$2:$B$4</c:f>
              <c:numCache>
                <c:formatCode>General</c:formatCode>
                <c:ptCount val="3"/>
                <c:pt idx="0">
                  <c:v>15.81</c:v>
                </c:pt>
                <c:pt idx="1">
                  <c:v>59.98</c:v>
                </c:pt>
                <c:pt idx="2">
                  <c:v>24.21</c:v>
                </c:pt>
              </c:numCache>
            </c:numRef>
          </c:val>
          <c:extLst>
            <c:ext xmlns:c16="http://schemas.microsoft.com/office/drawing/2014/chart" uri="{C3380CC4-5D6E-409C-BE32-E72D297353CC}">
              <c16:uniqueId val="{00000000-4565-45E4-B8CD-834C176E20AC}"/>
            </c:ext>
          </c:extLst>
        </c:ser>
        <c:ser>
          <c:idx val="1"/>
          <c:order val="1"/>
          <c:tx>
            <c:strRef>
              <c:f>Lapas1!$C$1</c:f>
              <c:strCache>
                <c:ptCount val="1"/>
                <c:pt idx="0">
                  <c:v>2022 m.</c:v>
                </c:pt>
              </c:strCache>
            </c:strRef>
          </c:tx>
          <c:spPr>
            <a:solidFill>
              <a:schemeClr val="accent6">
                <a:tint val="77000"/>
              </a:schemeClr>
            </a:solidFill>
            <a:ln w="19050">
              <a:solidFill>
                <a:schemeClr val="lt1"/>
              </a:solid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Lapas1!$A$2:$A$4</c:f>
              <c:strCache>
                <c:ptCount val="3"/>
                <c:pt idx="0">
                  <c:v>Jaunimas (0-15 m.)</c:v>
                </c:pt>
                <c:pt idx="1">
                  <c:v>Darbingo amžiaus gyventojai</c:v>
                </c:pt>
                <c:pt idx="2">
                  <c:v>Pensinio amžiaus gyventojai</c:v>
                </c:pt>
              </c:strCache>
            </c:strRef>
          </c:cat>
          <c:val>
            <c:numRef>
              <c:f>Lapas1!$C$2:$C$4</c:f>
              <c:numCache>
                <c:formatCode>General</c:formatCode>
                <c:ptCount val="3"/>
                <c:pt idx="0">
                  <c:v>14.03</c:v>
                </c:pt>
                <c:pt idx="1">
                  <c:v>62.65</c:v>
                </c:pt>
                <c:pt idx="2">
                  <c:v>23.32</c:v>
                </c:pt>
              </c:numCache>
            </c:numRef>
          </c:val>
          <c:extLst>
            <c:ext xmlns:c16="http://schemas.microsoft.com/office/drawing/2014/chart" uri="{C3380CC4-5D6E-409C-BE32-E72D297353CC}">
              <c16:uniqueId val="{00000001-4565-45E4-B8CD-834C176E20AC}"/>
            </c:ext>
          </c:extLst>
        </c:ser>
        <c:dLbls>
          <c:showLegendKey val="0"/>
          <c:showVal val="0"/>
          <c:showCatName val="0"/>
          <c:showSerName val="0"/>
          <c:showPercent val="0"/>
          <c:showBubbleSize val="0"/>
        </c:dLbls>
        <c:gapWidth val="150"/>
        <c:axId val="604908303"/>
        <c:axId val="596387887"/>
      </c:barChart>
      <c:valAx>
        <c:axId val="59638788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04908303"/>
        <c:crosses val="autoZero"/>
        <c:crossBetween val="between"/>
      </c:valAx>
      <c:catAx>
        <c:axId val="604908303"/>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96387887"/>
        <c:crosses val="autoZero"/>
        <c:auto val="1"/>
        <c:lblAlgn val="ctr"/>
        <c:lblOffset val="100"/>
        <c:noMultiLvlLbl val="0"/>
      </c:catAx>
      <c:spPr>
        <a:no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withinLinear" id="19">
  <a:schemeClr val="accent6"/>
</cs:colorStyle>
</file>

<file path=word/charts/colors2.xml><?xml version="1.0" encoding="utf-8"?>
<cs:colorStyle xmlns:cs="http://schemas.microsoft.com/office/drawing/2012/chartStyle" xmlns:a="http://schemas.openxmlformats.org/drawingml/2006/main" meth="withinLinear" id="19">
  <a:schemeClr val="accent6"/>
</cs:colorStyle>
</file>

<file path=word/charts/style1.xml><?xml version="1.0" encoding="utf-8"?>
<cs:chartStyle xmlns:cs="http://schemas.microsoft.com/office/drawing/2012/chartStyle" xmlns:a="http://schemas.openxmlformats.org/drawingml/2006/main" id="2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fb054b5f8574ea1b6790a22ee4dc96c" PartId="84ae351791de46e3b72c41f882bc9a2c">
    <Part Type="preambule" DocPartId="9a1f4c91295d4a23a15fdd1f38fb83af" PartId="18258cadf64247ff817da8e9c49a4454"/>
    <Part Type="pastraipa" DocPartId="1efaa74be07449bf9efdf6ec988c6131" PartId="b0613b159bfa43b4878598f5114f1ea2"/>
    <Part Type="lentele" DocPartId="d9bd50d0db9640eeb774b871239b9f61" PartId="682def2f8aeb440abfe950f535128d13"/>
    <Part Type="lentele" DocPartId="2fc6374120c24ea5873f9c3495e8ee1e" PartId="877a610276c945128699911cb70a029c"/>
    <Part Type="lentele" DocPartId="a5d6566b6f4d4a89aae44f9b088683b8" PartId="cf85d20c0fbf4eae9989858a649f991b"/>
    <Part Type="lentele" DocPartId="e461951e85e947a9bbf89a329e626166" PartId="c9d6d907bb3249149fd69855a2874e26"/>
    <Part Type="lentele" DocPartId="c7f9173a5dc6446cbff207406121b9f6" PartId="1317d555890a4c9eb1f7a9004306eb81"/>
    <Part Type="lentele" DocPartId="27d19cd0412b49bfbbb3647c4e1a31f4" PartId="2b5beae1a37e4e87aba288f478f5a6a1"/>
    <Part Type="lentele" DocPartId="7b4490c3ec764f8fb8c0da988561c6f5" PartId="0919172b8a1c4360849a2d8a15247b1d"/>
    <Part Type="lentele" DocPartId="637f5215f54e481d9848c084f8efb320" PartId="bc144ad083e34b7c86f45ad5fb3931d5"/>
    <Part Type="lentele" DocPartId="0559707b966c4228bfdff2b0cc03fa81" PartId="ee342dbb890f41f0b0b7d921aa9209d1"/>
    <Part Type="lentele" DocPartId="d7127a3edf3147faa6dc0db5b04b883d" PartId="4f31d94439e44dc1841bf2e1c69d769e"/>
    <Part Type="pastraipa" DocPartId="855277eb5042446d9023651cf564aa19" PartId="fdf373f772f1458f94d4a081cc428af4"/>
    <Part Type="lentele" DocPartId="327225fb22e64b12bd6b5ef63413223e" PartId="0934add502f343dcaa1a481606b0f0f6"/>
    <Part Type="lentele" DocPartId="e4663288a982408f9aa4bb7f85a74c4f" PartId="7efc742539514f6da26a0dce59e62a42"/>
    <Part Type="lentele" DocPartId="6b26bec36ba7434491c19039753e93aa" PartId="c0fcbb0e768a4155b3347b5c2fa8b2b7"/>
    <Part Type="pastraipa" DocPartId="5c3269999b974c3a8afeb006700978b4" PartId="c6406406ed72494f9a999ac890f97576"/>
    <Part Type="lentele" DocPartId="77065cc05cfc487eb3c2114958b413d0" PartId="c024e1dc191143d98e36da89755b0145"/>
    <Part Type="lentele" DocPartId="81efc3383b1147ecb86da3ad0be625bf" PartId="1a466e54a4454bd6824f857bea57d435"/>
    <Part Type="lentele" DocPartId="617978b7bbb14cceab214918aa86eb3b" PartId="5e4155f4e2d045d68fc6e5b60a089685"/>
    <Part Type="pastraipa" DocPartId="4210d95f47c1480fb0dfe3a5dd28885b" PartId="c974c745de084fbd8f206c7d38da9553"/>
    <Part Type="lentele" DocPartId="9211f328ed524f2b92d266376945fa34" PartId="5606a55222294e9cbdf0e003ab8183ce"/>
    <Part Type="lentele" DocPartId="5772c74406e24414b2be7f506c615ecf" PartId="1406030a5ed840be808314b127ebbe3d"/>
    <Part Type="punktas" Nr="5" Abbr="5 p." DocPartId="ece37ef8c043421fa570f38a14ca0d08" PartId="b24c8cf3e91e417a8fe375c8e2f1fd10"/>
    <Part Type="punktas" Nr="6" Abbr="6 p." DocPartId="0bc248bdc6994fccaa93c6b4cdeceb87" PartId="5cced2651b0142a3ae78112232df8a17">
      <Part Type="lentele" Title="STEBĖSENOS IR VERTINIMO TVARKA" DocPartId="9b9490aaaf604280af006688273fdf32" PartId="f3cf48265e764dbeae0e977780d0b7ca"/>
    </Part>
    <Part Type="punktas" Nr="7" Abbr="7 p." DocPartId="c756ceff506a4e4881237829285e8d98" PartId="86881040e77e43f8828587ca0e9098b5"/>
    <Part Type="punktas" Nr="1" Abbr="1 p." Notes="Numeris ne iš eilės. Trūksta dalių? [DocDalys]" DocPartId="d9c04b08b3a348959f50ae419a104950" PartId="aa14c9f18f6a4c1a889b64aaa3b72821"/>
    <Part Type="punktas" Nr="2" Abbr="2 p." DocPartId="1face432f3f84944b93d53745176cf23" PartId="c6af51e2257348faacaa99261cf1485a"/>
    <Part Type="punktas" Nr="3" Abbr="3 p." DocPartId="341cc97a708f45ef918bab9b5b67a66f" PartId="18577efcc5e64004a04486f4e4bee6d8"/>
    <Part Type="punktas" Nr="4" Abbr="4 p." DocPartId="6721103da10c43ada980b7e22625b6a8" PartId="6565393c1c334a4a968c236773e2ccaf"/>
    <Part Type="punktas" Nr="5" Abbr="5 p." DocPartId="4b4a92e7d48449f7918918b28da0bd1e" PartId="334ac8b0e2144b3d84cab6ab2107c122"/>
    <Part Type="punktas" Nr="6" Abbr="6 p." DocPartId="c350e39d070943f1a4d9ce56711d0623" PartId="2b34693cae5d49cf8bdd66a68ef8dc6b"/>
    <Part Type="punktas" Nr="7" Abbr="7 p." DocPartId="e82466c56bc249ab9bc390d091d63714" PartId="52fc22f5989a46e9b6308f56702f2202"/>
    <Part Type="punktas" Nr="8" Abbr="8 p." DocPartId="a2b7f5502c7c4025959f5879007ec251" PartId="4b472aed24564b268050b79dfd28994c"/>
    <Part Type="punktas" Nr="9" Abbr="9 p." DocPartId="4f92968324f54825a2d607ddada48ba4" PartId="342b5d25573a49f49e107a1057b8f80d"/>
    <Part Type="punktas" Nr="10" Abbr="10 p." DocPartId="052082be44cc46e2b0fb85a9ac5a88e9" PartId="1428bca10e6a4dff8505da9348720300"/>
    <Part Type="punktas" Nr="11" Abbr="11 p." DocPartId="5d043790de7c49549262dea022e07e10" PartId="e4b316c34ac343a1813c33617f8b495b"/>
    <Part Type="punktas" Nr="12" Abbr="12 p." DocPartId="67454763c845455da8e81490084e1f7e" PartId="fc11363981fc45818eebb9c308422bd1"/>
    <Part Type="punktas" Nr="13" Abbr="13 p." DocPartId="fa8e743d2da149a38ff673cef9795426" PartId="f51442b9c0a8441fa2150a5f7c7bde66"/>
    <Part Type="punktas" Nr="14" Abbr="14 p." DocPartId="2dbcb8cc3caa4441a891234e633af105" PartId="ee8aa7e53b97430d9d5259373e644f16"/>
    <Part Type="punktas" Nr="15" Abbr="15 p." DocPartId="2c1c0cd9181c41ccbd576b6edef63c96" PartId="d666a6cdb10c44b680f502cd26e196b5"/>
    <Part Type="punktas" Nr="16" Abbr="16 p." DocPartId="4f710e59be3c406bb2dab68a4b5878c9" PartId="e505d636ebbd438280973c9e2c21e99c"/>
    <Part Type="punktas" Nr="17" Abbr="17 p." DocPartId="0a27b22cd918408ba15fdf57d0d6236c" PartId="b2d5acdbc341491f878466161ade40e2"/>
    <Part Type="punktas" Nr="18" Abbr="18 p." DocPartId="dac8e030767340e3b13b55b5b66c03fb" PartId="dbca0288effd4923a4eb4b4ceb4ed9d6"/>
    <Part Type="punktas" Nr="19" Abbr="19 p." DocPartId="3d9184066e5348fabbe4ec8c8cb4b645" PartId="49298d467c0b4c29af728efac1a26907"/>
    <Part Type="punktas" Nr="20" Abbr="20 p." DocPartId="796af77b7e8440348b682511160890dc" PartId="99bd880883af427993b574b36fceea12"/>
    <Part Type="punktas" Nr="21" Abbr="21 p." DocPartId="cccd70c85a8b45a4b70f0c3ed8fa0dd4" PartId="e84b4b2960984293962dd9068a242edc"/>
    <Part Type="punktas" Nr="22" Abbr="22 p." DocPartId="3ad9f280876f44f7a55b2712285aca26" PartId="de777eb65ce84451a584f522bba0c13e"/>
    <Part Type="punktas" Nr="23" Abbr="23 p." DocPartId="974f15cfda38411796f158e2c77bdf3c" PartId="450b4e97ee234d3fb2c958e4513b6de4"/>
    <Part Type="punktas" Nr="24" Abbr="24 p." DocPartId="8285ec98d23d474cad15724e0d4e4d2b" PartId="95a4a68dd84742b5ad347c58f63c0a9e"/>
    <Part Type="punktas" Nr="25" Abbr="25 p." DocPartId="82913acb2c434dfc9fa4140ca445e710" PartId="c7b6f53b673e4f4ea557be03282cbf68"/>
    <Part Type="skirsnis" Title="RADVLIŠKIO RAJONO SAVIVALDYBĖS TARYBOS SPRENDIMO PROJEKTO „DĖL 2023 M. LAPKRIČIO 16 D. RADVILIŠKIO RAJONO SAVIVALDYBĖS TARYBOS SPRENDIMO NR. T-203 „DĖL PRITARIMO RADVILIŠKIO MIESTO VIETOS VEIKLOS GRUPĖS RADVILIŠKIO MIESTO VIETOS PLĖTROS STRATEGIJOS 2023–2029 M. PROJEKTUI IR BENDROJO FINANSAVIMO SKYRIMO STRATEGIJAI ĮGYVENDINTI“ PAKEITIMO“ AIŠKINAMASIS RAŠTAS" DocPartId="7095f5cb6a784fb9877db8ba812a1eef" PartId="42b53a6da40044a3ad3a2ae9afe29db2">
      <Part Type="punktas" Nr="1" Abbr="1 p." DocPartId="c089fcbd8c494989974fc8e8dfa6ad08" PartId="4f0deada129241dfad9f5c89397ef752"/>
      <Part Type="punktas" Nr="2" Abbr="2 p." DocPartId="3d2ccd5ce3eb4c5589cebf04a183d1f7" PartId="ebd44ee796904e9f8f05bed00d1eb7eb"/>
      <Part Type="punktas" Nr="3" Abbr="3 p." DocPartId="d5a89c7621dc4bb39d8b099037c4c7ad" PartId="a7eefd2b7f714205be56f6ce04552bbc"/>
      <Part Type="punktas" Nr="2" Abbr="2 p." Notes="Numeris ne iš eilės. Trūksta dalių? [DocDalys]" DocPartId="af1de6fa6dc14c63b2922f0791510932" PartId="50e8e4936f2e4a6487323a4daf009a00"/>
      <Part Type="punktas" Nr="3" Abbr="3 p." DocPartId="18d9a2f4d77a4e419e5404b9eed79c3a" PartId="f855abb542c840909279f14101b19565">
        <Part Type="papunktis" Nr="1.1" Abbr="1.1 pp." Notes="Numeris ne iš eilės. Trūksta dalių? [DocDalys]" DocPartId="f854193a9b1540978e4957d04100e897" PartId="fd4916657a3842b5a1f0c2ec24774a9c"/>
      </Part>
      <Part Type="punktas" Nr="4" Abbr="4 p." DocPartId="e9000ccf92704879bed022b813ab43c6" PartId="f9678493dd6d4d51bf6f7dbeeff7c3da"/>
      <Part Type="punktas" Nr="5" Abbr="5 p." DocPartId="d2dab34d33a44973b81d21c6c07a25d2" PartId="33145465899541baac05fc19e6d46f82"/>
      <Part Type="punktas" Nr="4" Abbr="4 p." Notes="Numeris ne iš eilės. Trūksta dalių? [DocDalys]" DocPartId="b8210699a9134fac96fc6ab1039946de" PartId="8dfede97352849cc91ce6a4d62036c48"/>
      <Part Type="punktas" Nr="5" Abbr="5 p." DocPartId="7b8f3e00d42548178551227a5897c8c5" PartId="acf4ae74aab84c13b2987ac14e4fe155"/>
      <Part Type="punktas" Nr="6" Abbr="6 p." DocPartId="ba7aec6e81ae4690a3e6cf99d597aa2f" PartId="1cb90e3e7ed94a39a781335694882442"/>
    </Part>
    <Part Type="skirsnis" Title="ar pripažinti netekusiais galios priėmus sprendimo projektą." DocPartId="4c6995801caf491da87d8fa3183cc611" PartId="9d4d28974e5d4308a533ae8ef006a2a6">
      <Part Type="punktas" Nr="7" Abbr="7 p." DocPartId="6e119b846eb0489ca2ae1674ee21bcbc" PartId="5177c9ac9fb9487f8b79278bd20c4cd7"/>
      <Part Type="punktas" Nr="8" Abbr="8 p." DocPartId="72cb14fe21bb46bea69fc12b4955410e" PartId="f2fbd4d7996f4bafb75f88a9394d6731"/>
      <Part Type="punktas" Nr="9" Abbr="9 p." DocPartId="c44969bcaf144c2bb4dfea7a5bfa84ff" PartId="ea16ecafc1864a878b0505327d8ab168"/>
      <Part Type="punktas" Nr="10" Abbr="10 p." DocPartId="6f832f8672cb4bd8b85be1ba2f134d68" PartId="38af3ddabe7b4e6cad4ef0bda8f8b532"/>
      <Part Type="punktas" Nr="11" Abbr="11 p." DocPartId="870c404f8a324e94a3a03b85086ea6fd" PartId="0746dbeb5d66445393125329892383d4"/>
      <Part Type="punktas" Nr="12" Abbr="12 p." DocPartId="46f6befb3b154345b35bfe75758a4bf5" PartId="a94c5261caeb49518ee426a26ab184da"/>
    </Part>
  </Part>
</Parts>
</file>

<file path=customXml/itemProps1.xml><?xml version="1.0" encoding="utf-8"?>
<ds:datastoreItem xmlns:ds="http://schemas.openxmlformats.org/officeDocument/2006/customXml" ds:itemID="{760BAF7F-5D5A-4A65-A1DA-6473A15B6B3D}">
  <ds:schemaRefs>
    <ds:schemaRef ds:uri="http://schemas.openxmlformats.org/officeDocument/2006/bibliography"/>
  </ds:schemaRefs>
</ds:datastoreItem>
</file>

<file path=customXml/itemProps2.xml><?xml version="1.0" encoding="utf-8"?>
<ds:datastoreItem xmlns:ds="http://schemas.openxmlformats.org/officeDocument/2006/customXml" ds:itemID="{8BBC400D-20A7-4C33-97EA-BB24422470B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16970</Words>
  <Characters>114722</Characters>
  <Application>Microsoft Office Word</Application>
  <DocSecurity>4</DocSecurity>
  <Lines>4097</Lines>
  <Paragraphs>2801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128891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2025-09-12T05:31:00Z</dcterms:created>
  <dc:creator>Milda Mineikytė-Juknė</dc:creator>
  <lastModifiedBy>adlibuser</lastModifiedBy>
  <lastPrinted>2025-07-31T07:27:00Z</lastPrinted>
  <dcterms:modified xsi:type="dcterms:W3CDTF">2025-09-12T05:31:00Z</dcterms:modified>
  <revision>2</revision>
</coreProperties>
</file>